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Conteúdo: </w:t>
      </w:r>
      <w:r w:rsidDel="00000000" w:rsidR="00000000" w:rsidRPr="00000000">
        <w:rPr>
          <w:sz w:val="24"/>
          <w:szCs w:val="24"/>
          <w:rtl w:val="0"/>
        </w:rPr>
        <w:t xml:space="preserve">Paraná cresce com unidades de energia</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Palavra chave: </w:t>
      </w:r>
      <w:r w:rsidDel="00000000" w:rsidR="00000000" w:rsidRPr="00000000">
        <w:rPr>
          <w:sz w:val="24"/>
          <w:szCs w:val="24"/>
          <w:rtl w:val="0"/>
        </w:rPr>
        <w:t xml:space="preserve">energia solar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pPr>
        <w:contextualSpacing w:val="0"/>
        <w:rPr>
          <w:b w:val="1"/>
          <w:sz w:val="24"/>
          <w:szCs w:val="24"/>
        </w:rPr>
      </w:pPr>
      <w:hyperlink r:id="rId6">
        <w:r w:rsidDel="00000000" w:rsidR="00000000" w:rsidRPr="00000000">
          <w:rPr>
            <w:b w:val="1"/>
            <w:sz w:val="24"/>
            <w:szCs w:val="24"/>
            <w:u w:val="single"/>
            <w:rtl w:val="0"/>
          </w:rPr>
          <w:t xml:space="preserve">http://www.absolar.org.br/noticia/noticias-externas/parana-tem-15-mil-unidades-geradoras-de-energia-solar-cidades-do-norte-noroeste-e-oeste-tem-o-maior-.html</w:t>
        </w:r>
      </w:hyperlink>
      <w:r w:rsidDel="00000000" w:rsidR="00000000" w:rsidRPr="00000000">
        <w:rPr>
          <w:rtl w:val="0"/>
        </w:rPr>
      </w:r>
    </w:p>
    <w:p w:rsidR="00000000" w:rsidDel="00000000" w:rsidP="00000000" w:rsidRDefault="00000000" w:rsidRPr="00000000">
      <w:pPr>
        <w:contextualSpacing w:val="0"/>
        <w:rPr>
          <w:b w:val="1"/>
          <w:sz w:val="24"/>
          <w:szCs w:val="24"/>
        </w:rPr>
      </w:pPr>
      <w:hyperlink r:id="rId7">
        <w:r w:rsidDel="00000000" w:rsidR="00000000" w:rsidRPr="00000000">
          <w:rPr>
            <w:b w:val="1"/>
            <w:sz w:val="24"/>
            <w:szCs w:val="24"/>
            <w:u w:val="single"/>
            <w:rtl w:val="0"/>
          </w:rPr>
          <w:t xml:space="preserve">https://g1.globo.com/pr/oeste-sudoeste/noticia/parana-tem-15-mil-unidades-geradoras-de-energia-solar-cidades-do-norte-noroeste-e-oeste-tem-o-maior-potencial-do-estado.ghtml</w:t>
        </w:r>
      </w:hyperlink>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Títulos:</w:t>
      </w:r>
    </w:p>
    <w:p w:rsidR="00000000" w:rsidDel="00000000" w:rsidP="00000000" w:rsidRDefault="00000000" w:rsidRPr="00000000">
      <w:pPr>
        <w:pStyle w:val="Heading1"/>
        <w:contextualSpacing w:val="0"/>
        <w:jc w:val="center"/>
        <w:rPr>
          <w:b w:val="1"/>
          <w:i w:val="1"/>
          <w:sz w:val="28"/>
          <w:szCs w:val="28"/>
        </w:rPr>
      </w:pPr>
      <w:bookmarkStart w:colFirst="0" w:colLast="0" w:name="_20kzlo7cutyb" w:id="0"/>
      <w:bookmarkEnd w:id="0"/>
      <w:r w:rsidDel="00000000" w:rsidR="00000000" w:rsidRPr="00000000">
        <w:rPr>
          <w:b w:val="1"/>
          <w:i w:val="1"/>
          <w:sz w:val="28"/>
          <w:szCs w:val="28"/>
          <w:rtl w:val="0"/>
        </w:rPr>
        <w:t xml:space="preserve">Paraná tem 1.200 sistemas de energia solar e está entre os principais na geração.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 Brasil é um  dos melhores lugares no mundo para se investir em </w:t>
      </w:r>
      <w:r w:rsidDel="00000000" w:rsidR="00000000" w:rsidRPr="00000000">
        <w:rPr>
          <w:i w:val="1"/>
          <w:sz w:val="24"/>
          <w:szCs w:val="24"/>
          <w:highlight w:val="white"/>
          <w:rtl w:val="0"/>
        </w:rPr>
        <w:t xml:space="preserve">energia solar</w:t>
      </w:r>
      <w:r w:rsidDel="00000000" w:rsidR="00000000" w:rsidRPr="00000000">
        <w:rPr>
          <w:sz w:val="24"/>
          <w:szCs w:val="24"/>
          <w:highlight w:val="white"/>
          <w:rtl w:val="0"/>
        </w:rPr>
        <w:t xml:space="preserve"> e o estado do Paraná vem se destacando neste meio.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As cidades mais importantes neste trabalho são: Curitiba, Maringá, Londrina e Cascavel.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No estado ainda é muito pouco explorado esse tipo de sistema de energia, das 4,5 milhões de unidades consumidoras da Copel </w:t>
      </w:r>
      <w:r w:rsidDel="00000000" w:rsidR="00000000" w:rsidRPr="00000000">
        <w:rPr>
          <w:sz w:val="24"/>
          <w:szCs w:val="24"/>
          <w:highlight w:val="white"/>
          <w:rtl w:val="0"/>
        </w:rPr>
        <w:t xml:space="preserve">(Companhia Paranaense de Energia), cerca de 3% da população aproximadamente 1.547 usam </w:t>
      </w:r>
      <w:r w:rsidDel="00000000" w:rsidR="00000000" w:rsidRPr="00000000">
        <w:rPr>
          <w:i w:val="1"/>
          <w:sz w:val="24"/>
          <w:szCs w:val="24"/>
          <w:highlight w:val="white"/>
          <w:rtl w:val="0"/>
        </w:rPr>
        <w:t xml:space="preserve">energia solar</w:t>
      </w:r>
      <w:r w:rsidDel="00000000" w:rsidR="00000000" w:rsidRPr="00000000">
        <w:rPr>
          <w:sz w:val="24"/>
          <w:szCs w:val="24"/>
          <w:highlight w:val="white"/>
          <w:rtl w:val="0"/>
        </w:rPr>
        <w:t xml:space="preserve"> para sua produção.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sz w:val="24"/>
          <w:szCs w:val="24"/>
          <w:highlight w:val="white"/>
          <w:rtl w:val="0"/>
        </w:rPr>
        <w:t xml:space="preserve">Há uma característica diferente em cada região, como, em Maringá, 1 sistema com 27 m² de placas fotovoltaicas, é o suficiente para zerar uma conta de energia, com o consumo de em média 200 kWh.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i w:val="1"/>
          <w:sz w:val="24"/>
          <w:szCs w:val="24"/>
          <w:highlight w:val="white"/>
        </w:rPr>
      </w:pPr>
      <w:r w:rsidDel="00000000" w:rsidR="00000000" w:rsidRPr="00000000">
        <w:rPr>
          <w:sz w:val="24"/>
          <w:szCs w:val="24"/>
          <w:highlight w:val="white"/>
          <w:rtl w:val="0"/>
        </w:rPr>
        <w:t xml:space="preserve"> Já na Capital, Curitiba tem o menor potencial,se quiser construir e zerar a conta de energia precisa de uma estrutura com 32m².</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sz w:val="24"/>
          <w:szCs w:val="24"/>
          <w:highlight w:val="white"/>
          <w:rtl w:val="0"/>
        </w:rPr>
        <w:t xml:space="preserve">O retorno antigamente era muito demorado, para se ter ideia o retorno do investimento nos sistemas era de 15 anos, hoje o retorno é de 5 anos.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sz w:val="24"/>
          <w:szCs w:val="24"/>
          <w:highlight w:val="white"/>
          <w:rtl w:val="0"/>
        </w:rPr>
        <w:t xml:space="preserve">C</w:t>
      </w:r>
      <w:r w:rsidDel="00000000" w:rsidR="00000000" w:rsidRPr="00000000">
        <w:rPr>
          <w:sz w:val="24"/>
          <w:szCs w:val="24"/>
          <w:highlight w:val="white"/>
          <w:rtl w:val="0"/>
        </w:rPr>
        <w:t xml:space="preserve">omo já dito, a conta de luz pode ser “zerada”, esse foi o motivo de um empresário dono de um supermercado em Foz do Iguaçu, no oeste do estado, apostou na energia solar, sua conta de luz chega até 10 mil por mês, para Neuri Michelon empresário:  “Vou ter um bom tempo para desfrutar dessa economia”.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sz w:val="24"/>
          <w:szCs w:val="24"/>
          <w:highlight w:val="white"/>
          <w:rtl w:val="0"/>
        </w:rPr>
        <w:t xml:space="preserve"> A vida útil do sistema é de 25 anos.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sz w:val="24"/>
          <w:szCs w:val="24"/>
          <w:highlight w:val="white"/>
          <w:rtl w:val="0"/>
        </w:rPr>
        <w:t xml:space="preserve">Tirando o prazo do investimento, vou ter cinco vezes mais tempo para aproveitar os benefícios”.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Rule="auto"/>
        <w:contextualSpacing w:val="0"/>
        <w:rPr>
          <w:sz w:val="24"/>
          <w:szCs w:val="24"/>
          <w:highlight w:val="white"/>
        </w:rPr>
      </w:pPr>
      <w:r w:rsidDel="00000000" w:rsidR="00000000" w:rsidRPr="00000000">
        <w:rPr>
          <w:sz w:val="24"/>
          <w:szCs w:val="24"/>
          <w:highlight w:val="white"/>
          <w:rtl w:val="0"/>
        </w:rPr>
        <w:t xml:space="preserve">Para construir essa unidade de</w:t>
      </w:r>
      <w:r w:rsidDel="00000000" w:rsidR="00000000" w:rsidRPr="00000000">
        <w:rPr>
          <w:i w:val="1"/>
          <w:sz w:val="24"/>
          <w:szCs w:val="24"/>
          <w:highlight w:val="white"/>
          <w:rtl w:val="0"/>
        </w:rPr>
        <w:t xml:space="preserve"> energia solar </w:t>
      </w:r>
      <w:r w:rsidDel="00000000" w:rsidR="00000000" w:rsidRPr="00000000">
        <w:rPr>
          <w:sz w:val="24"/>
          <w:szCs w:val="24"/>
          <w:highlight w:val="white"/>
          <w:rtl w:val="0"/>
        </w:rPr>
        <w:t xml:space="preserve">o empresário conseguiu um financiamento cedido pelo Banco Regional de Desenvolvimento do Extremo Sul (BRDE).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Rule="auto"/>
        <w:contextualSpacing w:val="0"/>
        <w:rPr>
          <w:sz w:val="24"/>
          <w:szCs w:val="24"/>
          <w:highlight w:val="white"/>
        </w:rPr>
      </w:pPr>
      <w:r w:rsidDel="00000000" w:rsidR="00000000" w:rsidRPr="00000000">
        <w:rPr>
          <w:sz w:val="24"/>
          <w:szCs w:val="24"/>
          <w:highlight w:val="white"/>
          <w:rtl w:val="0"/>
        </w:rPr>
        <w:t xml:space="preserve">Sua comparação foi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 comparar o que pago por mês com as faturas de luz e as parcelas do financiamento, é como deixar de pagar aluguel e passar a morar na casa própria."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Rule="auto"/>
        <w:contextualSpacing w:val="0"/>
        <w:rPr>
          <w:sz w:val="24"/>
          <w:szCs w:val="24"/>
          <w:highlight w:val="white"/>
        </w:rPr>
      </w:pPr>
      <w:r w:rsidDel="00000000" w:rsidR="00000000" w:rsidRPr="00000000">
        <w:rPr>
          <w:sz w:val="24"/>
          <w:szCs w:val="24"/>
          <w:highlight w:val="white"/>
          <w:rtl w:val="0"/>
        </w:rPr>
        <w:t xml:space="preserve">Quer fazer um projeto para sua casa e ver quanto você irá gastar e quanto irá economizar?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Rule="auto"/>
        <w:contextualSpacing w:val="0"/>
        <w:rPr>
          <w:sz w:val="24"/>
          <w:szCs w:val="24"/>
          <w:highlight w:val="white"/>
        </w:rPr>
      </w:pPr>
      <w:r w:rsidDel="00000000" w:rsidR="00000000" w:rsidRPr="00000000">
        <w:rPr>
          <w:sz w:val="24"/>
          <w:szCs w:val="24"/>
          <w:highlight w:val="white"/>
          <w:rtl w:val="0"/>
        </w:rPr>
        <w:t xml:space="preserve">Venha para </w:t>
      </w:r>
      <w:hyperlink r:id="rId8">
        <w:r w:rsidDel="00000000" w:rsidR="00000000" w:rsidRPr="00000000">
          <w:rPr>
            <w:sz w:val="24"/>
            <w:szCs w:val="24"/>
            <w:highlight w:val="white"/>
            <w:u w:val="single"/>
            <w:rtl w:val="0"/>
          </w:rPr>
          <w:t xml:space="preserve">Júpiter solar</w:t>
        </w:r>
      </w:hyperlink>
      <w:r w:rsidDel="00000000" w:rsidR="00000000" w:rsidRPr="00000000">
        <w:rPr>
          <w:sz w:val="24"/>
          <w:szCs w:val="24"/>
          <w:highlight w:val="white"/>
          <w:rtl w:val="0"/>
        </w:rPr>
        <w:t xml:space="preserve"> e faça um orçamento.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solar.org.br/noticia/noticias-externas/parana-tem-15-mil-unidades-geradoras-de-energia-solar-cidades-do-norte-noroeste-e-oeste-tem-o-maior-.html" TargetMode="External"/><Relationship Id="rId7" Type="http://schemas.openxmlformats.org/officeDocument/2006/relationships/hyperlink" Target="https://g1.globo.com/pr/oeste-sudoeste/noticia/parana-tem-15-mil-unidades-geradoras-de-energia-solar-cidades-do-norte-noroeste-e-oeste-tem-o-maior-potencial-do-estado.ghtml" TargetMode="External"/><Relationship Id="rId8" Type="http://schemas.openxmlformats.org/officeDocument/2006/relationships/hyperlink" Target="http://jupitersola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