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C20" w:rsidRPr="00315C20" w:rsidRDefault="00315C20" w:rsidP="00315C20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</w:pPr>
      <w:r w:rsidRPr="00315C20"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ADJUDICAÇÃO COMPULSÓRIA JUDICIAL</w:t>
      </w:r>
    </w:p>
    <w:p w:rsidR="00315C20" w:rsidRDefault="00315C20" w:rsidP="00315C20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315C20" w:rsidRPr="00315C20" w:rsidRDefault="00315C20" w:rsidP="00315C20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</w:t>
      </w:r>
      <w:r w:rsidRPr="00315C2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315C20"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carta de adjudicação corresponde à escritura de adjudicação</w:t>
      </w:r>
      <w:r w:rsidRPr="00315C20">
        <w:rPr>
          <w:rFonts w:ascii="Arial" w:eastAsia="Times New Roman" w:hAnsi="Arial" w:cs="Arial"/>
          <w:sz w:val="24"/>
          <w:szCs w:val="24"/>
          <w:lang w:eastAsia="pt-BR"/>
        </w:rPr>
        <w:t>. A carta de adjudicação é o documento que formaliza a decisão judicial que transfere a propriedade de um bem para o credor, e a escritura de adjudicação é o documento que, no caso de imóveis, deve ser registrada no cartório de registro de imóveis para que a transferência de propriedade seja efetiva. </w:t>
      </w:r>
    </w:p>
    <w:p w:rsidR="00315C20" w:rsidRPr="00315C20" w:rsidRDefault="00315C20" w:rsidP="00315C20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315C20" w:rsidRPr="00315C20" w:rsidRDefault="00315C20" w:rsidP="00315C20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Carta de Adjudicação:</w:t>
      </w:r>
    </w:p>
    <w:p w:rsidR="002D355C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É um documento emitido após uma decisão judicial, que pode ocorrer em diversos contextos, como na </w:t>
      </w:r>
      <w:proofErr w:type="spellStart"/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>execuç</w:t>
      </w:r>
      <w:proofErr w:type="spellEnd"/>
    </w:p>
    <w:p w:rsidR="002D355C" w:rsidRDefault="002D355C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15C20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proofErr w:type="spellStart"/>
      <w:proofErr w:type="gramStart"/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>ão</w:t>
      </w:r>
      <w:proofErr w:type="spellEnd"/>
      <w:proofErr w:type="gramEnd"/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de dívidas, em processos de inventário ou em situações de adjudicação compulsória. A carta de adjudicação comprova que o bem foi transferido para o credor/adjudicatário. </w:t>
      </w:r>
    </w:p>
    <w:p w:rsidR="00315C20" w:rsidRPr="00315C20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15C20" w:rsidRPr="00315C20" w:rsidRDefault="00315C20" w:rsidP="00315C20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Escritura de Adjudicação:</w:t>
      </w:r>
    </w:p>
    <w:p w:rsidR="00315C20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>No caso de imóveis, a carta de adjudicação precisa ser registrada em cartório através de uma escritura pública de adjudicação. Essa escritura é o documento que formaliza a transferência de propriedade no Registro de Imóveis. </w:t>
      </w:r>
    </w:p>
    <w:p w:rsidR="00315C20" w:rsidRPr="00315C20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15C20" w:rsidRPr="00315C20" w:rsidRDefault="00315C20" w:rsidP="00315C20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Importância da Escritura:</w:t>
      </w:r>
    </w:p>
    <w:p w:rsidR="00315C20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>A transferência da propriedade do imóvel só é considerada completa e formalizada após a escritura de adjudicação ser registrada no cartório. </w:t>
      </w:r>
    </w:p>
    <w:p w:rsidR="00315C20" w:rsidRPr="00315C20" w:rsidRDefault="00315C20" w:rsidP="00315C20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15C20" w:rsidRPr="00315C20" w:rsidRDefault="00315C20" w:rsidP="00315C20">
      <w:pPr>
        <w:numPr>
          <w:ilvl w:val="0"/>
          <w:numId w:val="1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Conclusão:</w:t>
      </w:r>
    </w:p>
    <w:p w:rsidR="00315C20" w:rsidRPr="00315C20" w:rsidRDefault="00315C20" w:rsidP="00315C2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15C20">
        <w:rPr>
          <w:rFonts w:ascii="Arial" w:eastAsia="Times New Roman" w:hAnsi="Arial" w:cs="Arial"/>
          <w:spacing w:val="1"/>
          <w:sz w:val="24"/>
          <w:szCs w:val="24"/>
          <w:lang w:eastAsia="pt-BR"/>
        </w:rPr>
        <w:t>A carta de adjudicação é o ponto de partida para a transferência de propriedade, e a escritura de adjudicação é o passo final que garante a segurança jurídica da transação, principalmente no caso de imóveis. </w:t>
      </w:r>
    </w:p>
    <w:p w:rsidR="006B4FFF" w:rsidRPr="00315C20" w:rsidRDefault="006B4FFF" w:rsidP="00315C20">
      <w:pPr>
        <w:jc w:val="both"/>
        <w:rPr>
          <w:rFonts w:ascii="Arial" w:hAnsi="Arial" w:cs="Arial"/>
          <w:sz w:val="24"/>
          <w:szCs w:val="24"/>
        </w:rPr>
      </w:pPr>
    </w:p>
    <w:p w:rsidR="00315C20" w:rsidRPr="00315C20" w:rsidRDefault="00315C20" w:rsidP="00315C20">
      <w:pPr>
        <w:jc w:val="both"/>
        <w:rPr>
          <w:rFonts w:ascii="Arial" w:hAnsi="Arial" w:cs="Arial"/>
          <w:sz w:val="24"/>
          <w:szCs w:val="24"/>
        </w:rPr>
      </w:pPr>
    </w:p>
    <w:p w:rsidR="00315C20" w:rsidRPr="00315C20" w:rsidRDefault="00315C20" w:rsidP="00315C20">
      <w:pPr>
        <w:jc w:val="both"/>
        <w:rPr>
          <w:rFonts w:ascii="Arial" w:hAnsi="Arial" w:cs="Arial"/>
          <w:sz w:val="24"/>
          <w:szCs w:val="24"/>
        </w:rPr>
      </w:pPr>
      <w:r w:rsidRPr="00315C20">
        <w:rPr>
          <w:rFonts w:ascii="Arial" w:hAnsi="Arial" w:cs="Arial"/>
          <w:sz w:val="24"/>
          <w:szCs w:val="24"/>
          <w:shd w:val="clear" w:color="auto" w:fill="FFFFFF"/>
        </w:rPr>
        <w:t>Uma vez assinada, </w:t>
      </w:r>
      <w:r w:rsidRPr="00315C20">
        <w:rPr>
          <w:rFonts w:ascii="Arial" w:hAnsi="Arial" w:cs="Arial"/>
          <w:sz w:val="24"/>
          <w:szCs w:val="24"/>
        </w:rPr>
        <w:t>a carta de adjudicação substitui a escritura pública</w:t>
      </w:r>
      <w:r w:rsidRPr="00315C20">
        <w:rPr>
          <w:rFonts w:ascii="Arial" w:hAnsi="Arial" w:cs="Arial"/>
          <w:sz w:val="24"/>
          <w:szCs w:val="24"/>
          <w:shd w:val="clear" w:color="auto" w:fill="FFFFFF"/>
        </w:rPr>
        <w:t xml:space="preserve">, devendo ser encaminhada para o cartório de registro de imóveis competente. De acordo com o artigo 877 § 1o do CPC, a adjudicação será considerada finalizada com o </w:t>
      </w:r>
      <w:proofErr w:type="gramStart"/>
      <w:r w:rsidRPr="00315C20">
        <w:rPr>
          <w:rFonts w:ascii="Arial" w:hAnsi="Arial" w:cs="Arial"/>
          <w:sz w:val="24"/>
          <w:szCs w:val="24"/>
          <w:shd w:val="clear" w:color="auto" w:fill="FFFFFF"/>
        </w:rPr>
        <w:t>auto lavrado</w:t>
      </w:r>
      <w:proofErr w:type="gramEnd"/>
      <w:r w:rsidRPr="00315C20">
        <w:rPr>
          <w:rFonts w:ascii="Arial" w:hAnsi="Arial" w:cs="Arial"/>
          <w:sz w:val="24"/>
          <w:szCs w:val="24"/>
          <w:shd w:val="clear" w:color="auto" w:fill="FFFFFF"/>
        </w:rPr>
        <w:t xml:space="preserve"> e assinado no Cartório de Notas.</w:t>
      </w:r>
    </w:p>
    <w:p w:rsidR="00315C20" w:rsidRDefault="00315C20" w:rsidP="00315C20">
      <w:pPr>
        <w:jc w:val="both"/>
        <w:rPr>
          <w:rFonts w:ascii="Arial" w:hAnsi="Arial" w:cs="Arial"/>
          <w:sz w:val="24"/>
          <w:szCs w:val="24"/>
        </w:rPr>
      </w:pPr>
    </w:p>
    <w:p w:rsidR="002D355C" w:rsidRDefault="002D355C" w:rsidP="00315C20">
      <w:pPr>
        <w:jc w:val="both"/>
        <w:rPr>
          <w:rFonts w:ascii="Arial" w:hAnsi="Arial" w:cs="Arial"/>
          <w:sz w:val="24"/>
          <w:szCs w:val="24"/>
        </w:rPr>
      </w:pPr>
    </w:p>
    <w:p w:rsidR="002D355C" w:rsidRDefault="002D355C" w:rsidP="00315C20">
      <w:pPr>
        <w:jc w:val="both"/>
        <w:rPr>
          <w:rFonts w:ascii="Arial" w:hAnsi="Arial" w:cs="Arial"/>
          <w:sz w:val="24"/>
          <w:szCs w:val="24"/>
        </w:rPr>
      </w:pPr>
    </w:p>
    <w:p w:rsidR="002D355C" w:rsidRPr="002D355C" w:rsidRDefault="002D355C" w:rsidP="00C560D6">
      <w:pPr>
        <w:spacing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color w:val="001D35"/>
          <w:sz w:val="24"/>
          <w:szCs w:val="24"/>
          <w:lang w:eastAsia="pt-BR"/>
        </w:rPr>
        <w:lastRenderedPageBreak/>
        <w:t xml:space="preserve">A </w:t>
      </w:r>
      <w:r w:rsidRPr="002D355C">
        <w:rPr>
          <w:rFonts w:ascii="Arial" w:eastAsia="Times New Roman" w:hAnsi="Arial" w:cs="Arial"/>
          <w:b/>
          <w:color w:val="001D35"/>
          <w:sz w:val="24"/>
          <w:szCs w:val="24"/>
          <w:u w:val="single"/>
          <w:lang w:eastAsia="pt-BR"/>
        </w:rPr>
        <w:t>carta de adjudicação é assinada pelo juiz, pelo adjudicatário (aquele que recebe o bem), pelo escrivão ou chefe de secretaria e, se presente, pelo executado (devedor)</w:t>
      </w:r>
      <w:r w:rsidRPr="002D355C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. </w:t>
      </w:r>
      <w:r w:rsidRPr="00C560D6">
        <w:rPr>
          <w:rFonts w:ascii="Arial" w:eastAsia="Times New Roman" w:hAnsi="Arial" w:cs="Arial"/>
          <w:color w:val="001D35"/>
          <w:sz w:val="24"/>
          <w:szCs w:val="24"/>
          <w:shd w:val="clear" w:color="auto" w:fill="66FF66"/>
          <w:lang w:eastAsia="pt-BR"/>
        </w:rPr>
        <w:t>A assinatura do auto de adjudicação pelo juiz é o ato que formaliza a transferência da propriedade e é essencial para a validade do processo.</w:t>
      </w:r>
      <w:r w:rsidRPr="002D355C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355C" w:rsidRPr="002D355C" w:rsidRDefault="002D355C" w:rsidP="00C560D6">
      <w:pPr>
        <w:spacing w:after="115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Elaboração:</w:t>
      </w:r>
    </w:p>
    <w:p w:rsidR="002D355C" w:rsidRPr="002D355C" w:rsidRDefault="002D355C" w:rsidP="002D355C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Juiz: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O juiz é o responsável por determinar a adjudicação e assinar o auto que formaliza a transferência do bem para o credor.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Adjudicatário: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O credor, que recebe o bem como pagamento da dívida, também deve assinar o auto para confirmar a aceitação da adjudicação.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Escrivão ou Chefe de Secretaria: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O escrivão ou chefe de secretaria da vara judicial assina o auto para atestar a autenticidade do documento.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2"/>
        </w:numPr>
        <w:shd w:val="clear" w:color="auto" w:fill="FFFFFF"/>
        <w:spacing w:after="0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Executado:</w:t>
      </w:r>
    </w:p>
    <w:p w:rsidR="002D355C" w:rsidRPr="002D355C" w:rsidRDefault="002D355C" w:rsidP="002D355C">
      <w:pPr>
        <w:shd w:val="clear" w:color="auto" w:fill="FFFFFF"/>
        <w:spacing w:after="0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devedor estiver presente na audiência, ele também pode assinar o auto para confirmar a conclusão do processo de execução e a transferência do bem. </w:t>
      </w:r>
    </w:p>
    <w:p w:rsidR="002D355C" w:rsidRDefault="002D355C" w:rsidP="002D355C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z w:val="24"/>
          <w:szCs w:val="24"/>
          <w:lang w:eastAsia="pt-BR"/>
        </w:rPr>
        <w:t>Requisitos para a validade da adjudicação:</w:t>
      </w:r>
    </w:p>
    <w:p w:rsidR="002D355C" w:rsidRPr="002D355C" w:rsidRDefault="002D355C" w:rsidP="002D355C">
      <w:pPr>
        <w:shd w:val="clear" w:color="auto" w:fill="FFFFFF"/>
        <w:spacing w:after="115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Lavratura do auto: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adjudicação só se considera completa com a lavratura e assinatura do auto.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do juiz: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assinatura do juiz é essencial para a validade do processo e a transferência do bem.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do adjudicatário: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assinatura do credor é importante para demonstrar que ele aceitou a adjudicação.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do escrivão/chefe de secretaria:</w:t>
      </w:r>
    </w:p>
    <w:p w:rsidR="002D355C" w:rsidRDefault="002D355C" w:rsidP="002D355C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assinatura do escrivão atesta a autenticidade do documento. </w:t>
      </w:r>
    </w:p>
    <w:p w:rsidR="002D355C" w:rsidRPr="002D355C" w:rsidRDefault="002D355C" w:rsidP="002D355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</w:p>
    <w:p w:rsidR="002D355C" w:rsidRPr="002D355C" w:rsidRDefault="002D355C" w:rsidP="002D355C">
      <w:pPr>
        <w:numPr>
          <w:ilvl w:val="0"/>
          <w:numId w:val="3"/>
        </w:numPr>
        <w:shd w:val="clear" w:color="auto" w:fill="FFFFFF"/>
        <w:spacing w:after="0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do executado (se presente):</w:t>
      </w:r>
    </w:p>
    <w:p w:rsidR="002D355C" w:rsidRDefault="002D355C" w:rsidP="002D355C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D355C">
        <w:rPr>
          <w:rFonts w:ascii="Arial" w:eastAsia="Times New Roman" w:hAnsi="Arial" w:cs="Arial"/>
          <w:spacing w:val="1"/>
          <w:sz w:val="24"/>
          <w:szCs w:val="24"/>
          <w:lang w:eastAsia="pt-BR"/>
        </w:rPr>
        <w:t>A assinatura do devedor pode ser relevante para garantir que ele concorda com a transferência do bem. </w:t>
      </w:r>
    </w:p>
    <w:p w:rsidR="00326A62" w:rsidRPr="00326A62" w:rsidRDefault="00326A62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Após receber a carta de adjudicação, o próximo passo é registrá-la no cartório de registro de imóveis competente. Este registro é crucial para formalizar a transferência da propriedade para o novo proprietário. </w:t>
      </w:r>
    </w:p>
    <w:p w:rsidR="00326A62" w:rsidRPr="00326A62" w:rsidRDefault="00326A62" w:rsidP="00326A62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z w:val="24"/>
          <w:szCs w:val="24"/>
          <w:lang w:eastAsia="pt-BR"/>
        </w:rPr>
        <w:t>Detalhes do processo:</w:t>
      </w:r>
    </w:p>
    <w:p w:rsidR="00326A62" w:rsidRPr="00326A62" w:rsidRDefault="00326A62" w:rsidP="00326A62">
      <w:pPr>
        <w:numPr>
          <w:ilvl w:val="0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 Obtenção da Carta de Adjudicação:</w:t>
      </w:r>
    </w:p>
    <w:p w:rsid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pacing w:val="1"/>
          <w:sz w:val="24"/>
          <w:szCs w:val="24"/>
          <w:lang w:eastAsia="pt-BR"/>
        </w:rPr>
        <w:t>A carta é emitida após a conclusão do processo de adjudicação, que pode ocorrer em diversos contextos, como após um processo de execução, inventário, ou adjudicação compulsória. </w:t>
      </w:r>
    </w:p>
    <w:p w:rsidR="00326A62" w:rsidRP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26A62" w:rsidRPr="00326A62" w:rsidRDefault="00326A62" w:rsidP="00326A62">
      <w:pPr>
        <w:numPr>
          <w:ilvl w:val="0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 Registro no Cartório de Registro de Imóveis:</w:t>
      </w:r>
    </w:p>
    <w:p w:rsid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pacing w:val="1"/>
          <w:sz w:val="24"/>
          <w:szCs w:val="24"/>
          <w:lang w:eastAsia="pt-BR"/>
        </w:rPr>
        <w:t>A carta de adjudicação substitui a necessidade de escritura pública para a transferência de propriedade de imóveis. O registro no cartório formaliza a transferência, tornando o novo proprietário legalmente dono do bem. </w:t>
      </w:r>
    </w:p>
    <w:p w:rsidR="00326A62" w:rsidRP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26A62" w:rsidRPr="00326A62" w:rsidRDefault="00326A62" w:rsidP="00326A62">
      <w:pPr>
        <w:numPr>
          <w:ilvl w:val="0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 Documentos Necessários:</w:t>
      </w:r>
    </w:p>
    <w:p w:rsid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importante ter em mãos a carta de adjudicação devidamente assinada, além de outros documentos como o comprovante de pagamento do ITBI (Imposto sobre Transmissão de Bens Imóveis) e, em alguns casos, certidões de valor venal ou outros documentos específicos exigidos pelo cartório. </w:t>
      </w:r>
    </w:p>
    <w:p w:rsidR="00326A62" w:rsidRP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26A62" w:rsidRPr="00326A62" w:rsidRDefault="00326A62" w:rsidP="00326A62">
      <w:pPr>
        <w:numPr>
          <w:ilvl w:val="0"/>
          <w:numId w:val="4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 Passos no Cartório:</w:t>
      </w:r>
    </w:p>
    <w:p w:rsid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pacing w:val="1"/>
          <w:sz w:val="24"/>
          <w:szCs w:val="24"/>
          <w:lang w:eastAsia="pt-BR"/>
        </w:rPr>
        <w:t>O novo proprietário deve procurar o cartório de registro de imóveis correspondente ao imóvel e apresentar os documentos necessários para o registro da carta de adjudicação. </w:t>
      </w:r>
    </w:p>
    <w:p w:rsidR="00326A62" w:rsidRPr="00326A62" w:rsidRDefault="00326A62" w:rsidP="00326A62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</w:p>
    <w:p w:rsidR="00326A62" w:rsidRPr="00326A62" w:rsidRDefault="00326A62" w:rsidP="00326A62">
      <w:pPr>
        <w:numPr>
          <w:ilvl w:val="0"/>
          <w:numId w:val="4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 Transferência da Propriedade:</w:t>
      </w:r>
    </w:p>
    <w:p w:rsidR="00326A62" w:rsidRPr="00326A62" w:rsidRDefault="00326A62" w:rsidP="00326A62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pacing w:val="1"/>
          <w:sz w:val="24"/>
          <w:szCs w:val="24"/>
          <w:lang w:eastAsia="pt-BR"/>
        </w:rPr>
        <w:t>Após o registro, a propriedade é oficialmente transferida para o nome do novo proprietário, que passa a ter o direito de dispor do bem como quiser. </w:t>
      </w:r>
    </w:p>
    <w:p w:rsidR="00326A62" w:rsidRDefault="00326A62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26A62">
        <w:rPr>
          <w:rFonts w:ascii="Arial" w:eastAsia="Times New Roman" w:hAnsi="Arial" w:cs="Arial"/>
          <w:sz w:val="24"/>
          <w:szCs w:val="24"/>
          <w:lang w:eastAsia="pt-BR"/>
        </w:rPr>
        <w:t>É crucial que este registro seja feito, pois a posse do imóvel não é suficiente para a transferência da propriedade. O registro no cartório é o que torna a transferência legal e oficial. </w:t>
      </w:r>
    </w:p>
    <w:p w:rsidR="001B5298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B5298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B5298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B5298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B5298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B5298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1B5298" w:rsidRPr="00326A62" w:rsidRDefault="001B5298" w:rsidP="00326A62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1B5298" w:rsidRPr="00326A62" w:rsidSect="006B4F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40026B"/>
    <w:multiLevelType w:val="multilevel"/>
    <w:tmpl w:val="84E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FF76A8"/>
    <w:multiLevelType w:val="multilevel"/>
    <w:tmpl w:val="B54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884D64"/>
    <w:multiLevelType w:val="multilevel"/>
    <w:tmpl w:val="6F6E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9971C1"/>
    <w:multiLevelType w:val="multilevel"/>
    <w:tmpl w:val="7110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315C20"/>
    <w:rsid w:val="001B5298"/>
    <w:rsid w:val="002D355C"/>
    <w:rsid w:val="00315C20"/>
    <w:rsid w:val="00326A62"/>
    <w:rsid w:val="006B4FFF"/>
    <w:rsid w:val="00C560D6"/>
    <w:rsid w:val="00FE2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FF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315C20"/>
  </w:style>
  <w:style w:type="character" w:styleId="Forte">
    <w:name w:val="Strong"/>
    <w:basedOn w:val="Fontepargpadro"/>
    <w:uiPriority w:val="22"/>
    <w:qFormat/>
    <w:rsid w:val="00315C2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9704">
              <w:marLeft w:val="0"/>
              <w:marRight w:val="0"/>
              <w:marTop w:val="0"/>
              <w:marBottom w:val="2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7732">
              <w:marLeft w:val="0"/>
              <w:marRight w:val="0"/>
              <w:marTop w:val="230"/>
              <w:marBottom w:val="1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0929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0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639201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0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2887285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8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8029354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6823189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4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93305">
              <w:marLeft w:val="0"/>
              <w:marRight w:val="0"/>
              <w:marTop w:val="115"/>
              <w:marBottom w:val="2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54102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5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3917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343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0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11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602938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3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5468261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2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002319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53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1954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3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636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5721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1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3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456586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7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74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904709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2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85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2771455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3123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0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52065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4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721481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9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256572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5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1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730940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97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467794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9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29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744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8</cp:revision>
  <dcterms:created xsi:type="dcterms:W3CDTF">2025-05-02T20:05:00Z</dcterms:created>
  <dcterms:modified xsi:type="dcterms:W3CDTF">2025-05-02T20:18:00Z</dcterms:modified>
</cp:coreProperties>
</file>