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688" w:rsidRPr="00E4744F" w:rsidRDefault="00E4744F" w:rsidP="00E4744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4744F">
        <w:rPr>
          <w:rFonts w:ascii="Arial" w:hAnsi="Arial" w:cs="Arial"/>
          <w:b/>
          <w:sz w:val="24"/>
          <w:szCs w:val="24"/>
          <w:u w:val="single"/>
        </w:rPr>
        <w:t>DIREITO DE USO E DIREITO DE SUPERFICIE</w:t>
      </w:r>
    </w:p>
    <w:p w:rsidR="00E4744F" w:rsidRDefault="00E4744F" w:rsidP="00E4744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pt-BR"/>
        </w:rPr>
      </w:pPr>
    </w:p>
    <w:p w:rsidR="00E4744F" w:rsidRDefault="00E4744F" w:rsidP="00E4744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lang w:eastAsia="pt-BR"/>
        </w:rPr>
        <w:t>O direito de superfície e o direito de uso são dois direitos reais distintos sobre a propriedade alheia, embora ambos concedam ao seu titular o direito de us</w:t>
      </w:r>
      <w:r>
        <w:rPr>
          <w:rFonts w:ascii="Arial" w:eastAsia="Times New Roman" w:hAnsi="Arial" w:cs="Arial"/>
          <w:lang w:eastAsia="pt-BR"/>
        </w:rPr>
        <w:t xml:space="preserve">ar um bem que não lhe pertence. </w:t>
      </w:r>
      <w:r w:rsidRPr="00E4744F">
        <w:rPr>
          <w:rFonts w:ascii="Arial" w:eastAsia="Times New Roman" w:hAnsi="Arial" w:cs="Arial"/>
          <w:lang w:eastAsia="pt-BR"/>
        </w:rPr>
        <w:t xml:space="preserve">A principal diferença reside no fato de que o direito de superfície confere ao </w:t>
      </w:r>
      <w:proofErr w:type="spellStart"/>
      <w:r w:rsidRPr="00E4744F">
        <w:rPr>
          <w:rFonts w:ascii="Arial" w:eastAsia="Times New Roman" w:hAnsi="Arial" w:cs="Arial"/>
          <w:lang w:eastAsia="pt-BR"/>
        </w:rPr>
        <w:t>superficiário</w:t>
      </w:r>
      <w:proofErr w:type="spellEnd"/>
      <w:r w:rsidRPr="00E4744F">
        <w:rPr>
          <w:rFonts w:ascii="Arial" w:eastAsia="Times New Roman" w:hAnsi="Arial" w:cs="Arial"/>
          <w:lang w:eastAsia="pt-BR"/>
        </w:rPr>
        <w:t xml:space="preserve"> a propriedade separada da construção ou plantação realizada no terreno, enquanto o direito de uso apenas permite o uso limitado do bem, sem a transferência da propriedade.</w:t>
      </w:r>
    </w:p>
    <w:p w:rsidR="00E4744F" w:rsidRDefault="00E4744F" w:rsidP="00E4744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pt-BR"/>
        </w:rPr>
      </w:pPr>
    </w:p>
    <w:p w:rsidR="00E4744F" w:rsidRPr="00E4744F" w:rsidRDefault="00E4744F" w:rsidP="00E4744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pt-BR"/>
        </w:rPr>
      </w:pPr>
    </w:p>
    <w:p w:rsidR="00E4744F" w:rsidRP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highlight w:val="yellow"/>
          <w:lang w:eastAsia="pt-BR"/>
        </w:rPr>
        <w:t>Direito de Superfície</w:t>
      </w:r>
      <w:r w:rsidRPr="00E4744F">
        <w:rPr>
          <w:rFonts w:ascii="Arial" w:eastAsia="Times New Roman" w:hAnsi="Arial" w:cs="Arial"/>
          <w:lang w:eastAsia="pt-BR"/>
        </w:rPr>
        <w:t>:</w:t>
      </w:r>
    </w:p>
    <w:p w:rsidR="00E4744F" w:rsidRPr="00E4744F" w:rsidRDefault="00E4744F" w:rsidP="00E4744F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Conceito:</w:t>
      </w:r>
    </w:p>
    <w:p w:rsidR="00E4744F" w:rsidRP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É o direito de construir ou plantar em terreno alheio, adquirindo a propriedade da construção ou plantação separada da propriedade do solo. </w:t>
      </w:r>
    </w:p>
    <w:p w:rsidR="00E4744F" w:rsidRPr="00E4744F" w:rsidRDefault="00E4744F" w:rsidP="00E4744F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Propriedade:</w:t>
      </w:r>
    </w:p>
    <w:p w:rsidR="00E4744F" w:rsidRP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 xml:space="preserve">O </w:t>
      </w:r>
      <w:proofErr w:type="spellStart"/>
      <w:r w:rsidRPr="00E4744F">
        <w:rPr>
          <w:rFonts w:ascii="Arial" w:eastAsia="Times New Roman" w:hAnsi="Arial" w:cs="Arial"/>
          <w:spacing w:val="1"/>
          <w:lang w:eastAsia="pt-BR"/>
        </w:rPr>
        <w:t>superficiário</w:t>
      </w:r>
      <w:proofErr w:type="spellEnd"/>
      <w:r w:rsidRPr="00E4744F">
        <w:rPr>
          <w:rFonts w:ascii="Arial" w:eastAsia="Times New Roman" w:hAnsi="Arial" w:cs="Arial"/>
          <w:spacing w:val="1"/>
          <w:lang w:eastAsia="pt-BR"/>
        </w:rPr>
        <w:t xml:space="preserve"> adquire a propriedade da construção ou plantação, podendo aliená-la separadamente do terreno. </w:t>
      </w:r>
    </w:p>
    <w:p w:rsidR="00E4744F" w:rsidRPr="00E4744F" w:rsidRDefault="00E4744F" w:rsidP="00E4744F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Extinção:</w:t>
      </w:r>
    </w:p>
    <w:p w:rsidR="00E4744F" w:rsidRP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 xml:space="preserve">Pode ser extinto pelo decurso do prazo, descumprimento de obrigações, ou confusão (quando proprietário e </w:t>
      </w:r>
      <w:proofErr w:type="spellStart"/>
      <w:r w:rsidRPr="00E4744F">
        <w:rPr>
          <w:rFonts w:ascii="Arial" w:eastAsia="Times New Roman" w:hAnsi="Arial" w:cs="Arial"/>
          <w:spacing w:val="1"/>
          <w:lang w:eastAsia="pt-BR"/>
        </w:rPr>
        <w:t>superficiário</w:t>
      </w:r>
      <w:proofErr w:type="spellEnd"/>
      <w:r w:rsidRPr="00E4744F">
        <w:rPr>
          <w:rFonts w:ascii="Arial" w:eastAsia="Times New Roman" w:hAnsi="Arial" w:cs="Arial"/>
          <w:spacing w:val="1"/>
          <w:lang w:eastAsia="pt-BR"/>
        </w:rPr>
        <w:t xml:space="preserve"> se tornam a mesma pessoa). </w:t>
      </w:r>
    </w:p>
    <w:p w:rsidR="00E4744F" w:rsidRPr="00E4744F" w:rsidRDefault="00E4744F" w:rsidP="00E4744F">
      <w:pPr>
        <w:numPr>
          <w:ilvl w:val="0"/>
          <w:numId w:val="1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Base legal:</w:t>
      </w: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Artigos 1.369 a 1.377 do Código Civil e artigos 21 a 24 do Estatuto da Cidade. </w:t>
      </w: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P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P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highlight w:val="yellow"/>
          <w:lang w:eastAsia="pt-BR"/>
        </w:rPr>
        <w:t>Direito de Uso</w:t>
      </w:r>
      <w:r w:rsidRPr="00E4744F">
        <w:rPr>
          <w:rFonts w:ascii="Arial" w:eastAsia="Times New Roman" w:hAnsi="Arial" w:cs="Arial"/>
          <w:lang w:eastAsia="pt-BR"/>
        </w:rPr>
        <w:t>:</w:t>
      </w:r>
    </w:p>
    <w:p w:rsidR="00E4744F" w:rsidRPr="00E4744F" w:rsidRDefault="00E4744F" w:rsidP="00E4744F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Conceito:</w:t>
      </w:r>
    </w:p>
    <w:p w:rsidR="00E4744F" w:rsidRP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É o direito de usar e gozar de um bem, mas sem a transferência da propriedade. É um direito limitado e temporário, vinculado ao proprietário do bem.</w:t>
      </w:r>
    </w:p>
    <w:p w:rsidR="00E4744F" w:rsidRPr="00E4744F" w:rsidRDefault="00E4744F" w:rsidP="00E4744F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Propriedade:</w:t>
      </w:r>
    </w:p>
    <w:p w:rsidR="00E4744F" w:rsidRP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O titular do direito de uso não adquire a propriedade do bem.</w:t>
      </w:r>
    </w:p>
    <w:p w:rsidR="00E4744F" w:rsidRPr="00E4744F" w:rsidRDefault="00E4744F" w:rsidP="00E4744F">
      <w:pPr>
        <w:numPr>
          <w:ilvl w:val="0"/>
          <w:numId w:val="2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Extinção:</w:t>
      </w:r>
    </w:p>
    <w:p w:rsidR="00E4744F" w:rsidRP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Pode ser extinto pelo término do prazo, morte do titular, ou acordo entre as partes.</w:t>
      </w:r>
    </w:p>
    <w:p w:rsidR="00E4744F" w:rsidRPr="00E4744F" w:rsidRDefault="00E4744F" w:rsidP="00E4744F">
      <w:pPr>
        <w:numPr>
          <w:ilvl w:val="0"/>
          <w:numId w:val="2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Base legal:</w:t>
      </w: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O direito de uso está previsto no Código Civil, mas não há um artigo específico que o defina como tal, diferentemente do direito de superfície. </w:t>
      </w: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P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lang w:eastAsia="pt-BR"/>
        </w:rPr>
        <w:t>Em resumo:</w:t>
      </w:r>
    </w:p>
    <w:p w:rsidR="00E4744F" w:rsidRP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</w:p>
    <w:tbl>
      <w:tblPr>
        <w:tblW w:w="7281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6"/>
        <w:gridCol w:w="3340"/>
        <w:gridCol w:w="2355"/>
      </w:tblGrid>
      <w:tr w:rsidR="00E4744F" w:rsidRPr="00E4744F" w:rsidTr="00E4744F"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E4744F">
              <w:rPr>
                <w:rFonts w:ascii="Arial" w:eastAsia="Times New Roman" w:hAnsi="Arial" w:cs="Arial"/>
                <w:b/>
                <w:bCs/>
                <w:lang w:eastAsia="pt-BR"/>
              </w:rPr>
              <w:t>Característica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E4744F">
              <w:rPr>
                <w:rFonts w:ascii="Arial" w:eastAsia="Times New Roman" w:hAnsi="Arial" w:cs="Arial"/>
                <w:b/>
                <w:bCs/>
                <w:lang w:eastAsia="pt-BR"/>
              </w:rPr>
              <w:t>Direito de Superfície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15" w:type="dxa"/>
              <w:bottom w:w="138" w:type="dxa"/>
              <w:right w:w="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E4744F">
              <w:rPr>
                <w:rFonts w:ascii="Arial" w:eastAsia="Times New Roman" w:hAnsi="Arial" w:cs="Arial"/>
                <w:b/>
                <w:bCs/>
                <w:lang w:eastAsia="pt-BR"/>
              </w:rPr>
              <w:t>Direito de Uso</w:t>
            </w:r>
          </w:p>
        </w:tc>
      </w:tr>
      <w:tr w:rsidR="00E4744F" w:rsidRPr="00E4744F" w:rsidTr="00E4744F"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Propriedade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Concede propriedade separada da construção/plantação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Não concede propriedade</w:t>
            </w:r>
          </w:p>
        </w:tc>
      </w:tr>
      <w:tr w:rsidR="00E4744F" w:rsidRPr="00E4744F" w:rsidTr="00E4744F"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Uso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 xml:space="preserve">Permite construir ou plantar e </w:t>
            </w:r>
            <w:proofErr w:type="gramStart"/>
            <w:r w:rsidRPr="00E4744F">
              <w:rPr>
                <w:rFonts w:ascii="Arial" w:eastAsia="Times New Roman" w:hAnsi="Arial" w:cs="Arial"/>
                <w:lang w:eastAsia="pt-BR"/>
              </w:rPr>
              <w:t>usufruir do</w:t>
            </w:r>
            <w:proofErr w:type="gramEnd"/>
            <w:r w:rsidRPr="00E4744F">
              <w:rPr>
                <w:rFonts w:ascii="Arial" w:eastAsia="Times New Roman" w:hAnsi="Arial" w:cs="Arial"/>
                <w:lang w:eastAsia="pt-BR"/>
              </w:rPr>
              <w:t xml:space="preserve"> que foi construído/plantado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Permite usar o bem de acordo com as limitações do contrato</w:t>
            </w:r>
          </w:p>
        </w:tc>
      </w:tr>
      <w:tr w:rsidR="00E4744F" w:rsidRPr="00E4744F" w:rsidTr="00E4744F"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Extinção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Vários motivos, incluindo prazo, descumprimento e confusão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Termo, morte, ou acordo</w:t>
            </w:r>
          </w:p>
        </w:tc>
      </w:tr>
      <w:tr w:rsidR="00E4744F" w:rsidRPr="00E4744F" w:rsidTr="00E4744F"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Base Legal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Código Civil e Estatuto da Cidade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38" w:type="dxa"/>
              <w:left w:w="115" w:type="dxa"/>
              <w:bottom w:w="138" w:type="dxa"/>
              <w:right w:w="15" w:type="dxa"/>
            </w:tcMar>
            <w:hideMark/>
          </w:tcPr>
          <w:p w:rsidR="00E4744F" w:rsidRPr="00E4744F" w:rsidRDefault="00E4744F" w:rsidP="00E4744F">
            <w:pPr>
              <w:spacing w:after="0" w:line="230" w:lineRule="atLeast"/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E4744F">
              <w:rPr>
                <w:rFonts w:ascii="Arial" w:eastAsia="Times New Roman" w:hAnsi="Arial" w:cs="Arial"/>
                <w:lang w:eastAsia="pt-BR"/>
              </w:rPr>
              <w:t>Código Civil</w:t>
            </w:r>
          </w:p>
        </w:tc>
      </w:tr>
    </w:tbl>
    <w:p w:rsid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</w:p>
    <w:p w:rsid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</w:p>
    <w:p w:rsid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</w:p>
    <w:p w:rsid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lang w:eastAsia="pt-BR"/>
        </w:rPr>
        <w:t>Exemplos:</w:t>
      </w:r>
    </w:p>
    <w:p w:rsidR="00E4744F" w:rsidRPr="00E4744F" w:rsidRDefault="00E4744F" w:rsidP="00E4744F">
      <w:pPr>
        <w:shd w:val="clear" w:color="auto" w:fill="FFFFFF"/>
        <w:spacing w:after="115" w:line="300" w:lineRule="atLeast"/>
        <w:jc w:val="both"/>
        <w:rPr>
          <w:rFonts w:ascii="Arial" w:eastAsia="Times New Roman" w:hAnsi="Arial" w:cs="Arial"/>
          <w:lang w:eastAsia="pt-BR"/>
        </w:rPr>
      </w:pPr>
    </w:p>
    <w:p w:rsidR="00E4744F" w:rsidRPr="00E4744F" w:rsidRDefault="00E4744F" w:rsidP="00E4744F">
      <w:pPr>
        <w:numPr>
          <w:ilvl w:val="0"/>
          <w:numId w:val="3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Direito de Superfície:</w:t>
      </w:r>
    </w:p>
    <w:p w:rsid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Uma empresa constrói um prédio em um terreno alugado, adquirindo a propriedade do prédio separadamente do terreno. </w:t>
      </w:r>
    </w:p>
    <w:p w:rsidR="00E4744F" w:rsidRPr="00E4744F" w:rsidRDefault="00E4744F" w:rsidP="00E4744F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</w:p>
    <w:p w:rsidR="00E4744F" w:rsidRPr="00E4744F" w:rsidRDefault="00E4744F" w:rsidP="00E4744F">
      <w:pPr>
        <w:numPr>
          <w:ilvl w:val="0"/>
          <w:numId w:val="3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lang w:eastAsia="pt-BR"/>
        </w:rPr>
      </w:pPr>
      <w:r w:rsidRPr="00E4744F">
        <w:rPr>
          <w:rFonts w:ascii="Arial" w:eastAsia="Times New Roman" w:hAnsi="Arial" w:cs="Arial"/>
          <w:b/>
          <w:bCs/>
          <w:lang w:eastAsia="pt-BR"/>
        </w:rPr>
        <w:t>Direito de Uso:</w:t>
      </w:r>
    </w:p>
    <w:p w:rsidR="00E4744F" w:rsidRPr="00E4744F" w:rsidRDefault="00E4744F" w:rsidP="00E4744F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lang w:eastAsia="pt-BR"/>
        </w:rPr>
      </w:pPr>
      <w:r w:rsidRPr="00E4744F">
        <w:rPr>
          <w:rFonts w:ascii="Arial" w:eastAsia="Times New Roman" w:hAnsi="Arial" w:cs="Arial"/>
          <w:spacing w:val="1"/>
          <w:lang w:eastAsia="pt-BR"/>
        </w:rPr>
        <w:t>Um indivíduo recebe o direito de usar um apartamento de um amigo por um período determinado, sem se tornar proprietário do imóvel. </w:t>
      </w:r>
    </w:p>
    <w:p w:rsidR="00E4744F" w:rsidRPr="00E4744F" w:rsidRDefault="00E4744F" w:rsidP="00E4744F">
      <w:pPr>
        <w:jc w:val="both"/>
        <w:rPr>
          <w:rFonts w:ascii="Arial" w:hAnsi="Arial" w:cs="Arial"/>
        </w:rPr>
      </w:pPr>
    </w:p>
    <w:sectPr w:rsidR="00E4744F" w:rsidRPr="00E4744F" w:rsidSect="008546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563D" w:rsidRDefault="00E7563D" w:rsidP="00E7563D">
      <w:pPr>
        <w:spacing w:after="0" w:line="240" w:lineRule="auto"/>
      </w:pPr>
      <w:r>
        <w:separator/>
      </w:r>
    </w:p>
  </w:endnote>
  <w:endnote w:type="continuationSeparator" w:id="1">
    <w:p w:rsidR="00E7563D" w:rsidRDefault="00E7563D" w:rsidP="00E7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63D" w:rsidRDefault="00E7563D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04518876"/>
      <w:docPartObj>
        <w:docPartGallery w:val="Page Numbers (Bottom of Page)"/>
        <w:docPartUnique/>
      </w:docPartObj>
    </w:sdtPr>
    <w:sdtContent>
      <w:p w:rsidR="00E7563D" w:rsidRDefault="00E7563D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E7563D" w:rsidRDefault="00E7563D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63D" w:rsidRDefault="00E7563D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563D" w:rsidRDefault="00E7563D" w:rsidP="00E7563D">
      <w:pPr>
        <w:spacing w:after="0" w:line="240" w:lineRule="auto"/>
      </w:pPr>
      <w:r>
        <w:separator/>
      </w:r>
    </w:p>
  </w:footnote>
  <w:footnote w:type="continuationSeparator" w:id="1">
    <w:p w:rsidR="00E7563D" w:rsidRDefault="00E7563D" w:rsidP="00E75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63D" w:rsidRDefault="00E7563D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63D" w:rsidRDefault="00E7563D">
    <w:pPr>
      <w:pStyle w:val="Cabealh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63D" w:rsidRDefault="00E7563D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110C1"/>
    <w:multiLevelType w:val="multilevel"/>
    <w:tmpl w:val="F94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6165D"/>
    <w:multiLevelType w:val="multilevel"/>
    <w:tmpl w:val="31BE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6A0BE1"/>
    <w:multiLevelType w:val="multilevel"/>
    <w:tmpl w:val="D55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744F"/>
    <w:rsid w:val="00854688"/>
    <w:rsid w:val="00E4744F"/>
    <w:rsid w:val="00E75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6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E4744F"/>
  </w:style>
  <w:style w:type="character" w:styleId="Forte">
    <w:name w:val="Strong"/>
    <w:basedOn w:val="Fontepargpadro"/>
    <w:uiPriority w:val="22"/>
    <w:qFormat/>
    <w:rsid w:val="00E4744F"/>
    <w:rPr>
      <w:b/>
      <w:bCs/>
    </w:rPr>
  </w:style>
  <w:style w:type="paragraph" w:styleId="Cabealho">
    <w:name w:val="header"/>
    <w:basedOn w:val="Normal"/>
    <w:link w:val="CabealhoChar"/>
    <w:uiPriority w:val="99"/>
    <w:semiHidden/>
    <w:unhideWhenUsed/>
    <w:rsid w:val="00E7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7563D"/>
  </w:style>
  <w:style w:type="paragraph" w:styleId="Rodap">
    <w:name w:val="footer"/>
    <w:basedOn w:val="Normal"/>
    <w:link w:val="RodapChar"/>
    <w:uiPriority w:val="99"/>
    <w:unhideWhenUsed/>
    <w:rsid w:val="00E7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6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36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1003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22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1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061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11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9279807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4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5140058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4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55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743761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8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0219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7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3288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1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65825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0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4106315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6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1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45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8291588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0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3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8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2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7124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6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8309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9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58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8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1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70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84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6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26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2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3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4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7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10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66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1552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7244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8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8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656602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7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0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06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359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2025-07-08T20:37:00Z</dcterms:created>
  <dcterms:modified xsi:type="dcterms:W3CDTF">2025-07-08T20:41:00Z</dcterms:modified>
</cp:coreProperties>
</file>