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2A2" w:rsidRDefault="009B147C" w:rsidP="009B147C">
      <w:pPr>
        <w:jc w:val="center"/>
        <w:rPr>
          <w:b/>
          <w:sz w:val="24"/>
          <w:szCs w:val="24"/>
        </w:rPr>
      </w:pPr>
      <w:r w:rsidRPr="009B147C">
        <w:rPr>
          <w:b/>
          <w:sz w:val="24"/>
          <w:szCs w:val="24"/>
        </w:rPr>
        <w:t>HERANÇA</w:t>
      </w:r>
      <w:r>
        <w:rPr>
          <w:b/>
          <w:sz w:val="24"/>
          <w:szCs w:val="24"/>
        </w:rPr>
        <w:t xml:space="preserve"> -</w:t>
      </w:r>
      <w:r w:rsidRPr="009B147C">
        <w:rPr>
          <w:b/>
          <w:sz w:val="24"/>
          <w:szCs w:val="24"/>
        </w:rPr>
        <w:t xml:space="preserve"> IRMÃOS E MEIOS-IRMÃOS</w:t>
      </w:r>
    </w:p>
    <w:p w:rsidR="009B147C" w:rsidRPr="009B147C" w:rsidRDefault="009B147C" w:rsidP="009B147C">
      <w:pPr>
        <w:jc w:val="center"/>
        <w:rPr>
          <w:b/>
          <w:sz w:val="24"/>
          <w:szCs w:val="24"/>
        </w:rPr>
      </w:pPr>
    </w:p>
    <w:p w:rsidR="009B147C" w:rsidRPr="009B147C" w:rsidRDefault="009B147C" w:rsidP="009B147C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M</w:t>
      </w:r>
      <w:r w:rsidRPr="009B147C">
        <w:rPr>
          <w:rFonts w:ascii="Arial" w:eastAsia="Times New Roman" w:hAnsi="Arial" w:cs="Arial"/>
          <w:sz w:val="24"/>
          <w:szCs w:val="24"/>
          <w:lang w:eastAsia="pt-BR"/>
        </w:rPr>
        <w:t>eios-irmãos</w:t>
      </w:r>
      <w:proofErr w:type="spellEnd"/>
      <w:r w:rsidRPr="009B147C">
        <w:rPr>
          <w:rFonts w:ascii="Arial" w:eastAsia="Times New Roman" w:hAnsi="Arial" w:cs="Arial"/>
          <w:sz w:val="24"/>
          <w:szCs w:val="24"/>
          <w:lang w:eastAsia="pt-BR"/>
        </w:rPr>
        <w:t xml:space="preserve"> têm direito a herança, mas a sua parte é reduzida em comparação com os irmãos bilaterais (filhos do mesmo pai e da mesma mãe). No inventário, a ordem de preferência é: primeiro os irmãos bilaterais, e em segundo lugar os meio-irmãos, que recebem metade do que os irmãos bilaterais. Os sobrinhos, por sua vez, herdam apenas se não houver irmãos vivos, e mesmo assim, herdam por direito de representação, dividindo a parte que caberia ao irmão falecido. </w:t>
      </w:r>
    </w:p>
    <w:p w:rsidR="009B147C" w:rsidRPr="009B147C" w:rsidRDefault="009B147C" w:rsidP="009B147C">
      <w:pPr>
        <w:shd w:val="clear" w:color="auto" w:fill="FFFFFF"/>
        <w:spacing w:after="115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z w:val="24"/>
          <w:szCs w:val="24"/>
          <w:lang w:eastAsia="pt-BR"/>
        </w:rPr>
        <w:t>Explicação Detalhada:</w:t>
      </w:r>
    </w:p>
    <w:p w:rsidR="009B147C" w:rsidRPr="009B147C" w:rsidRDefault="009B147C" w:rsidP="009B147C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Irmãos Bilaterais:</w:t>
      </w:r>
    </w:p>
    <w:p w:rsidR="009B147C" w:rsidRPr="009B147C" w:rsidRDefault="009B147C" w:rsidP="009B147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pacing w:val="1"/>
          <w:sz w:val="24"/>
          <w:szCs w:val="24"/>
          <w:lang w:eastAsia="pt-BR"/>
        </w:rPr>
        <w:t>São os irmãos que compartilham o mesmo pai e a mesma mãe. Eles têm direito à herança na ordem de preferência e, em caso de irmãos e meio-irmãos, recebem o dobro da parte dos meio-irmãos. </w:t>
      </w:r>
    </w:p>
    <w:p w:rsidR="009B147C" w:rsidRPr="009B147C" w:rsidRDefault="009B147C" w:rsidP="009B147C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Meio-Irmãos:</w:t>
      </w:r>
    </w:p>
    <w:p w:rsidR="009B147C" w:rsidRPr="009B147C" w:rsidRDefault="009B147C" w:rsidP="009B147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pacing w:val="1"/>
          <w:sz w:val="24"/>
          <w:szCs w:val="24"/>
          <w:lang w:eastAsia="pt-BR"/>
        </w:rPr>
        <w:t>São irmãos que compartilham apenas um pai ou uma mãe em comum. Eles têm direito à herança, mas recebem metade do que os irmãos bilaterais. </w:t>
      </w:r>
    </w:p>
    <w:p w:rsidR="009B147C" w:rsidRPr="009B147C" w:rsidRDefault="009B147C" w:rsidP="009B147C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Sobrinhos:</w:t>
      </w:r>
    </w:p>
    <w:p w:rsidR="009B147C" w:rsidRPr="009B147C" w:rsidRDefault="009B147C" w:rsidP="009B147C">
      <w:pPr>
        <w:shd w:val="clear" w:color="auto" w:fill="FFFFFF"/>
        <w:spacing w:after="92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pacing w:val="1"/>
          <w:sz w:val="24"/>
          <w:szCs w:val="24"/>
          <w:lang w:eastAsia="pt-BR"/>
        </w:rPr>
        <w:t>Os sobrinhos herdam apenas na ausência de irmãos vivos. Nesse caso, eles herdam por direito de representação, dividindo a parte que caberia ao seu tio falecido. </w:t>
      </w:r>
    </w:p>
    <w:p w:rsidR="009B147C" w:rsidRPr="009B147C" w:rsidRDefault="009B147C" w:rsidP="009B147C">
      <w:pPr>
        <w:numPr>
          <w:ilvl w:val="0"/>
          <w:numId w:val="1"/>
        </w:numPr>
        <w:shd w:val="clear" w:color="auto" w:fill="FFFFFF"/>
        <w:spacing w:after="0" w:line="253" w:lineRule="atLeast"/>
        <w:ind w:left="-323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Herdeiros Necessários:</w:t>
      </w:r>
    </w:p>
    <w:p w:rsidR="009B147C" w:rsidRPr="009B147C" w:rsidRDefault="009B147C" w:rsidP="009B147C">
      <w:pPr>
        <w:shd w:val="clear" w:color="auto" w:fill="FFFFFF"/>
        <w:spacing w:after="0" w:line="253" w:lineRule="atLeast"/>
        <w:jc w:val="both"/>
        <w:rPr>
          <w:rFonts w:ascii="Times New Roman" w:eastAsia="Times New Roman" w:hAnsi="Times New Roman" w:cs="Times New Roman"/>
          <w:spacing w:val="1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não houver descendentes, ascendentes ou cônjuge, os herdeiros colaterais, como irmãos e sobrinhos, herdam. </w:t>
      </w:r>
    </w:p>
    <w:p w:rsidR="009B147C" w:rsidRPr="009B147C" w:rsidRDefault="009B147C" w:rsidP="009B147C">
      <w:pPr>
        <w:shd w:val="clear" w:color="auto" w:fill="FFFFFF"/>
        <w:spacing w:after="115" w:line="30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:rsidR="009B147C" w:rsidRPr="009B147C" w:rsidRDefault="009B147C" w:rsidP="009B147C">
      <w:pPr>
        <w:shd w:val="clear" w:color="auto" w:fill="FFFFFF"/>
        <w:spacing w:after="115" w:line="276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z w:val="24"/>
          <w:szCs w:val="24"/>
          <w:lang w:eastAsia="pt-BR"/>
        </w:rPr>
        <w:t xml:space="preserve">Se uma pessoa falecer e não deixar descendentes, ascendentes ou cônjuge, mas deixar </w:t>
      </w:r>
      <w:proofErr w:type="gramStart"/>
      <w:r w:rsidRPr="009B147C">
        <w:rPr>
          <w:rFonts w:ascii="Arial" w:eastAsia="Times New Roman" w:hAnsi="Arial" w:cs="Arial"/>
          <w:sz w:val="24"/>
          <w:szCs w:val="24"/>
          <w:lang w:eastAsia="pt-BR"/>
        </w:rPr>
        <w:t>2</w:t>
      </w:r>
      <w:proofErr w:type="gramEnd"/>
      <w:r w:rsidRPr="009B147C">
        <w:rPr>
          <w:rFonts w:ascii="Arial" w:eastAsia="Times New Roman" w:hAnsi="Arial" w:cs="Arial"/>
          <w:sz w:val="24"/>
          <w:szCs w:val="24"/>
          <w:lang w:eastAsia="pt-BR"/>
        </w:rPr>
        <w:t xml:space="preserve"> irmãos bilaterais e 1 meio-irmão, a herança será dividida da seguinte forma: </w:t>
      </w:r>
    </w:p>
    <w:p w:rsidR="009B147C" w:rsidRPr="009B147C" w:rsidRDefault="009B147C" w:rsidP="009B147C">
      <w:pPr>
        <w:numPr>
          <w:ilvl w:val="0"/>
          <w:numId w:val="2"/>
        </w:numPr>
        <w:shd w:val="clear" w:color="auto" w:fill="FFFFFF"/>
        <w:spacing w:after="92" w:line="253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z w:val="24"/>
          <w:szCs w:val="24"/>
          <w:lang w:eastAsia="pt-BR"/>
        </w:rPr>
        <w:t>Cada irmão bilateral herda 1/3 da herança.</w:t>
      </w:r>
    </w:p>
    <w:p w:rsidR="009B147C" w:rsidRPr="009B147C" w:rsidRDefault="009B147C" w:rsidP="009B147C">
      <w:pPr>
        <w:numPr>
          <w:ilvl w:val="0"/>
          <w:numId w:val="2"/>
        </w:numPr>
        <w:shd w:val="clear" w:color="auto" w:fill="FFFFFF"/>
        <w:spacing w:after="0" w:line="253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B147C">
        <w:rPr>
          <w:rFonts w:ascii="Arial" w:eastAsia="Times New Roman" w:hAnsi="Arial" w:cs="Arial"/>
          <w:sz w:val="24"/>
          <w:szCs w:val="24"/>
          <w:lang w:eastAsia="pt-BR"/>
        </w:rPr>
        <w:t>O meio-irmão herda 1/6 da herança.</w:t>
      </w:r>
    </w:p>
    <w:p w:rsidR="009B147C" w:rsidRDefault="009B147C" w:rsidP="009B147C">
      <w:pPr>
        <w:jc w:val="both"/>
        <w:rPr>
          <w:sz w:val="24"/>
          <w:szCs w:val="24"/>
        </w:rPr>
      </w:pPr>
    </w:p>
    <w:p w:rsidR="009B147C" w:rsidRDefault="009B147C" w:rsidP="009B147C">
      <w:pPr>
        <w:jc w:val="both"/>
        <w:rPr>
          <w:sz w:val="24"/>
          <w:szCs w:val="24"/>
        </w:rPr>
      </w:pPr>
    </w:p>
    <w:p w:rsidR="009B147C" w:rsidRDefault="009B147C" w:rsidP="009B147C">
      <w:pPr>
        <w:jc w:val="both"/>
        <w:rPr>
          <w:sz w:val="24"/>
          <w:szCs w:val="24"/>
        </w:rPr>
      </w:pPr>
    </w:p>
    <w:p w:rsidR="009B147C" w:rsidRDefault="009B147C" w:rsidP="009B147C">
      <w:pPr>
        <w:jc w:val="both"/>
        <w:rPr>
          <w:sz w:val="24"/>
          <w:szCs w:val="24"/>
        </w:rPr>
      </w:pPr>
    </w:p>
    <w:p w:rsidR="009B147C" w:rsidRPr="009B147C" w:rsidRDefault="009B147C" w:rsidP="009B147C">
      <w:pPr>
        <w:jc w:val="both"/>
        <w:rPr>
          <w:sz w:val="24"/>
          <w:szCs w:val="24"/>
        </w:rPr>
      </w:pPr>
    </w:p>
    <w:sectPr w:rsidR="009B147C" w:rsidRPr="009B147C" w:rsidSect="009B52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1641E"/>
    <w:multiLevelType w:val="multilevel"/>
    <w:tmpl w:val="018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2330FF"/>
    <w:multiLevelType w:val="multilevel"/>
    <w:tmpl w:val="D0D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9B147C"/>
    <w:rsid w:val="009B147C"/>
    <w:rsid w:val="009B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2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9B147C"/>
  </w:style>
  <w:style w:type="character" w:styleId="Forte">
    <w:name w:val="Strong"/>
    <w:basedOn w:val="Fontepargpadro"/>
    <w:uiPriority w:val="22"/>
    <w:qFormat/>
    <w:rsid w:val="009B147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24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3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6378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70193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3195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05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66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8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7009195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5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4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3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528653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0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81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6984752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06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0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5608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1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21">
                  <w:marLeft w:val="0"/>
                  <w:marRight w:val="0"/>
                  <w:marTop w:val="115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3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2025-05-05T19:30:00Z</dcterms:created>
  <dcterms:modified xsi:type="dcterms:W3CDTF">2025-05-05T19:57:00Z</dcterms:modified>
</cp:coreProperties>
</file>