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B5D" w:rsidRPr="00CA70A9" w:rsidRDefault="006F149A" w:rsidP="006F149A">
      <w:pPr>
        <w:jc w:val="center"/>
        <w:rPr>
          <w:rFonts w:ascii="Arial" w:hAnsi="Arial" w:cs="Arial"/>
          <w:b/>
          <w:sz w:val="36"/>
          <w:szCs w:val="36"/>
        </w:rPr>
      </w:pPr>
      <w:r w:rsidRPr="00CA70A9">
        <w:rPr>
          <w:rFonts w:ascii="Arial" w:hAnsi="Arial" w:cs="Arial"/>
          <w:b/>
          <w:sz w:val="36"/>
          <w:szCs w:val="36"/>
        </w:rPr>
        <w:t>HERANÇA DE CÔNJUGE SOBREVIVENTE EM CASO DE REGIME DE SEPARAÇÃO DE BENS</w:t>
      </w:r>
    </w:p>
    <w:p w:rsidR="006F149A" w:rsidRPr="006F149A" w:rsidRDefault="006F149A" w:rsidP="00CA70A9">
      <w:pPr>
        <w:jc w:val="both"/>
        <w:rPr>
          <w:rFonts w:ascii="Arial" w:hAnsi="Arial" w:cs="Arial"/>
          <w:sz w:val="24"/>
          <w:szCs w:val="24"/>
        </w:rPr>
      </w:pPr>
    </w:p>
    <w:p w:rsidR="006F149A" w:rsidRPr="006F149A" w:rsidRDefault="006F149A" w:rsidP="00CA70A9">
      <w:pPr>
        <w:shd w:val="clear" w:color="auto" w:fill="FFFFFF"/>
        <w:spacing w:line="258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</w:t>
      </w:r>
      <w:r w:rsidRPr="006F149A"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>cônjuge sobrevivente, mesmo em regime de separação total de bens, é um herdeiro necessário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e divide a herança com os pais do falecido, se não houver filhos. De acordo com o Código Civil, na ausência de descendentes, o cônjuge herda concorrendo com os ascendentes (pais, avós).</w:t>
      </w:r>
      <w:r w:rsid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</w:t>
      </w:r>
    </w:p>
    <w:p w:rsidR="006F149A" w:rsidRPr="006F149A" w:rsidRDefault="006F149A" w:rsidP="00CA70A9">
      <w:pPr>
        <w:shd w:val="clear" w:color="auto" w:fill="FFFFFF"/>
        <w:spacing w:after="107" w:line="301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Detalhamento da divisão</w:t>
      </w:r>
    </w:p>
    <w:p w:rsidR="006F149A" w:rsidRPr="006F149A" w:rsidRDefault="006F149A" w:rsidP="00CA70A9">
      <w:pPr>
        <w:numPr>
          <w:ilvl w:val="0"/>
          <w:numId w:val="1"/>
        </w:numPr>
        <w:shd w:val="clear" w:color="auto" w:fill="FFFFFF"/>
        <w:spacing w:after="172" w:line="258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6F149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Concorrência pela herança:</w:t>
      </w:r>
      <w:r w:rsid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</w:t>
      </w:r>
      <w:r w:rsidRP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 cônjuge e os pais do falecido concorrem pela herança em partes iguais, caso não haja filhos do falecido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.</w:t>
      </w:r>
    </w:p>
    <w:p w:rsidR="006F149A" w:rsidRPr="006F149A" w:rsidRDefault="006F149A" w:rsidP="00CA70A9">
      <w:pPr>
        <w:numPr>
          <w:ilvl w:val="0"/>
          <w:numId w:val="1"/>
        </w:numPr>
        <w:shd w:val="clear" w:color="auto" w:fill="FFFFFF"/>
        <w:spacing w:after="172" w:line="258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6F149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Regime de bens não impede herança:</w:t>
      </w:r>
      <w:r w:rsid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O regime de separação total de bens não impede o direito do cônjuge de herdar, pois </w:t>
      </w:r>
      <w:r w:rsidRP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 regime se aplica à partilha dos bens em caso de divórcio, mas não ao direito sucessório em caso de falecimento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.</w:t>
      </w:r>
    </w:p>
    <w:p w:rsidR="006F149A" w:rsidRPr="006F149A" w:rsidRDefault="006F149A" w:rsidP="00CA70A9">
      <w:pPr>
        <w:numPr>
          <w:ilvl w:val="0"/>
          <w:numId w:val="1"/>
        </w:numPr>
        <w:shd w:val="clear" w:color="auto" w:fill="FFFFFF"/>
        <w:spacing w:after="172" w:line="258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6F149A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Exceção:</w:t>
      </w:r>
      <w:r w:rsidR="00CA70A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</w:t>
      </w:r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Se o falecido não tiver </w:t>
      </w:r>
      <w:proofErr w:type="gramStart"/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descendentes e ascendentes</w:t>
      </w:r>
      <w:proofErr w:type="gramEnd"/>
      <w:r w:rsidRPr="006F149A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, o cônjuge sobrevivente herda a totalidade dos bens</w:t>
      </w:r>
    </w:p>
    <w:p w:rsidR="006F149A" w:rsidRPr="006F149A" w:rsidRDefault="006F149A" w:rsidP="00CA70A9">
      <w:pPr>
        <w:jc w:val="both"/>
        <w:rPr>
          <w:rFonts w:ascii="Arial" w:hAnsi="Arial" w:cs="Arial"/>
          <w:sz w:val="24"/>
          <w:szCs w:val="24"/>
        </w:rPr>
      </w:pPr>
    </w:p>
    <w:sectPr w:rsidR="006F149A" w:rsidRPr="006F149A" w:rsidSect="00A32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519FD"/>
    <w:multiLevelType w:val="multilevel"/>
    <w:tmpl w:val="8D5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F149A"/>
    <w:rsid w:val="006F149A"/>
    <w:rsid w:val="00A32B5D"/>
    <w:rsid w:val="00CA70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B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kekvd">
    <w:name w:val="vkekvd"/>
    <w:basedOn w:val="Fontepargpadro"/>
    <w:rsid w:val="006F149A"/>
  </w:style>
  <w:style w:type="character" w:customStyle="1" w:styleId="t286pc">
    <w:name w:val="t286pc"/>
    <w:basedOn w:val="Fontepargpadro"/>
    <w:rsid w:val="006F149A"/>
  </w:style>
  <w:style w:type="character" w:styleId="Forte">
    <w:name w:val="Strong"/>
    <w:basedOn w:val="Fontepargpadro"/>
    <w:uiPriority w:val="22"/>
    <w:qFormat/>
    <w:rsid w:val="006F149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53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3782"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0174">
          <w:marLeft w:val="0"/>
          <w:marRight w:val="0"/>
          <w:marTop w:val="215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723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2025-10-20T18:56:00Z</dcterms:created>
  <dcterms:modified xsi:type="dcterms:W3CDTF">2025-10-20T18:59:00Z</dcterms:modified>
</cp:coreProperties>
</file>