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0BBC" w:rsidRPr="00244E24" w:rsidRDefault="00244E24" w:rsidP="00244E24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244E24">
        <w:rPr>
          <w:rFonts w:ascii="Arial" w:hAnsi="Arial" w:cs="Arial"/>
          <w:b/>
          <w:sz w:val="24"/>
          <w:szCs w:val="24"/>
          <w:u w:val="single"/>
        </w:rPr>
        <w:t>HERDEIRO TESTAMENTÁRIO PODE SER TESTAMENTEIRO</w:t>
      </w:r>
    </w:p>
    <w:p w:rsidR="00244E24" w:rsidRPr="00244E24" w:rsidRDefault="00244E24" w:rsidP="00244E24">
      <w:pPr>
        <w:jc w:val="both"/>
        <w:rPr>
          <w:rFonts w:ascii="Arial" w:hAnsi="Arial" w:cs="Arial"/>
          <w:sz w:val="24"/>
          <w:szCs w:val="24"/>
        </w:rPr>
      </w:pPr>
    </w:p>
    <w:p w:rsidR="00244E24" w:rsidRPr="00244E24" w:rsidRDefault="00244E24" w:rsidP="00244E24">
      <w:pPr>
        <w:shd w:val="clear" w:color="auto" w:fill="FFFFFF"/>
        <w:spacing w:line="24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sz w:val="24"/>
          <w:szCs w:val="24"/>
          <w:lang w:eastAsia="pt-BR"/>
        </w:rPr>
        <w:t>Um herdeiro testamentário (aquele que é nomeado no testamento para receber parte da herança) pode ser também o testamenteiro, que é a pessoa responsável por executar as disposições do testamento. O Código Civil não impede que a mesma pessoa desempenhe ambas as funções. </w:t>
      </w:r>
    </w:p>
    <w:p w:rsidR="00244E24" w:rsidRPr="00244E24" w:rsidRDefault="00244E24" w:rsidP="00244E24">
      <w:pPr>
        <w:shd w:val="clear" w:color="auto" w:fill="FFFFFF"/>
        <w:spacing w:after="115" w:line="300" w:lineRule="atLeast"/>
        <w:rPr>
          <w:rFonts w:ascii="Arial" w:eastAsia="Times New Roman" w:hAnsi="Arial" w:cs="Arial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sz w:val="24"/>
          <w:szCs w:val="24"/>
          <w:lang w:eastAsia="pt-BR"/>
        </w:rPr>
        <w:t>Elaboração:</w:t>
      </w:r>
    </w:p>
    <w:p w:rsidR="00244E24" w:rsidRPr="00244E24" w:rsidRDefault="00244E24" w:rsidP="00244E24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Herdeiro testamentário:</w:t>
      </w:r>
    </w:p>
    <w:p w:rsidR="00244E24" w:rsidRPr="00244E24" w:rsidRDefault="00244E24" w:rsidP="00244E24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spacing w:val="1"/>
          <w:sz w:val="24"/>
          <w:szCs w:val="24"/>
          <w:lang w:eastAsia="pt-BR"/>
        </w:rPr>
        <w:t>É a pessoa que recebe a herança ou parte dela, de acordo com as instruções deixadas no testamento. </w:t>
      </w:r>
    </w:p>
    <w:p w:rsidR="00244E24" w:rsidRPr="00244E24" w:rsidRDefault="00244E24" w:rsidP="00244E24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Testamenteiro:</w:t>
      </w:r>
    </w:p>
    <w:p w:rsidR="00244E24" w:rsidRPr="00244E24" w:rsidRDefault="00244E24" w:rsidP="00244E24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spacing w:val="1"/>
          <w:sz w:val="24"/>
          <w:szCs w:val="24"/>
          <w:lang w:eastAsia="pt-BR"/>
        </w:rPr>
        <w:t>É a pessoa nomeada pelo testador para garantir que as suas disposições de última vontade sejam cumpridas após o seu falecimento. </w:t>
      </w:r>
    </w:p>
    <w:p w:rsidR="00244E24" w:rsidRPr="00244E24" w:rsidRDefault="00244E24" w:rsidP="00244E24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Conflito de interesse:</w:t>
      </w:r>
    </w:p>
    <w:p w:rsidR="00244E24" w:rsidRPr="00244E24" w:rsidRDefault="00244E24" w:rsidP="00244E24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spacing w:val="1"/>
          <w:sz w:val="24"/>
          <w:szCs w:val="24"/>
          <w:lang w:eastAsia="pt-BR"/>
        </w:rPr>
        <w:t>Embora um herdeiro testamentário possa ser também o testamenteiro, é importante evitar conflitos de interesse, especialmente quando se trata de legados (donativos específicos). Se o testamenteiro for também herdeiro, pode haver interesse em favorecer-se, retardando a partilha ou a entrega dos legados. </w:t>
      </w:r>
    </w:p>
    <w:p w:rsidR="00244E24" w:rsidRPr="00244E24" w:rsidRDefault="00244E24" w:rsidP="00244E24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Testamenteiro como inventariante:</w:t>
      </w:r>
    </w:p>
    <w:p w:rsidR="00244E24" w:rsidRPr="00244E24" w:rsidRDefault="00244E24" w:rsidP="00244E24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o testador distribuir toda a herança em legados, o testamenteiro também pode ser o inventariante, a menos que haja herdeiros necessários (</w:t>
      </w:r>
      <w:proofErr w:type="gramStart"/>
      <w:r w:rsidRPr="00244E24">
        <w:rPr>
          <w:rFonts w:ascii="Arial" w:eastAsia="Times New Roman" w:hAnsi="Arial" w:cs="Arial"/>
          <w:spacing w:val="1"/>
          <w:sz w:val="24"/>
          <w:szCs w:val="24"/>
          <w:lang w:eastAsia="pt-BR"/>
        </w:rPr>
        <w:t>descendentes, ascendentes ou cônjuge</w:t>
      </w:r>
      <w:proofErr w:type="gramEnd"/>
      <w:r w:rsidRPr="00244E24">
        <w:rPr>
          <w:rFonts w:ascii="Arial" w:eastAsia="Times New Roman" w:hAnsi="Arial" w:cs="Arial"/>
          <w:spacing w:val="1"/>
          <w:sz w:val="24"/>
          <w:szCs w:val="24"/>
          <w:lang w:eastAsia="pt-BR"/>
        </w:rPr>
        <w:t>). </w:t>
      </w:r>
    </w:p>
    <w:p w:rsidR="00244E24" w:rsidRPr="00244E24" w:rsidRDefault="00244E24" w:rsidP="00244E24">
      <w:pPr>
        <w:numPr>
          <w:ilvl w:val="0"/>
          <w:numId w:val="1"/>
        </w:numPr>
        <w:shd w:val="clear" w:color="auto" w:fill="FFFFFF"/>
        <w:spacing w:after="92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Prêmio para o testamenteiro:</w:t>
      </w:r>
    </w:p>
    <w:p w:rsidR="00244E24" w:rsidRPr="00244E24" w:rsidRDefault="00244E24" w:rsidP="00244E24">
      <w:pPr>
        <w:shd w:val="clear" w:color="auto" w:fill="FFFFFF"/>
        <w:spacing w:after="92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o testamenteiro não for herdeiro ou legatário, terá direito a um prêmio (também chamado de "vintena") pela sua função, que pode ser fixado pelo testador ou pelo juiz. </w:t>
      </w:r>
    </w:p>
    <w:p w:rsidR="00244E24" w:rsidRPr="00244E24" w:rsidRDefault="00244E24" w:rsidP="00244E24">
      <w:pPr>
        <w:numPr>
          <w:ilvl w:val="0"/>
          <w:numId w:val="1"/>
        </w:numPr>
        <w:shd w:val="clear" w:color="auto" w:fill="FFFFFF"/>
        <w:spacing w:after="0" w:line="253" w:lineRule="atLeast"/>
        <w:ind w:left="-323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Nomeação por terceiros:</w:t>
      </w:r>
    </w:p>
    <w:p w:rsidR="00244E24" w:rsidRPr="00244E24" w:rsidRDefault="00244E24" w:rsidP="00244E24">
      <w:pPr>
        <w:shd w:val="clear" w:color="auto" w:fill="FFFFFF"/>
        <w:spacing w:after="0" w:line="253" w:lineRule="atLeast"/>
        <w:jc w:val="both"/>
        <w:rPr>
          <w:rFonts w:ascii="Arial" w:eastAsia="Times New Roman" w:hAnsi="Arial" w:cs="Arial"/>
          <w:spacing w:val="1"/>
          <w:sz w:val="24"/>
          <w:szCs w:val="24"/>
          <w:lang w:eastAsia="pt-BR"/>
        </w:rPr>
      </w:pPr>
      <w:r w:rsidRPr="00244E24">
        <w:rPr>
          <w:rFonts w:ascii="Arial" w:eastAsia="Times New Roman" w:hAnsi="Arial" w:cs="Arial"/>
          <w:spacing w:val="1"/>
          <w:sz w:val="24"/>
          <w:szCs w:val="24"/>
          <w:lang w:eastAsia="pt-BR"/>
        </w:rPr>
        <w:t>Se o testador não nomear um testamenteiro, o juiz pode nomear um testamenteiro legal, observando uma ordem de preferência. </w:t>
      </w:r>
    </w:p>
    <w:p w:rsidR="00244E24" w:rsidRPr="00244E24" w:rsidRDefault="00244E24" w:rsidP="00244E24">
      <w:pPr>
        <w:jc w:val="both"/>
        <w:rPr>
          <w:rFonts w:ascii="Arial" w:hAnsi="Arial" w:cs="Arial"/>
          <w:sz w:val="24"/>
          <w:szCs w:val="24"/>
        </w:rPr>
      </w:pPr>
    </w:p>
    <w:sectPr w:rsidR="00244E24" w:rsidRPr="00244E24" w:rsidSect="00480B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3900332"/>
    <w:multiLevelType w:val="multilevel"/>
    <w:tmpl w:val="B5BE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hyphenationZone w:val="425"/>
  <w:characterSpacingControl w:val="doNotCompress"/>
  <w:compat/>
  <w:rsids>
    <w:rsidRoot w:val="00244E24"/>
    <w:rsid w:val="00244E24"/>
    <w:rsid w:val="00480B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0BBC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uv3um">
    <w:name w:val="uv3um"/>
    <w:basedOn w:val="Fontepargpadro"/>
    <w:rsid w:val="00244E24"/>
  </w:style>
  <w:style w:type="character" w:styleId="Forte">
    <w:name w:val="Strong"/>
    <w:basedOn w:val="Fontepargpadro"/>
    <w:uiPriority w:val="22"/>
    <w:qFormat/>
    <w:rsid w:val="00244E2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6661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2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2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28398">
                  <w:marLeft w:val="0"/>
                  <w:marRight w:val="0"/>
                  <w:marTop w:val="0"/>
                  <w:marBottom w:val="23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453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1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0583">
                  <w:marLeft w:val="0"/>
                  <w:marRight w:val="0"/>
                  <w:marTop w:val="230"/>
                  <w:marBottom w:val="11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60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3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33504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6804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72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4925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1150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52897739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97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841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08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38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94898196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2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913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72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050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54194253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4883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469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9543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925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69869322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33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52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979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58448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53638573">
                  <w:marLeft w:val="-323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579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4294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03150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232</Words>
  <Characters>1258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Escrevente</dc:creator>
  <cp:lastModifiedBy>Escrevente</cp:lastModifiedBy>
  <cp:revision>1</cp:revision>
  <dcterms:created xsi:type="dcterms:W3CDTF">2025-04-29T12:04:00Z</dcterms:created>
  <dcterms:modified xsi:type="dcterms:W3CDTF">2025-04-29T12:06:00Z</dcterms:modified>
</cp:coreProperties>
</file>