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DOCUMENTOS NECESSÁRIOS PARA PARTILHA AMIGÁVEL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 partilha amigável são necessários CNH ou RG e CPF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dos cônjuges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E a certidão de casamento atualizada com menos de 90 dias; 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Advogado (a);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 bens a partilhar, documento que comprove a propriedade dos mesmos: imóvel; a certidão de inteiro teor com ônus reais com menos de 30 dias, veículos; CRLV e empresa; contrato social com a última alteração contratual e certidão simplificada com menos de 30 dias e valores em conta; extrato bancário;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a partilha de bens, deverão proceder com a declaração do ITCD referente ao excedente de meação mesmo nos casos que a partilha seja de 50% para cada; e o valor dos bens e do excedente, quando houver, serão base para cálculo de atos com conteúdo financeiro aqui também. Imóvel financiado só pode ser partilhado em 50% para cada.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Segue modelo de minuta (precisamos dos dados, profissões e qualificações das partes). Assim que recebermos a minuta preenchida e os documentos digitalizados, retorno com possíveis datas para agendarmos.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divorcio.inventario2notas@hotmail.com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ivorcio.inventario2nota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