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6CEC" w:rsidRPr="000C1AFD" w:rsidRDefault="00516CEC" w:rsidP="00516CEC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0C1AFD">
        <w:rPr>
          <w:rFonts w:ascii="Arial" w:hAnsi="Arial" w:cs="Arial"/>
          <w:b/>
          <w:sz w:val="28"/>
          <w:szCs w:val="28"/>
          <w:u w:val="single"/>
        </w:rPr>
        <w:t>TESTAMENTO</w:t>
      </w:r>
    </w:p>
    <w:p w:rsidR="00096036" w:rsidRPr="000C1AFD" w:rsidRDefault="00516CEC" w:rsidP="00516CEC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0C1AFD">
        <w:rPr>
          <w:rFonts w:ascii="Arial" w:hAnsi="Arial" w:cs="Arial"/>
          <w:b/>
          <w:sz w:val="28"/>
          <w:szCs w:val="28"/>
          <w:u w:val="single"/>
        </w:rPr>
        <w:t>ORDEM DE SUCESSÃO DOS TESTAMENTÁRIOS</w:t>
      </w:r>
    </w:p>
    <w:p w:rsidR="00516CEC" w:rsidRPr="00516CEC" w:rsidRDefault="00516CEC" w:rsidP="00516CEC">
      <w:pPr>
        <w:jc w:val="center"/>
        <w:rPr>
          <w:rFonts w:ascii="Arial" w:hAnsi="Arial" w:cs="Arial"/>
          <w:b/>
          <w:sz w:val="32"/>
          <w:szCs w:val="32"/>
          <w:u w:val="single"/>
        </w:rPr>
      </w:pPr>
      <w:r w:rsidRPr="000C1AFD">
        <w:rPr>
          <w:rFonts w:ascii="Arial" w:hAnsi="Arial" w:cs="Arial"/>
          <w:b/>
          <w:sz w:val="28"/>
          <w:szCs w:val="28"/>
          <w:u w:val="single"/>
        </w:rPr>
        <w:t>SUBSTITUIÇÃO TESTAMENTÁRIA</w:t>
      </w:r>
    </w:p>
    <w:p w:rsidR="00516CEC" w:rsidRDefault="00516CEC" w:rsidP="002D4402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1D35"/>
          <w:sz w:val="24"/>
          <w:szCs w:val="24"/>
          <w:lang w:eastAsia="pt-BR"/>
        </w:rPr>
        <w:t>O</w:t>
      </w:r>
      <w:r w:rsidR="002D4402"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 xml:space="preserve"> testamento pode prever a nomeação de um ou mais testamentários em ordem de sucessão, onde um receberá os bens na falta do anterior, através do que se chama substituição testamentária.</w:t>
      </w:r>
    </w:p>
    <w:p w:rsidR="002D4402" w:rsidRPr="00516CEC" w:rsidRDefault="002D4402" w:rsidP="002D4402">
      <w:pPr>
        <w:shd w:val="clear" w:color="auto" w:fill="FFFFFF"/>
        <w:spacing w:after="150" w:line="240" w:lineRule="auto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Isso é uma expressão da autonomia da vontade do testador e pode ser aplicado tanto a herdeiros quanto a legatários, desde que não viole a legítima dos herdeiros necessários.</w:t>
      </w:r>
      <w:r w:rsidRPr="00516CEC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2D4402" w:rsidRPr="00516CEC" w:rsidRDefault="002D4402" w:rsidP="002D4402">
      <w:pPr>
        <w:shd w:val="clear" w:color="auto" w:fill="FFFFFF"/>
        <w:spacing w:after="150" w:line="420" w:lineRule="atLeast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Como funciona a substituição testamentária:</w:t>
      </w:r>
      <w:r w:rsidRPr="00516CEC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2D4402" w:rsidRPr="002D4402" w:rsidRDefault="002D4402" w:rsidP="002D4402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16CEC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Nomeação de substitutos:</w:t>
      </w:r>
      <w:r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2D4402" w:rsidRPr="002D4402" w:rsidRDefault="002D4402" w:rsidP="002D4402">
      <w:pPr>
        <w:shd w:val="clear" w:color="auto" w:fill="FFFFFF"/>
        <w:spacing w:after="120" w:line="360" w:lineRule="atLeast"/>
        <w:jc w:val="both"/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</w:pPr>
      <w:r w:rsidRPr="002D4402"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  <w:t>O testador pode designar um primeiro testamentário e, para o caso de este não poder (por falecimento, renúncia ou incapacidade), outro pessoa (o substituto) receberá os bens.</w:t>
      </w:r>
    </w:p>
    <w:p w:rsidR="002D4402" w:rsidRPr="002D4402" w:rsidRDefault="002D4402" w:rsidP="002D4402">
      <w:pPr>
        <w:numPr>
          <w:ilvl w:val="0"/>
          <w:numId w:val="1"/>
        </w:numPr>
        <w:shd w:val="clear" w:color="auto" w:fill="FFFFFF"/>
        <w:spacing w:after="120" w:line="360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516CEC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Natureza do ato:</w:t>
      </w:r>
      <w:r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2D4402" w:rsidRPr="002D4402" w:rsidRDefault="002D4402" w:rsidP="002D4402">
      <w:pPr>
        <w:shd w:val="clear" w:color="auto" w:fill="FFFFFF"/>
        <w:spacing w:after="120" w:line="360" w:lineRule="atLeast"/>
        <w:jc w:val="both"/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</w:pPr>
      <w:r w:rsidRPr="002D4402"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  <w:t>É um ato unilateral e personalíssimo do testador, que expressa sua vontade sobre o destino de seus bens após a morte.</w:t>
      </w:r>
    </w:p>
    <w:p w:rsidR="002D4402" w:rsidRPr="002D4402" w:rsidRDefault="002D4402" w:rsidP="002D4402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516CEC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Garantia da sucessão:</w:t>
      </w:r>
      <w:r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2D4402" w:rsidRDefault="002D4402" w:rsidP="002D440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</w:pPr>
      <w:r w:rsidRPr="002D4402"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  <w:t>A substituição garante que a vontade do testador sobre a destinação de seus bens seja cumprida mesmo que o primeiro indicado não esteja mais apto a receber a herança.</w:t>
      </w:r>
    </w:p>
    <w:p w:rsidR="00516CEC" w:rsidRPr="002D4402" w:rsidRDefault="00516CEC" w:rsidP="002D440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</w:pPr>
    </w:p>
    <w:p w:rsidR="002D4402" w:rsidRPr="002D4402" w:rsidRDefault="002D4402" w:rsidP="002D4402">
      <w:pPr>
        <w:shd w:val="clear" w:color="auto" w:fill="FFFFFF"/>
        <w:spacing w:after="150" w:line="420" w:lineRule="atLeast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Exemplos de uso:</w:t>
      </w:r>
    </w:p>
    <w:p w:rsidR="002D4402" w:rsidRPr="002D4402" w:rsidRDefault="002D4402" w:rsidP="002D4402">
      <w:pPr>
        <w:numPr>
          <w:ilvl w:val="0"/>
          <w:numId w:val="2"/>
        </w:numPr>
        <w:shd w:val="clear" w:color="auto" w:fill="FFFFFF"/>
        <w:spacing w:after="120" w:line="360" w:lineRule="atLeast"/>
        <w:ind w:left="0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516CEC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Falta do herdeiro:</w:t>
      </w:r>
      <w:r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2D4402" w:rsidRPr="00516CEC" w:rsidRDefault="002D4402" w:rsidP="002D4402">
      <w:pPr>
        <w:shd w:val="clear" w:color="auto" w:fill="FFFFFF"/>
        <w:spacing w:after="120" w:line="360" w:lineRule="atLeast"/>
        <w:jc w:val="both"/>
        <w:rPr>
          <w:rFonts w:ascii="Arial" w:eastAsia="Times New Roman" w:hAnsi="Arial" w:cs="Arial"/>
          <w:spacing w:val="2"/>
          <w:sz w:val="24"/>
          <w:szCs w:val="24"/>
          <w:lang w:eastAsia="pt-BR"/>
        </w:rPr>
      </w:pPr>
      <w:r w:rsidRPr="002D4402"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  <w:t>Se o primeiro herdeiro nomeado falecer antes do testador, o herdeiro substituto assume o seu lugar.</w:t>
      </w:r>
      <w:r w:rsidRPr="00516CEC"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  <w:t> </w:t>
      </w:r>
    </w:p>
    <w:p w:rsidR="002D4402" w:rsidRPr="002D4402" w:rsidRDefault="002D4402" w:rsidP="002D4402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16CEC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Outras razões:</w:t>
      </w:r>
      <w:r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2D4402" w:rsidRDefault="002D4402" w:rsidP="002D440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</w:pPr>
      <w:r w:rsidRPr="002D4402"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  <w:t>O substituto pode receber também caso o primeiro testamentário renuncie ao legado ou se seja considerado incapaz de herdar, conforme as regras legais.</w:t>
      </w:r>
      <w:r w:rsidRPr="00516CEC"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  <w:t> </w:t>
      </w:r>
    </w:p>
    <w:p w:rsidR="00516CEC" w:rsidRDefault="00516CEC" w:rsidP="002D4402">
      <w:pPr>
        <w:shd w:val="clear" w:color="auto" w:fill="FFFFFF"/>
        <w:spacing w:after="0" w:line="360" w:lineRule="atLeast"/>
        <w:jc w:val="both"/>
        <w:rPr>
          <w:rFonts w:ascii="Arial" w:eastAsia="Times New Roman" w:hAnsi="Arial" w:cs="Arial"/>
          <w:color w:val="001D35"/>
          <w:spacing w:val="2"/>
          <w:sz w:val="24"/>
          <w:szCs w:val="24"/>
          <w:lang w:eastAsia="pt-BR"/>
        </w:rPr>
      </w:pPr>
    </w:p>
    <w:p w:rsidR="002D4402" w:rsidRPr="00516CEC" w:rsidRDefault="00516CEC" w:rsidP="00516CEC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1D35"/>
          <w:sz w:val="24"/>
          <w:szCs w:val="24"/>
          <w:lang w:eastAsia="pt-BR"/>
        </w:rPr>
      </w:pPr>
      <w:r w:rsidRPr="00516CEC">
        <w:rPr>
          <w:rFonts w:ascii="Arial" w:eastAsia="Times New Roman" w:hAnsi="Arial" w:cs="Arial"/>
          <w:b/>
          <w:color w:val="001D35"/>
          <w:sz w:val="24"/>
          <w:szCs w:val="24"/>
          <w:lang w:eastAsia="pt-BR"/>
        </w:rPr>
        <w:t>PONTO IMPORTANTE</w:t>
      </w:r>
      <w:r w:rsidR="002D4402"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:</w:t>
      </w:r>
      <w:r w:rsidR="002D4402" w:rsidRPr="00516CEC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</w:t>
      </w:r>
    </w:p>
    <w:p w:rsidR="002D4402" w:rsidRPr="00516CEC" w:rsidRDefault="002D4402" w:rsidP="00516CEC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jc w:val="both"/>
        <w:rPr>
          <w:rFonts w:ascii="Arial" w:hAnsi="Arial" w:cs="Arial"/>
          <w:sz w:val="24"/>
          <w:szCs w:val="24"/>
        </w:rPr>
      </w:pPr>
      <w:r w:rsidRPr="00516CEC">
        <w:rPr>
          <w:rFonts w:ascii="Arial" w:eastAsia="Times New Roman" w:hAnsi="Arial" w:cs="Arial"/>
          <w:b/>
          <w:bCs/>
          <w:color w:val="001D35"/>
          <w:sz w:val="24"/>
          <w:szCs w:val="24"/>
          <w:lang w:eastAsia="pt-BR"/>
        </w:rPr>
        <w:t>Legítima:</w:t>
      </w:r>
      <w:r w:rsidRPr="002D4402">
        <w:rPr>
          <w:rFonts w:ascii="Arial" w:eastAsia="Times New Roman" w:hAnsi="Arial" w:cs="Arial"/>
          <w:color w:val="001D35"/>
          <w:sz w:val="24"/>
          <w:szCs w:val="24"/>
          <w:lang w:eastAsia="pt-BR"/>
        </w:rPr>
        <w:t> As disposições testamentárias, incluindo a substituição, não podem desrespeitar a parte da herança que por lei é destinada aos herdeiros necessários (como filhos, netos e pais), a chamada legítima.</w:t>
      </w:r>
    </w:p>
    <w:sectPr w:rsidR="002D4402" w:rsidRPr="00516CEC" w:rsidSect="000960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E40A8"/>
    <w:multiLevelType w:val="multilevel"/>
    <w:tmpl w:val="7420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2A6910"/>
    <w:multiLevelType w:val="multilevel"/>
    <w:tmpl w:val="B666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32C1FDD"/>
    <w:multiLevelType w:val="multilevel"/>
    <w:tmpl w:val="4B82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D4402"/>
    <w:rsid w:val="00096036"/>
    <w:rsid w:val="000C1AFD"/>
    <w:rsid w:val="002D4402"/>
    <w:rsid w:val="00516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603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2D4402"/>
  </w:style>
  <w:style w:type="character" w:styleId="Forte">
    <w:name w:val="Strong"/>
    <w:basedOn w:val="Fontepargpadro"/>
    <w:uiPriority w:val="22"/>
    <w:qFormat/>
    <w:rsid w:val="002D440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552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8263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3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2691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3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1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5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13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746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2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2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841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3721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2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6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043245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565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89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87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1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2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552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934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82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34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6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19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22626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7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9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2</cp:revision>
  <dcterms:created xsi:type="dcterms:W3CDTF">2025-09-15T13:33:00Z</dcterms:created>
  <dcterms:modified xsi:type="dcterms:W3CDTF">2025-09-15T13:33:00Z</dcterms:modified>
</cp:coreProperties>
</file>