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3839" w:rsidRPr="00BB1660" w:rsidRDefault="00603839" w:rsidP="00BB1660">
      <w:pPr>
        <w:jc w:val="both"/>
        <w:rPr>
          <w:rFonts w:ascii="Arial" w:hAnsi="Arial" w:cs="Arial"/>
          <w:sz w:val="24"/>
          <w:szCs w:val="24"/>
        </w:rPr>
      </w:pPr>
    </w:p>
    <w:p w:rsidR="00603839" w:rsidRPr="00603839" w:rsidRDefault="00603839" w:rsidP="00BB1660">
      <w:pPr>
        <w:shd w:val="clear" w:color="auto" w:fill="FFFFFF"/>
        <w:spacing w:line="258" w:lineRule="atLeast"/>
        <w:jc w:val="both"/>
        <w:rPr>
          <w:rFonts w:ascii="Arial" w:eastAsia="Times New Roman" w:hAnsi="Arial" w:cs="Arial"/>
          <w:sz w:val="24"/>
          <w:szCs w:val="24"/>
          <w:lang w:eastAsia="pt-BR"/>
        </w:rPr>
      </w:pPr>
      <w:r w:rsidRPr="00603839">
        <w:rPr>
          <w:rFonts w:ascii="Arial" w:eastAsia="Times New Roman" w:hAnsi="Arial" w:cs="Arial"/>
          <w:sz w:val="24"/>
          <w:szCs w:val="24"/>
          <w:lang w:eastAsia="pt-BR"/>
        </w:rPr>
        <w:t>Sim, é possível fazer um testamento para um nascituro, ou seja, para um ser concebido</w:t>
      </w:r>
      <w:proofErr w:type="gramStart"/>
      <w:r w:rsidRPr="00603839">
        <w:rPr>
          <w:rFonts w:ascii="Arial" w:eastAsia="Times New Roman" w:hAnsi="Arial" w:cs="Arial"/>
          <w:sz w:val="24"/>
          <w:szCs w:val="24"/>
          <w:lang w:eastAsia="pt-BR"/>
        </w:rPr>
        <w:t xml:space="preserve"> mas</w:t>
      </w:r>
      <w:proofErr w:type="gramEnd"/>
      <w:r w:rsidRPr="00603839">
        <w:rPr>
          <w:rFonts w:ascii="Arial" w:eastAsia="Times New Roman" w:hAnsi="Arial" w:cs="Arial"/>
          <w:sz w:val="24"/>
          <w:szCs w:val="24"/>
          <w:lang w:eastAsia="pt-BR"/>
        </w:rPr>
        <w:t xml:space="preserve"> ainda não nascido. O testamento pode beneficiar o nascituro como herdeiro ou legatário, mas a efetivação da herança está condicionada ao nascimento com vida.</w:t>
      </w:r>
      <w:r w:rsidRPr="00BB1660">
        <w:rPr>
          <w:rFonts w:ascii="Arial" w:eastAsia="Times New Roman" w:hAnsi="Arial" w:cs="Arial"/>
          <w:sz w:val="24"/>
          <w:szCs w:val="24"/>
          <w:lang w:eastAsia="pt-BR"/>
        </w:rPr>
        <w:t> </w:t>
      </w:r>
    </w:p>
    <w:p w:rsidR="00603839" w:rsidRPr="00603839" w:rsidRDefault="00603839" w:rsidP="00BB1660">
      <w:pPr>
        <w:shd w:val="clear" w:color="auto" w:fill="FFFFFF"/>
        <w:spacing w:after="107" w:line="301" w:lineRule="atLeast"/>
        <w:jc w:val="both"/>
        <w:rPr>
          <w:rFonts w:ascii="Arial" w:eastAsia="Times New Roman" w:hAnsi="Arial" w:cs="Arial"/>
          <w:b/>
          <w:bCs/>
          <w:sz w:val="24"/>
          <w:szCs w:val="24"/>
          <w:lang w:eastAsia="pt-BR"/>
        </w:rPr>
      </w:pPr>
      <w:r w:rsidRPr="00603839">
        <w:rPr>
          <w:rFonts w:ascii="Arial" w:eastAsia="Times New Roman" w:hAnsi="Arial" w:cs="Arial"/>
          <w:b/>
          <w:bCs/>
          <w:sz w:val="24"/>
          <w:szCs w:val="24"/>
          <w:lang w:eastAsia="pt-BR"/>
        </w:rPr>
        <w:t>Pontos importantes</w:t>
      </w:r>
    </w:p>
    <w:p w:rsidR="00603839" w:rsidRPr="00603839" w:rsidRDefault="00603839" w:rsidP="00BB1660">
      <w:pPr>
        <w:numPr>
          <w:ilvl w:val="0"/>
          <w:numId w:val="1"/>
        </w:numPr>
        <w:shd w:val="clear" w:color="auto" w:fill="FFFFFF"/>
        <w:spacing w:after="129" w:line="258" w:lineRule="atLeast"/>
        <w:ind w:left="0"/>
        <w:jc w:val="both"/>
        <w:rPr>
          <w:rFonts w:ascii="Arial" w:eastAsia="Times New Roman" w:hAnsi="Arial" w:cs="Arial"/>
          <w:sz w:val="24"/>
          <w:szCs w:val="24"/>
          <w:lang w:eastAsia="pt-BR"/>
        </w:rPr>
      </w:pPr>
      <w:r w:rsidRPr="00BB1660">
        <w:rPr>
          <w:rFonts w:ascii="Arial" w:eastAsia="Times New Roman" w:hAnsi="Arial" w:cs="Arial"/>
          <w:b/>
          <w:bCs/>
          <w:sz w:val="24"/>
          <w:szCs w:val="24"/>
          <w:lang w:eastAsia="pt-BR"/>
        </w:rPr>
        <w:t>Concepção:</w:t>
      </w:r>
      <w:r w:rsidRPr="00BB1660">
        <w:rPr>
          <w:rFonts w:ascii="Arial" w:eastAsia="Times New Roman" w:hAnsi="Arial" w:cs="Arial"/>
          <w:sz w:val="24"/>
          <w:szCs w:val="24"/>
          <w:lang w:eastAsia="pt-BR"/>
        </w:rPr>
        <w:t> Para que o nascituro tenha direito à herança por testamento, ele deve ser concebido até o momento da abertura da sucessão (falecimento do testador).</w:t>
      </w:r>
    </w:p>
    <w:p w:rsidR="00603839" w:rsidRPr="00603839" w:rsidRDefault="00603839" w:rsidP="00BB1660">
      <w:pPr>
        <w:numPr>
          <w:ilvl w:val="0"/>
          <w:numId w:val="1"/>
        </w:numPr>
        <w:shd w:val="clear" w:color="auto" w:fill="FFFFFF"/>
        <w:spacing w:after="129" w:line="258" w:lineRule="atLeast"/>
        <w:ind w:left="0"/>
        <w:jc w:val="both"/>
        <w:rPr>
          <w:rFonts w:ascii="Arial" w:eastAsia="Times New Roman" w:hAnsi="Arial" w:cs="Arial"/>
          <w:sz w:val="24"/>
          <w:szCs w:val="24"/>
          <w:lang w:eastAsia="pt-BR"/>
        </w:rPr>
      </w:pPr>
      <w:r w:rsidRPr="00BB1660">
        <w:rPr>
          <w:rFonts w:ascii="Arial" w:eastAsia="Times New Roman" w:hAnsi="Arial" w:cs="Arial"/>
          <w:b/>
          <w:bCs/>
          <w:sz w:val="24"/>
          <w:szCs w:val="24"/>
          <w:lang w:eastAsia="pt-BR"/>
        </w:rPr>
        <w:t>Condição de nascimento:</w:t>
      </w:r>
      <w:r w:rsidRPr="00BB1660">
        <w:rPr>
          <w:rFonts w:ascii="Arial" w:eastAsia="Times New Roman" w:hAnsi="Arial" w:cs="Arial"/>
          <w:sz w:val="24"/>
          <w:szCs w:val="24"/>
          <w:lang w:eastAsia="pt-BR"/>
        </w:rPr>
        <w:t> O direito à herança só se concretizará se o nascituro nascer com vida. Se nascer morto, a herança não será transmitida.</w:t>
      </w:r>
    </w:p>
    <w:p w:rsidR="00603839" w:rsidRPr="00603839" w:rsidRDefault="00603839" w:rsidP="00BB1660">
      <w:pPr>
        <w:numPr>
          <w:ilvl w:val="0"/>
          <w:numId w:val="1"/>
        </w:numPr>
        <w:shd w:val="clear" w:color="auto" w:fill="FFFFFF"/>
        <w:spacing w:after="129" w:line="258" w:lineRule="atLeast"/>
        <w:ind w:left="0"/>
        <w:jc w:val="both"/>
        <w:rPr>
          <w:rFonts w:ascii="Arial" w:eastAsia="Times New Roman" w:hAnsi="Arial" w:cs="Arial"/>
          <w:sz w:val="24"/>
          <w:szCs w:val="24"/>
          <w:lang w:eastAsia="pt-BR"/>
        </w:rPr>
      </w:pPr>
      <w:r w:rsidRPr="00BB1660">
        <w:rPr>
          <w:rFonts w:ascii="Arial" w:eastAsia="Times New Roman" w:hAnsi="Arial" w:cs="Arial"/>
          <w:b/>
          <w:bCs/>
          <w:sz w:val="24"/>
          <w:szCs w:val="24"/>
          <w:lang w:eastAsia="pt-BR"/>
        </w:rPr>
        <w:t>Direito de receber:</w:t>
      </w:r>
      <w:r w:rsidRPr="00BB1660">
        <w:rPr>
          <w:rFonts w:ascii="Arial" w:eastAsia="Times New Roman" w:hAnsi="Arial" w:cs="Arial"/>
          <w:sz w:val="24"/>
          <w:szCs w:val="24"/>
          <w:lang w:eastAsia="pt-BR"/>
        </w:rPr>
        <w:t> Caso nasça com vida, ele terá direito à herança, mesmo que venha a falecer logo após o nascimento. Nesse caso, a herança será transmitida aos seus próprios herdeiros (neste caso, a mãe ou o pai sobrevivente).</w:t>
      </w:r>
    </w:p>
    <w:p w:rsidR="00603839" w:rsidRPr="00603839" w:rsidRDefault="00603839" w:rsidP="00BB1660">
      <w:pPr>
        <w:numPr>
          <w:ilvl w:val="0"/>
          <w:numId w:val="1"/>
        </w:numPr>
        <w:shd w:val="clear" w:color="auto" w:fill="FFFFFF"/>
        <w:spacing w:after="129" w:line="258" w:lineRule="atLeast"/>
        <w:ind w:left="0"/>
        <w:jc w:val="both"/>
        <w:rPr>
          <w:rFonts w:ascii="Arial" w:eastAsia="Times New Roman" w:hAnsi="Arial" w:cs="Arial"/>
          <w:sz w:val="24"/>
          <w:szCs w:val="24"/>
          <w:lang w:eastAsia="pt-BR"/>
        </w:rPr>
      </w:pPr>
      <w:r w:rsidRPr="00BB1660">
        <w:rPr>
          <w:rFonts w:ascii="Arial" w:eastAsia="Times New Roman" w:hAnsi="Arial" w:cs="Arial"/>
          <w:b/>
          <w:bCs/>
          <w:sz w:val="24"/>
          <w:szCs w:val="24"/>
          <w:lang w:eastAsia="pt-BR"/>
        </w:rPr>
        <w:t>Administração:</w:t>
      </w:r>
      <w:r w:rsidRPr="00BB1660">
        <w:rPr>
          <w:rFonts w:ascii="Arial" w:eastAsia="Times New Roman" w:hAnsi="Arial" w:cs="Arial"/>
          <w:sz w:val="24"/>
          <w:szCs w:val="24"/>
          <w:lang w:eastAsia="pt-BR"/>
        </w:rPr>
        <w:t xml:space="preserve"> Os pais do nascituro não poderão administrar os bens herdados como se </w:t>
      </w:r>
      <w:proofErr w:type="gramStart"/>
      <w:r w:rsidRPr="00BB1660">
        <w:rPr>
          <w:rFonts w:ascii="Arial" w:eastAsia="Times New Roman" w:hAnsi="Arial" w:cs="Arial"/>
          <w:sz w:val="24"/>
          <w:szCs w:val="24"/>
          <w:lang w:eastAsia="pt-BR"/>
        </w:rPr>
        <w:t>fosse</w:t>
      </w:r>
      <w:proofErr w:type="gramEnd"/>
      <w:r w:rsidRPr="00BB1660">
        <w:rPr>
          <w:rFonts w:ascii="Arial" w:eastAsia="Times New Roman" w:hAnsi="Arial" w:cs="Arial"/>
          <w:sz w:val="24"/>
          <w:szCs w:val="24"/>
          <w:lang w:eastAsia="pt-BR"/>
        </w:rPr>
        <w:t xml:space="preserve"> filhos já nascidos. Essa administração é condicional e será definida conforme a legislação específica e com a intervenção do juiz. </w:t>
      </w:r>
    </w:p>
    <w:p w:rsidR="00603839" w:rsidRDefault="00603839" w:rsidP="00BB1660">
      <w:pPr>
        <w:jc w:val="both"/>
        <w:rPr>
          <w:rFonts w:ascii="Arial" w:hAnsi="Arial" w:cs="Arial"/>
          <w:sz w:val="24"/>
          <w:szCs w:val="24"/>
        </w:rPr>
      </w:pPr>
    </w:p>
    <w:p w:rsidR="00BB1660" w:rsidRPr="00BB1660" w:rsidRDefault="00BB1660" w:rsidP="00BB1660">
      <w:pPr>
        <w:jc w:val="both"/>
        <w:rPr>
          <w:rFonts w:ascii="Arial" w:hAnsi="Arial" w:cs="Arial"/>
          <w:sz w:val="24"/>
          <w:szCs w:val="24"/>
        </w:rPr>
      </w:pPr>
    </w:p>
    <w:p w:rsidR="00603839" w:rsidRPr="00603839" w:rsidRDefault="00603839" w:rsidP="00BB1660">
      <w:pPr>
        <w:shd w:val="clear" w:color="auto" w:fill="FFFFFF"/>
        <w:spacing w:line="258" w:lineRule="atLeast"/>
        <w:jc w:val="both"/>
        <w:rPr>
          <w:rFonts w:ascii="Arial" w:eastAsia="Times New Roman" w:hAnsi="Arial" w:cs="Arial"/>
          <w:sz w:val="24"/>
          <w:szCs w:val="24"/>
          <w:lang w:eastAsia="pt-BR"/>
        </w:rPr>
      </w:pPr>
      <w:r w:rsidRPr="00603839">
        <w:rPr>
          <w:rFonts w:ascii="Arial" w:eastAsia="Times New Roman" w:hAnsi="Arial" w:cs="Arial"/>
          <w:sz w:val="24"/>
          <w:szCs w:val="24"/>
          <w:lang w:eastAsia="pt-BR"/>
        </w:rPr>
        <w:t>A administração dos bens de um nascituro (ainda não nascido) que os herdou por testamento é realizada por um </w:t>
      </w:r>
      <w:r w:rsidRPr="00BB1660">
        <w:rPr>
          <w:rFonts w:ascii="Arial" w:eastAsia="Times New Roman" w:hAnsi="Arial" w:cs="Arial"/>
          <w:b/>
          <w:bCs/>
          <w:sz w:val="24"/>
          <w:szCs w:val="24"/>
          <w:lang w:eastAsia="pt-BR"/>
        </w:rPr>
        <w:t>curador nomeado judicialmente</w:t>
      </w:r>
      <w:r w:rsidRPr="00603839">
        <w:rPr>
          <w:rFonts w:ascii="Arial" w:eastAsia="Times New Roman" w:hAnsi="Arial" w:cs="Arial"/>
          <w:sz w:val="24"/>
          <w:szCs w:val="24"/>
          <w:lang w:eastAsia="pt-BR"/>
        </w:rPr>
        <w:t>. Isso garante a proteção dos direitos do futuro herdeiro, que não pode, por si só, exercer a posse ou a gestão da herança.</w:t>
      </w:r>
      <w:r w:rsidRPr="00BB1660">
        <w:rPr>
          <w:rFonts w:ascii="Arial" w:eastAsia="Times New Roman" w:hAnsi="Arial" w:cs="Arial"/>
          <w:sz w:val="24"/>
          <w:szCs w:val="24"/>
          <w:lang w:eastAsia="pt-BR"/>
        </w:rPr>
        <w:t> </w:t>
      </w:r>
    </w:p>
    <w:p w:rsidR="00603839" w:rsidRPr="00603839" w:rsidRDefault="00603839" w:rsidP="00BB1660">
      <w:pPr>
        <w:shd w:val="clear" w:color="auto" w:fill="FFFFFF"/>
        <w:spacing w:line="258" w:lineRule="atLeast"/>
        <w:jc w:val="both"/>
        <w:rPr>
          <w:rFonts w:ascii="Arial" w:eastAsia="Times New Roman" w:hAnsi="Arial" w:cs="Arial"/>
          <w:sz w:val="24"/>
          <w:szCs w:val="24"/>
          <w:lang w:eastAsia="pt-BR"/>
        </w:rPr>
      </w:pPr>
      <w:r w:rsidRPr="00603839">
        <w:rPr>
          <w:rFonts w:ascii="Arial" w:eastAsia="Times New Roman" w:hAnsi="Arial" w:cs="Arial"/>
          <w:sz w:val="24"/>
          <w:szCs w:val="24"/>
          <w:lang w:eastAsia="pt-BR"/>
        </w:rPr>
        <w:t>O processo ocorre da seguinte forma:</w:t>
      </w:r>
      <w:r w:rsidRPr="00BB1660">
        <w:rPr>
          <w:rFonts w:ascii="Arial" w:eastAsia="Times New Roman" w:hAnsi="Arial" w:cs="Arial"/>
          <w:sz w:val="24"/>
          <w:szCs w:val="24"/>
          <w:lang w:eastAsia="pt-BR"/>
        </w:rPr>
        <w:t> </w:t>
      </w:r>
    </w:p>
    <w:p w:rsidR="00603839" w:rsidRPr="00603839" w:rsidRDefault="00603839" w:rsidP="00BB1660">
      <w:pPr>
        <w:numPr>
          <w:ilvl w:val="0"/>
          <w:numId w:val="2"/>
        </w:numPr>
        <w:shd w:val="clear" w:color="auto" w:fill="FFFFFF"/>
        <w:spacing w:after="129" w:line="258" w:lineRule="atLeast"/>
        <w:ind w:left="0"/>
        <w:jc w:val="both"/>
        <w:rPr>
          <w:rFonts w:ascii="Arial" w:eastAsia="Times New Roman" w:hAnsi="Arial" w:cs="Arial"/>
          <w:sz w:val="24"/>
          <w:szCs w:val="24"/>
          <w:lang w:eastAsia="pt-BR"/>
        </w:rPr>
      </w:pPr>
      <w:r w:rsidRPr="00BB1660">
        <w:rPr>
          <w:rFonts w:ascii="Arial" w:eastAsia="Times New Roman" w:hAnsi="Arial" w:cs="Arial"/>
          <w:b/>
          <w:bCs/>
          <w:sz w:val="24"/>
          <w:szCs w:val="24"/>
          <w:lang w:eastAsia="pt-BR"/>
        </w:rPr>
        <w:t>Nomeação de um curador</w:t>
      </w:r>
      <w:r w:rsidRPr="00BB1660">
        <w:rPr>
          <w:rFonts w:ascii="Arial" w:eastAsia="Times New Roman" w:hAnsi="Arial" w:cs="Arial"/>
          <w:sz w:val="24"/>
          <w:szCs w:val="24"/>
          <w:lang w:eastAsia="pt-BR"/>
        </w:rPr>
        <w:t>: Como o nascituro não pode administrar os bens, a lei exige que um curador seja designado pelo juiz para gerir o patrimônio.</w:t>
      </w:r>
    </w:p>
    <w:p w:rsidR="00603839" w:rsidRPr="00603839" w:rsidRDefault="00603839" w:rsidP="00BB1660">
      <w:pPr>
        <w:numPr>
          <w:ilvl w:val="0"/>
          <w:numId w:val="2"/>
        </w:numPr>
        <w:shd w:val="clear" w:color="auto" w:fill="FFFFFF"/>
        <w:spacing w:after="129" w:line="258" w:lineRule="atLeast"/>
        <w:ind w:left="0"/>
        <w:jc w:val="both"/>
        <w:rPr>
          <w:rFonts w:ascii="Arial" w:eastAsia="Times New Roman" w:hAnsi="Arial" w:cs="Arial"/>
          <w:sz w:val="24"/>
          <w:szCs w:val="24"/>
          <w:lang w:eastAsia="pt-BR"/>
        </w:rPr>
      </w:pPr>
      <w:r w:rsidRPr="00BB1660">
        <w:rPr>
          <w:rFonts w:ascii="Arial" w:eastAsia="Times New Roman" w:hAnsi="Arial" w:cs="Arial"/>
          <w:b/>
          <w:bCs/>
          <w:sz w:val="24"/>
          <w:szCs w:val="24"/>
          <w:lang w:eastAsia="pt-BR"/>
        </w:rPr>
        <w:t>Atuação do curador</w:t>
      </w:r>
      <w:r w:rsidRPr="00BB1660">
        <w:rPr>
          <w:rFonts w:ascii="Arial" w:eastAsia="Times New Roman" w:hAnsi="Arial" w:cs="Arial"/>
          <w:sz w:val="24"/>
          <w:szCs w:val="24"/>
          <w:lang w:eastAsia="pt-BR"/>
        </w:rPr>
        <w:t>: A principal função do curador é proteger os interesses do nascituro, evitando a dilapidação ou o uso inadequado da herança. O curador pode, por exemplo, realizar a manutenção de um imóvel ou cobrar aluguéis.</w:t>
      </w:r>
    </w:p>
    <w:p w:rsidR="00603839" w:rsidRPr="00603839" w:rsidRDefault="00603839" w:rsidP="00BB1660">
      <w:pPr>
        <w:numPr>
          <w:ilvl w:val="0"/>
          <w:numId w:val="2"/>
        </w:numPr>
        <w:shd w:val="clear" w:color="auto" w:fill="FFFFFF"/>
        <w:spacing w:after="129" w:line="258" w:lineRule="atLeast"/>
        <w:ind w:left="0"/>
        <w:jc w:val="both"/>
        <w:rPr>
          <w:rFonts w:ascii="Arial" w:eastAsia="Times New Roman" w:hAnsi="Arial" w:cs="Arial"/>
          <w:sz w:val="24"/>
          <w:szCs w:val="24"/>
          <w:lang w:eastAsia="pt-BR"/>
        </w:rPr>
      </w:pPr>
      <w:r w:rsidRPr="00BB1660">
        <w:rPr>
          <w:rFonts w:ascii="Arial" w:eastAsia="Times New Roman" w:hAnsi="Arial" w:cs="Arial"/>
          <w:b/>
          <w:bCs/>
          <w:sz w:val="24"/>
          <w:szCs w:val="24"/>
          <w:lang w:eastAsia="pt-BR"/>
        </w:rPr>
        <w:t>Limites do poder</w:t>
      </w:r>
      <w:r w:rsidRPr="00BB1660">
        <w:rPr>
          <w:rFonts w:ascii="Arial" w:eastAsia="Times New Roman" w:hAnsi="Arial" w:cs="Arial"/>
          <w:sz w:val="24"/>
          <w:szCs w:val="24"/>
          <w:lang w:eastAsia="pt-BR"/>
        </w:rPr>
        <w:t>: O curador não pode vender ou alienar os bens do nascituro sem autorização judicial prévia, comprovando que a operação é de evidente necessidade ou interesse do futuro herdeiro.</w:t>
      </w:r>
    </w:p>
    <w:p w:rsidR="00603839" w:rsidRPr="00603839" w:rsidRDefault="00603839" w:rsidP="00BB1660">
      <w:pPr>
        <w:numPr>
          <w:ilvl w:val="0"/>
          <w:numId w:val="2"/>
        </w:numPr>
        <w:shd w:val="clear" w:color="auto" w:fill="FFFFFF"/>
        <w:spacing w:after="129" w:line="258" w:lineRule="atLeast"/>
        <w:ind w:left="0"/>
        <w:jc w:val="both"/>
        <w:rPr>
          <w:rFonts w:ascii="Arial" w:eastAsia="Times New Roman" w:hAnsi="Arial" w:cs="Arial"/>
          <w:sz w:val="24"/>
          <w:szCs w:val="24"/>
          <w:lang w:eastAsia="pt-BR"/>
        </w:rPr>
      </w:pPr>
      <w:r w:rsidRPr="00BB1660">
        <w:rPr>
          <w:rFonts w:ascii="Arial" w:eastAsia="Times New Roman" w:hAnsi="Arial" w:cs="Arial"/>
          <w:b/>
          <w:bCs/>
          <w:sz w:val="24"/>
          <w:szCs w:val="24"/>
          <w:lang w:eastAsia="pt-BR"/>
        </w:rPr>
        <w:t>Validade da herança</w:t>
      </w:r>
      <w:r w:rsidRPr="00BB1660">
        <w:rPr>
          <w:rFonts w:ascii="Arial" w:eastAsia="Times New Roman" w:hAnsi="Arial" w:cs="Arial"/>
          <w:sz w:val="24"/>
          <w:szCs w:val="24"/>
          <w:lang w:eastAsia="pt-BR"/>
        </w:rPr>
        <w:t>: O direito à herança só se concretiza com o nascimento com vida. A legislação protege os direitos do nascituro desde a concepção, mas a transmissão patrimonial só se efetiva com o nascimento. </w:t>
      </w:r>
    </w:p>
    <w:p w:rsidR="00603839" w:rsidRPr="00603839" w:rsidRDefault="00603839" w:rsidP="00BB1660">
      <w:pPr>
        <w:spacing w:line="258" w:lineRule="atLeast"/>
        <w:jc w:val="both"/>
        <w:rPr>
          <w:rFonts w:ascii="Arial" w:eastAsia="Times New Roman" w:hAnsi="Arial" w:cs="Arial"/>
          <w:sz w:val="24"/>
          <w:szCs w:val="24"/>
          <w:shd w:val="clear" w:color="auto" w:fill="FFFFFF"/>
          <w:lang w:eastAsia="pt-BR"/>
        </w:rPr>
      </w:pPr>
      <w:r w:rsidRPr="00BB1660">
        <w:rPr>
          <w:rFonts w:ascii="Arial" w:eastAsia="Times New Roman" w:hAnsi="Arial" w:cs="Arial"/>
          <w:b/>
          <w:bCs/>
          <w:sz w:val="24"/>
          <w:szCs w:val="24"/>
          <w:lang w:eastAsia="pt-BR"/>
        </w:rPr>
        <w:t>O que acontece se o nascituro não nascer com vida?</w:t>
      </w:r>
      <w:r w:rsidRPr="00603839">
        <w:rPr>
          <w:rFonts w:ascii="Arial" w:eastAsia="Times New Roman" w:hAnsi="Arial" w:cs="Arial"/>
          <w:sz w:val="24"/>
          <w:szCs w:val="24"/>
          <w:shd w:val="clear" w:color="auto" w:fill="FFFFFF"/>
          <w:lang w:eastAsia="pt-BR"/>
        </w:rPr>
        <w:br/>
        <w:t>Se o nascituro não nascer com vida (tornando-se um natimorto), o direito à herança não se concretiza. Nesse caso, a parte que lhe seria destinada é redistribuída entre os outros herdeiros, seguindo a ordem de sucessão legal.</w:t>
      </w:r>
      <w:r w:rsidRPr="00BB1660">
        <w:rPr>
          <w:rFonts w:ascii="Arial" w:eastAsia="Times New Roman" w:hAnsi="Arial" w:cs="Arial"/>
          <w:sz w:val="24"/>
          <w:szCs w:val="24"/>
          <w:lang w:eastAsia="pt-BR"/>
        </w:rPr>
        <w:t> </w:t>
      </w:r>
    </w:p>
    <w:p w:rsidR="00603839" w:rsidRPr="00BB1660" w:rsidRDefault="00603839" w:rsidP="00BB1660">
      <w:pPr>
        <w:jc w:val="both"/>
        <w:rPr>
          <w:rFonts w:ascii="Arial" w:hAnsi="Arial" w:cs="Arial"/>
          <w:sz w:val="24"/>
          <w:szCs w:val="24"/>
        </w:rPr>
      </w:pPr>
    </w:p>
    <w:p w:rsidR="00603839" w:rsidRPr="00BB1660" w:rsidRDefault="00603839" w:rsidP="00BB1660">
      <w:pPr>
        <w:jc w:val="both"/>
        <w:rPr>
          <w:rFonts w:ascii="Arial" w:hAnsi="Arial" w:cs="Arial"/>
          <w:sz w:val="24"/>
          <w:szCs w:val="24"/>
        </w:rPr>
      </w:pPr>
    </w:p>
    <w:p w:rsidR="00BB1660" w:rsidRPr="00BB1660" w:rsidRDefault="00BB1660" w:rsidP="00BB1660">
      <w:pPr>
        <w:spacing w:after="60" w:line="240" w:lineRule="auto"/>
        <w:jc w:val="both"/>
        <w:outlineLvl w:val="0"/>
        <w:rPr>
          <w:rFonts w:ascii="Arial" w:eastAsia="Times New Roman" w:hAnsi="Arial" w:cs="Arial"/>
          <w:kern w:val="36"/>
          <w:sz w:val="24"/>
          <w:szCs w:val="24"/>
          <w:lang w:eastAsia="pt-BR"/>
        </w:rPr>
      </w:pPr>
      <w:r w:rsidRPr="00BB1660">
        <w:rPr>
          <w:rFonts w:ascii="Arial" w:eastAsia="Times New Roman" w:hAnsi="Arial" w:cs="Arial"/>
          <w:kern w:val="36"/>
          <w:sz w:val="24"/>
          <w:szCs w:val="24"/>
          <w:lang w:eastAsia="pt-BR"/>
        </w:rPr>
        <w:t>COMO BENEFICIAR UM MENOR POR TESTAMENTO</w:t>
      </w:r>
    </w:p>
    <w:p w:rsidR="00BB1660" w:rsidRPr="00BB1660" w:rsidRDefault="00BB1660" w:rsidP="00BB1660">
      <w:pPr>
        <w:shd w:val="clear" w:color="auto" w:fill="FFFFFF"/>
        <w:spacing w:after="360" w:line="240" w:lineRule="auto"/>
        <w:jc w:val="both"/>
        <w:rPr>
          <w:rFonts w:ascii="Arial" w:eastAsia="Times New Roman" w:hAnsi="Arial" w:cs="Arial"/>
          <w:sz w:val="24"/>
          <w:szCs w:val="24"/>
          <w:lang w:eastAsia="pt-BR"/>
        </w:rPr>
      </w:pPr>
      <w:r w:rsidRPr="00BB1660">
        <w:rPr>
          <w:rFonts w:ascii="Arial" w:eastAsia="Times New Roman" w:hAnsi="Arial" w:cs="Arial"/>
          <w:sz w:val="24"/>
          <w:szCs w:val="24"/>
          <w:lang w:eastAsia="pt-BR"/>
        </w:rPr>
        <w:t xml:space="preserve">Hoje vamos voltar a tratar do tema “testamento” para que eu possa trazer informações importantes sobre essa ferramenta jurídica de planejamento sucessório. As orientações jurídicas que vou te passar hoje se referem à proteção e administração dos bens da herança deixados em favor de um menor de idade, seja ele absolutamente incapaz com até 16 anos </w:t>
      </w:r>
      <w:proofErr w:type="gramStart"/>
      <w:r w:rsidRPr="00BB1660">
        <w:rPr>
          <w:rFonts w:ascii="Arial" w:eastAsia="Times New Roman" w:hAnsi="Arial" w:cs="Arial"/>
          <w:sz w:val="24"/>
          <w:szCs w:val="24"/>
          <w:lang w:eastAsia="pt-BR"/>
        </w:rPr>
        <w:t>incompletos, ou relativamente incapaz com idade</w:t>
      </w:r>
      <w:proofErr w:type="gramEnd"/>
      <w:r w:rsidRPr="00BB1660">
        <w:rPr>
          <w:rFonts w:ascii="Arial" w:eastAsia="Times New Roman" w:hAnsi="Arial" w:cs="Arial"/>
          <w:sz w:val="24"/>
          <w:szCs w:val="24"/>
          <w:lang w:eastAsia="pt-BR"/>
        </w:rPr>
        <w:t xml:space="preserve"> entre 16 a 18 anos incompletos. Você sabia que é possível beneficiar um menor por testamento? Que o testador pode nomear uma pessoa como curadora especial responsável por administrar os bens do menor até que ele atinja a maioridade? Que esse responsável pode ser uma pessoa diferente dos Pais?</w:t>
      </w:r>
    </w:p>
    <w:p w:rsidR="00BB1660" w:rsidRPr="00BB1660" w:rsidRDefault="00BB1660" w:rsidP="00BB1660">
      <w:pPr>
        <w:shd w:val="clear" w:color="auto" w:fill="FFFFFF"/>
        <w:spacing w:after="360" w:line="240" w:lineRule="auto"/>
        <w:jc w:val="both"/>
        <w:rPr>
          <w:rFonts w:ascii="Arial" w:eastAsia="Times New Roman" w:hAnsi="Arial" w:cs="Arial"/>
          <w:sz w:val="24"/>
          <w:szCs w:val="24"/>
          <w:lang w:eastAsia="pt-BR"/>
        </w:rPr>
      </w:pPr>
      <w:r w:rsidRPr="00BB1660">
        <w:rPr>
          <w:rFonts w:ascii="Arial" w:eastAsia="Times New Roman" w:hAnsi="Arial" w:cs="Arial"/>
          <w:sz w:val="24"/>
          <w:szCs w:val="24"/>
          <w:lang w:eastAsia="pt-BR"/>
        </w:rPr>
        <w:t xml:space="preserve">Em primeiro lugar, cabe lembrar que a nossa legislação com base nos artigos 1.862 e seguintes do Código Civil estipula </w:t>
      </w:r>
      <w:proofErr w:type="gramStart"/>
      <w:r w:rsidRPr="00BB1660">
        <w:rPr>
          <w:rFonts w:ascii="Arial" w:eastAsia="Times New Roman" w:hAnsi="Arial" w:cs="Arial"/>
          <w:sz w:val="24"/>
          <w:szCs w:val="24"/>
          <w:lang w:eastAsia="pt-BR"/>
        </w:rPr>
        <w:t>3</w:t>
      </w:r>
      <w:proofErr w:type="gramEnd"/>
      <w:r w:rsidRPr="00BB1660">
        <w:rPr>
          <w:rFonts w:ascii="Arial" w:eastAsia="Times New Roman" w:hAnsi="Arial" w:cs="Arial"/>
          <w:sz w:val="24"/>
          <w:szCs w:val="24"/>
          <w:lang w:eastAsia="pt-BR"/>
        </w:rPr>
        <w:t xml:space="preserve"> (três) modalidades de testamento diferentes, cada qual com as suas próprias formalidades que devem ser obrigatoriamente observadas pelo testador, sob pena de vir a ser declarada no futuro a nulidade do documento. </w:t>
      </w:r>
      <w:proofErr w:type="gramStart"/>
      <w:r w:rsidRPr="00BB1660">
        <w:rPr>
          <w:rFonts w:ascii="Arial" w:eastAsia="Times New Roman" w:hAnsi="Arial" w:cs="Arial"/>
          <w:sz w:val="24"/>
          <w:szCs w:val="24"/>
          <w:lang w:eastAsia="pt-BR"/>
        </w:rPr>
        <w:t>1</w:t>
      </w:r>
      <w:proofErr w:type="gramEnd"/>
      <w:r w:rsidRPr="00BB1660">
        <w:rPr>
          <w:rFonts w:ascii="Arial" w:eastAsia="Times New Roman" w:hAnsi="Arial" w:cs="Arial"/>
          <w:sz w:val="24"/>
          <w:szCs w:val="24"/>
          <w:lang w:eastAsia="pt-BR"/>
        </w:rPr>
        <w:t xml:space="preserve">) O primeiro tipo é o “testamento público”, que é aquele em que o testador se dirige até um Cartório de Notas e declara a sua vontade perante o tabelião que, com fé pública, certifica a sua livre vontade, juntamente com 2 testemunhas que acompanham confecção e leitura. </w:t>
      </w:r>
      <w:proofErr w:type="gramStart"/>
      <w:r w:rsidRPr="00BB1660">
        <w:rPr>
          <w:rFonts w:ascii="Arial" w:eastAsia="Times New Roman" w:hAnsi="Arial" w:cs="Arial"/>
          <w:sz w:val="24"/>
          <w:szCs w:val="24"/>
          <w:lang w:eastAsia="pt-BR"/>
        </w:rPr>
        <w:t>2</w:t>
      </w:r>
      <w:proofErr w:type="gramEnd"/>
      <w:r w:rsidRPr="00BB1660">
        <w:rPr>
          <w:rFonts w:ascii="Arial" w:eastAsia="Times New Roman" w:hAnsi="Arial" w:cs="Arial"/>
          <w:sz w:val="24"/>
          <w:szCs w:val="24"/>
          <w:lang w:eastAsia="pt-BR"/>
        </w:rPr>
        <w:t xml:space="preserve">) O segundo tipo, é o “testamento particular” que é feito pelo próprio testador por meio de uma declaração manuscrita (de próprio punho) ou no formato mecânico (que pode ser datilografado ou digitado), sendo que em ambos os casos o testamento deve ser ao final assinado pelo declarante, juntamente com 3 (três) testemunhas que atestam a sua leitura. </w:t>
      </w:r>
      <w:proofErr w:type="gramStart"/>
      <w:r w:rsidRPr="00BB1660">
        <w:rPr>
          <w:rFonts w:ascii="Arial" w:eastAsia="Times New Roman" w:hAnsi="Arial" w:cs="Arial"/>
          <w:sz w:val="24"/>
          <w:szCs w:val="24"/>
          <w:lang w:eastAsia="pt-BR"/>
        </w:rPr>
        <w:t>3</w:t>
      </w:r>
      <w:proofErr w:type="gramEnd"/>
      <w:r w:rsidRPr="00BB1660">
        <w:rPr>
          <w:rFonts w:ascii="Arial" w:eastAsia="Times New Roman" w:hAnsi="Arial" w:cs="Arial"/>
          <w:sz w:val="24"/>
          <w:szCs w:val="24"/>
          <w:lang w:eastAsia="pt-BR"/>
        </w:rPr>
        <w:t xml:space="preserve">) O terceiro tipo é o testamento cerrado”, que leva esse nome porque é feito dentro do formato particular mas depois é levado ao Cartório para que o tabelião possa confirmar a sua livre vontade na presença de 2 (duas) testemunhas. Após essa leitura, o testamento é lacrado e guardado no Cartório até o momento da sua abertura que se dará após falecimento do testador e quando então é revelado o seu conteúdo. Portanto, esses são os 3 (três) tipos de testamento admitidos pela nossa legislação. Toda pessoa capaz pode dispor, por testamento, da totalidade ou parte dos seus bens, para que sejam repartidos depois de sua morte. Pelo testamento, é possível que alguém venha a destinar uma parte da herança, ou alguns bens específicos do seu patrimônio, em favor de uma pessoa que seja menor de idade. Assim, o menor pode vir a ser beneficiado como herdeiro (com uma cota parte da herança) ou como legatário (somente um ou alguns bens determinados). Acontece que, enquanto o beneficiário for menor, ele não estará na administração do patrimônio recebido por testamento porque são incapazes. Em regra, quem virá a administrar esses bens serão os Pais até que o menor venha a atingir a maioridade. Porém, vou te passar uma orientação importante: é possível nomear como curador especial um terceiro que não seja um dos Pais para administrar os bens do menor durante a sua menoridade. Com base no art. 1.733, parágrafo 2º, do Código Civil, existe a possibilidade de nomeação de curador especial para a gestão de bens deixados a herdeiro menor, ainda que a criança ou o adolescente esteja sob poder familiar dos Pais. Isso quer dizer que o testador poderá nomear um terceiro da sua própria confiança para ficar na administração dos bens que </w:t>
      </w:r>
      <w:r w:rsidRPr="00BB1660">
        <w:rPr>
          <w:rFonts w:ascii="Arial" w:eastAsia="Times New Roman" w:hAnsi="Arial" w:cs="Arial"/>
          <w:sz w:val="24"/>
          <w:szCs w:val="24"/>
          <w:lang w:eastAsia="pt-BR"/>
        </w:rPr>
        <w:lastRenderedPageBreak/>
        <w:t xml:space="preserve">foram deixados ao menor, mesmo que esse menor tenha Pais vivos e esteja sob o pátrio poder dessa família. A instituição de uma curadoria especial para a gestão do patrimônio do menor não afasta o exercício do poder familiar dos Pais sobre o menor, podendo ambos os </w:t>
      </w:r>
      <w:proofErr w:type="gramStart"/>
      <w:r w:rsidRPr="00BB1660">
        <w:rPr>
          <w:rFonts w:ascii="Arial" w:eastAsia="Times New Roman" w:hAnsi="Arial" w:cs="Arial"/>
          <w:sz w:val="24"/>
          <w:szCs w:val="24"/>
          <w:lang w:eastAsia="pt-BR"/>
        </w:rPr>
        <w:t>institutos</w:t>
      </w:r>
      <w:proofErr w:type="gramEnd"/>
      <w:r w:rsidRPr="00BB1660">
        <w:rPr>
          <w:rFonts w:ascii="Arial" w:eastAsia="Times New Roman" w:hAnsi="Arial" w:cs="Arial"/>
          <w:sz w:val="24"/>
          <w:szCs w:val="24"/>
          <w:lang w:eastAsia="pt-BR"/>
        </w:rPr>
        <w:t xml:space="preserve"> conviver de forma harmônica porque o curador especial se restringe a administração patrimonial. Para que isso seja possível e válido, o testador deverá fazer por escrito uma cláusula específica no testamento com a previsão da nomeação do curador especial para administração dos bens favorecidos ao menor. Inclusive, recentemente tivemos um caso interessante julgado pelo Superior Tribunal de Justiça por meio do Recurso Especial nº 2.069.181. Nesse julgamento, o STJ declarou plenamente </w:t>
      </w:r>
      <w:proofErr w:type="gramStart"/>
      <w:r w:rsidRPr="00BB1660">
        <w:rPr>
          <w:rFonts w:ascii="Arial" w:eastAsia="Times New Roman" w:hAnsi="Arial" w:cs="Arial"/>
          <w:sz w:val="24"/>
          <w:szCs w:val="24"/>
          <w:lang w:eastAsia="pt-BR"/>
        </w:rPr>
        <w:t>válida</w:t>
      </w:r>
      <w:proofErr w:type="gramEnd"/>
      <w:r w:rsidRPr="00BB1660">
        <w:rPr>
          <w:rFonts w:ascii="Arial" w:eastAsia="Times New Roman" w:hAnsi="Arial" w:cs="Arial"/>
          <w:sz w:val="24"/>
          <w:szCs w:val="24"/>
          <w:lang w:eastAsia="pt-BR"/>
        </w:rPr>
        <w:t xml:space="preserve"> a nomeação de uma irmã mais velha da menor como curadora especial, em vez dos próprios Pais, para exercer a administração da herança deixada em favor dessa menor</w:t>
      </w:r>
    </w:p>
    <w:p w:rsidR="00603839" w:rsidRPr="00BB1660" w:rsidRDefault="00603839" w:rsidP="00BB1660">
      <w:pPr>
        <w:jc w:val="both"/>
        <w:rPr>
          <w:rFonts w:ascii="Arial" w:hAnsi="Arial" w:cs="Arial"/>
          <w:sz w:val="24"/>
          <w:szCs w:val="24"/>
        </w:rPr>
      </w:pPr>
    </w:p>
    <w:p w:rsidR="00603839" w:rsidRPr="00BB1660" w:rsidRDefault="00603839" w:rsidP="00BB1660">
      <w:pPr>
        <w:jc w:val="both"/>
        <w:rPr>
          <w:rFonts w:ascii="Arial" w:hAnsi="Arial" w:cs="Arial"/>
          <w:sz w:val="24"/>
          <w:szCs w:val="24"/>
        </w:rPr>
      </w:pPr>
    </w:p>
    <w:sectPr w:rsidR="00603839" w:rsidRPr="00BB1660" w:rsidSect="000B519E">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536BD"/>
    <w:multiLevelType w:val="multilevel"/>
    <w:tmpl w:val="DFC6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CE2ADD"/>
    <w:multiLevelType w:val="multilevel"/>
    <w:tmpl w:val="33B8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603839"/>
    <w:rsid w:val="000B519E"/>
    <w:rsid w:val="00603839"/>
    <w:rsid w:val="00BB1660"/>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519E"/>
  </w:style>
  <w:style w:type="paragraph" w:styleId="Ttulo1">
    <w:name w:val="heading 1"/>
    <w:basedOn w:val="Normal"/>
    <w:link w:val="Ttulo1Char"/>
    <w:uiPriority w:val="9"/>
    <w:qFormat/>
    <w:rsid w:val="00BB16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vkekvd">
    <w:name w:val="vkekvd"/>
    <w:basedOn w:val="Fontepargpadro"/>
    <w:rsid w:val="00603839"/>
  </w:style>
  <w:style w:type="character" w:customStyle="1" w:styleId="t286pc">
    <w:name w:val="t286pc"/>
    <w:basedOn w:val="Fontepargpadro"/>
    <w:rsid w:val="00603839"/>
  </w:style>
  <w:style w:type="character" w:styleId="Forte">
    <w:name w:val="Strong"/>
    <w:basedOn w:val="Fontepargpadro"/>
    <w:uiPriority w:val="22"/>
    <w:qFormat/>
    <w:rsid w:val="00603839"/>
    <w:rPr>
      <w:b/>
      <w:bCs/>
    </w:rPr>
  </w:style>
  <w:style w:type="character" w:customStyle="1" w:styleId="Ttulo1Char">
    <w:name w:val="Título 1 Char"/>
    <w:basedOn w:val="Fontepargpadro"/>
    <w:link w:val="Ttulo1"/>
    <w:uiPriority w:val="9"/>
    <w:rsid w:val="00BB1660"/>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BB1660"/>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r="http://schemas.openxmlformats.org/officeDocument/2006/relationships" xmlns:w="http://schemas.openxmlformats.org/wordprocessingml/2006/main">
  <w:divs>
    <w:div w:id="552352433">
      <w:bodyDiv w:val="1"/>
      <w:marLeft w:val="0"/>
      <w:marRight w:val="0"/>
      <w:marTop w:val="0"/>
      <w:marBottom w:val="0"/>
      <w:divBdr>
        <w:top w:val="none" w:sz="0" w:space="0" w:color="auto"/>
        <w:left w:val="none" w:sz="0" w:space="0" w:color="auto"/>
        <w:bottom w:val="none" w:sz="0" w:space="0" w:color="auto"/>
        <w:right w:val="none" w:sz="0" w:space="0" w:color="auto"/>
      </w:divBdr>
      <w:divsChild>
        <w:div w:id="1455439760">
          <w:marLeft w:val="0"/>
          <w:marRight w:val="0"/>
          <w:marTop w:val="0"/>
          <w:marBottom w:val="215"/>
          <w:divBdr>
            <w:top w:val="none" w:sz="0" w:space="0" w:color="auto"/>
            <w:left w:val="none" w:sz="0" w:space="0" w:color="auto"/>
            <w:bottom w:val="none" w:sz="0" w:space="0" w:color="auto"/>
            <w:right w:val="none" w:sz="0" w:space="0" w:color="auto"/>
          </w:divBdr>
        </w:div>
        <w:div w:id="147063732">
          <w:marLeft w:val="0"/>
          <w:marRight w:val="0"/>
          <w:marTop w:val="107"/>
          <w:marBottom w:val="215"/>
          <w:divBdr>
            <w:top w:val="none" w:sz="0" w:space="0" w:color="auto"/>
            <w:left w:val="none" w:sz="0" w:space="0" w:color="auto"/>
            <w:bottom w:val="none" w:sz="0" w:space="0" w:color="auto"/>
            <w:right w:val="none" w:sz="0" w:space="0" w:color="auto"/>
          </w:divBdr>
        </w:div>
        <w:div w:id="837158296">
          <w:marLeft w:val="0"/>
          <w:marRight w:val="0"/>
          <w:marTop w:val="107"/>
          <w:marBottom w:val="215"/>
          <w:divBdr>
            <w:top w:val="none" w:sz="0" w:space="0" w:color="auto"/>
            <w:left w:val="none" w:sz="0" w:space="0" w:color="auto"/>
            <w:bottom w:val="none" w:sz="0" w:space="0" w:color="auto"/>
            <w:right w:val="none" w:sz="0" w:space="0" w:color="auto"/>
          </w:divBdr>
        </w:div>
      </w:divsChild>
    </w:div>
    <w:div w:id="1928342597">
      <w:bodyDiv w:val="1"/>
      <w:marLeft w:val="0"/>
      <w:marRight w:val="0"/>
      <w:marTop w:val="0"/>
      <w:marBottom w:val="0"/>
      <w:divBdr>
        <w:top w:val="none" w:sz="0" w:space="0" w:color="auto"/>
        <w:left w:val="none" w:sz="0" w:space="0" w:color="auto"/>
        <w:bottom w:val="none" w:sz="0" w:space="0" w:color="auto"/>
        <w:right w:val="none" w:sz="0" w:space="0" w:color="auto"/>
      </w:divBdr>
      <w:divsChild>
        <w:div w:id="726875303">
          <w:marLeft w:val="0"/>
          <w:marRight w:val="0"/>
          <w:marTop w:val="0"/>
          <w:marBottom w:val="0"/>
          <w:divBdr>
            <w:top w:val="none" w:sz="0" w:space="0" w:color="auto"/>
            <w:left w:val="none" w:sz="0" w:space="0" w:color="auto"/>
            <w:bottom w:val="none" w:sz="0" w:space="0" w:color="auto"/>
            <w:right w:val="none" w:sz="0" w:space="0" w:color="auto"/>
          </w:divBdr>
        </w:div>
      </w:divsChild>
    </w:div>
    <w:div w:id="1935085219">
      <w:bodyDiv w:val="1"/>
      <w:marLeft w:val="0"/>
      <w:marRight w:val="0"/>
      <w:marTop w:val="0"/>
      <w:marBottom w:val="0"/>
      <w:divBdr>
        <w:top w:val="none" w:sz="0" w:space="0" w:color="auto"/>
        <w:left w:val="none" w:sz="0" w:space="0" w:color="auto"/>
        <w:bottom w:val="none" w:sz="0" w:space="0" w:color="auto"/>
        <w:right w:val="none" w:sz="0" w:space="0" w:color="auto"/>
      </w:divBdr>
      <w:divsChild>
        <w:div w:id="1409306366">
          <w:marLeft w:val="0"/>
          <w:marRight w:val="0"/>
          <w:marTop w:val="0"/>
          <w:marBottom w:val="215"/>
          <w:divBdr>
            <w:top w:val="none" w:sz="0" w:space="0" w:color="auto"/>
            <w:left w:val="none" w:sz="0" w:space="0" w:color="auto"/>
            <w:bottom w:val="none" w:sz="0" w:space="0" w:color="auto"/>
            <w:right w:val="none" w:sz="0" w:space="0" w:color="auto"/>
          </w:divBdr>
        </w:div>
        <w:div w:id="1992446321">
          <w:marLeft w:val="0"/>
          <w:marRight w:val="0"/>
          <w:marTop w:val="215"/>
          <w:marBottom w:val="107"/>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1053</Words>
  <Characters>5692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Escrevente</dc:creator>
  <cp:lastModifiedBy>Escrevente</cp:lastModifiedBy>
  <cp:revision>1</cp:revision>
  <dcterms:created xsi:type="dcterms:W3CDTF">2025-10-29T11:36:00Z</dcterms:created>
  <dcterms:modified xsi:type="dcterms:W3CDTF">2025-10-29T11:55:00Z</dcterms:modified>
</cp:coreProperties>
</file>