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2DBE" w:rsidRPr="007F0F65" w:rsidRDefault="007F0F65" w:rsidP="007F0F65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eastAsia="pt-BR"/>
        </w:rPr>
      </w:pPr>
      <w:r w:rsidRPr="007F0F65">
        <w:rPr>
          <w:rFonts w:ascii="Arial" w:eastAsia="Times New Roman" w:hAnsi="Arial" w:cs="Arial"/>
          <w:b/>
          <w:sz w:val="24"/>
          <w:szCs w:val="24"/>
          <w:u w:val="single"/>
          <w:lang w:eastAsia="pt-BR"/>
        </w:rPr>
        <w:t>TESTAMENTO</w:t>
      </w:r>
    </w:p>
    <w:p w:rsidR="00FB2DBE" w:rsidRDefault="00FB2DBE" w:rsidP="00541DBD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BB2B46" w:rsidRPr="00BB2B46" w:rsidRDefault="00BB2B46" w:rsidP="00541DBD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2B46">
        <w:rPr>
          <w:rFonts w:ascii="Arial" w:eastAsia="Times New Roman" w:hAnsi="Arial" w:cs="Arial"/>
          <w:sz w:val="24"/>
          <w:szCs w:val="24"/>
          <w:lang w:eastAsia="pt-BR"/>
        </w:rPr>
        <w:t>O testamento é aberto dentro da ação de inventário, mas não neces</w:t>
      </w:r>
      <w:r w:rsidR="00FB2DBE">
        <w:rPr>
          <w:rFonts w:ascii="Arial" w:eastAsia="Times New Roman" w:hAnsi="Arial" w:cs="Arial"/>
          <w:sz w:val="24"/>
          <w:szCs w:val="24"/>
          <w:lang w:eastAsia="pt-BR"/>
        </w:rPr>
        <w:t xml:space="preserve">sariamente de forma simultânea. </w:t>
      </w:r>
      <w:r w:rsidRPr="00BB2B46">
        <w:rPr>
          <w:rFonts w:ascii="Arial" w:eastAsia="Times New Roman" w:hAnsi="Arial" w:cs="Arial"/>
          <w:sz w:val="24"/>
          <w:szCs w:val="24"/>
          <w:lang w:eastAsia="pt-BR"/>
        </w:rPr>
        <w:t>O processo geralmente envolve duas etapas: a abertura e registro do testamento e, em seguida, a ação de inv</w:t>
      </w:r>
      <w:r w:rsidR="00FB2DBE">
        <w:rPr>
          <w:rFonts w:ascii="Arial" w:eastAsia="Times New Roman" w:hAnsi="Arial" w:cs="Arial"/>
          <w:sz w:val="24"/>
          <w:szCs w:val="24"/>
          <w:lang w:eastAsia="pt-BR"/>
        </w:rPr>
        <w:t>entário para partilha dos bens.</w:t>
      </w:r>
    </w:p>
    <w:p w:rsidR="00BB2B46" w:rsidRPr="00BB2B46" w:rsidRDefault="00BB2B46" w:rsidP="00541DBD">
      <w:pPr>
        <w:shd w:val="clear" w:color="auto" w:fill="FFFFFF"/>
        <w:spacing w:after="107" w:line="279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2B46">
        <w:rPr>
          <w:rFonts w:ascii="Arial" w:eastAsia="Times New Roman" w:hAnsi="Arial" w:cs="Arial"/>
          <w:sz w:val="24"/>
          <w:szCs w:val="24"/>
          <w:lang w:eastAsia="pt-BR"/>
        </w:rPr>
        <w:t>Elaboração:</w:t>
      </w:r>
    </w:p>
    <w:p w:rsidR="00BB2B46" w:rsidRPr="00BB2B46" w:rsidRDefault="00FB2DBE" w:rsidP="00541DBD">
      <w:pPr>
        <w:numPr>
          <w:ilvl w:val="0"/>
          <w:numId w:val="1"/>
        </w:numPr>
        <w:shd w:val="clear" w:color="auto" w:fill="FFFFFF"/>
        <w:spacing w:after="86" w:line="236" w:lineRule="atLeast"/>
        <w:ind w:left="-30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</w:t>
      </w:r>
      <w:proofErr w:type="gramEnd"/>
      <w:r w:rsidR="00BB2B46" w:rsidRPr="00BB2B4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Abertura e Registro do Testamento:</w:t>
      </w:r>
    </w:p>
    <w:p w:rsidR="00BB2B46" w:rsidRPr="00BB2B46" w:rsidRDefault="00BB2B46" w:rsidP="00541DBD">
      <w:pPr>
        <w:shd w:val="clear" w:color="auto" w:fill="FFFFFF"/>
        <w:spacing w:after="86" w:line="236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BB2B46">
        <w:rPr>
          <w:rFonts w:ascii="Arial" w:eastAsia="Times New Roman" w:hAnsi="Arial" w:cs="Arial"/>
          <w:spacing w:val="1"/>
          <w:sz w:val="24"/>
          <w:szCs w:val="24"/>
          <w:lang w:eastAsia="pt-BR"/>
        </w:rPr>
        <w:t>Quando há um testamento, a primeira providência é a abertura e registro do documento em juízo, por meio de uma ação específica. Essa ação visa confirmar a validade do testamento e garantir que as disposições nele contidas sej</w:t>
      </w:r>
      <w:r w:rsidR="00FB2DBE">
        <w:rPr>
          <w:rFonts w:ascii="Arial" w:eastAsia="Times New Roman" w:hAnsi="Arial" w:cs="Arial"/>
          <w:spacing w:val="1"/>
          <w:sz w:val="24"/>
          <w:szCs w:val="24"/>
          <w:lang w:eastAsia="pt-BR"/>
        </w:rPr>
        <w:t>am cumpridas.</w:t>
      </w:r>
    </w:p>
    <w:p w:rsidR="00BB2B46" w:rsidRPr="00BB2B46" w:rsidRDefault="00FB2DBE" w:rsidP="00541DBD">
      <w:pPr>
        <w:numPr>
          <w:ilvl w:val="0"/>
          <w:numId w:val="1"/>
        </w:numPr>
        <w:shd w:val="clear" w:color="auto" w:fill="FFFFFF"/>
        <w:spacing w:after="86" w:line="236" w:lineRule="atLeast"/>
        <w:ind w:left="-30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</w:t>
      </w:r>
      <w:proofErr w:type="gramEnd"/>
      <w:r w:rsidR="00BB2B46" w:rsidRPr="00BB2B4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Inventário:</w:t>
      </w:r>
    </w:p>
    <w:p w:rsidR="00BB2B46" w:rsidRPr="00BB2B46" w:rsidRDefault="00BB2B46" w:rsidP="00541DBD">
      <w:pPr>
        <w:shd w:val="clear" w:color="auto" w:fill="FFFFFF"/>
        <w:spacing w:after="86" w:line="236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BB2B46">
        <w:rPr>
          <w:rFonts w:ascii="Arial" w:eastAsia="Times New Roman" w:hAnsi="Arial" w:cs="Arial"/>
          <w:spacing w:val="1"/>
          <w:sz w:val="24"/>
          <w:szCs w:val="24"/>
          <w:lang w:eastAsia="pt-BR"/>
        </w:rPr>
        <w:t>Após a abertura e registro do testamento, o processo de inventário é iniciado para identificar, avaliar e partilhar os bens deixados pelo falecido. O testamento serve como um guia para a partilha, indicando a vontade do falecido em relação à distribuição dos seus bens, desde que respeitados os direitos dos herdeiros necess</w:t>
      </w:r>
      <w:r w:rsidR="00FB2DBE">
        <w:rPr>
          <w:rFonts w:ascii="Arial" w:eastAsia="Times New Roman" w:hAnsi="Arial" w:cs="Arial"/>
          <w:spacing w:val="1"/>
          <w:sz w:val="24"/>
          <w:szCs w:val="24"/>
          <w:lang w:eastAsia="pt-BR"/>
        </w:rPr>
        <w:t>ários (descendentes e cônjuge).</w:t>
      </w:r>
    </w:p>
    <w:p w:rsidR="00BB2B46" w:rsidRPr="00BB2B46" w:rsidRDefault="00FB2DBE" w:rsidP="00541DBD">
      <w:pPr>
        <w:numPr>
          <w:ilvl w:val="0"/>
          <w:numId w:val="1"/>
        </w:numPr>
        <w:shd w:val="clear" w:color="auto" w:fill="FFFFFF"/>
        <w:spacing w:after="86" w:line="236" w:lineRule="atLeast"/>
        <w:ind w:left="-30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</w:t>
      </w:r>
      <w:proofErr w:type="gramEnd"/>
      <w:r w:rsidR="00BB2B46" w:rsidRPr="00BB2B4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Cumprimento das Disposições Testamentárias:</w:t>
      </w:r>
    </w:p>
    <w:p w:rsidR="00BB2B46" w:rsidRPr="00BB2B46" w:rsidRDefault="00BB2B46" w:rsidP="00541DBD">
      <w:pPr>
        <w:shd w:val="clear" w:color="auto" w:fill="FFFFFF"/>
        <w:spacing w:after="86" w:line="236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BB2B46">
        <w:rPr>
          <w:rFonts w:ascii="Arial" w:eastAsia="Times New Roman" w:hAnsi="Arial" w:cs="Arial"/>
          <w:spacing w:val="1"/>
          <w:sz w:val="24"/>
          <w:szCs w:val="24"/>
          <w:lang w:eastAsia="pt-BR"/>
        </w:rPr>
        <w:t>No inventário, as disposições do testamento são consideradas e cumpridas, desde que estejam de acordo com a lei. Se o testamento dispõe sobre todo o patrimônio, a partilha seguirá as determinações do testador, respeitando a legítima (parte da herança destin</w:t>
      </w:r>
      <w:r w:rsidR="00FB2DBE">
        <w:rPr>
          <w:rFonts w:ascii="Arial" w:eastAsia="Times New Roman" w:hAnsi="Arial" w:cs="Arial"/>
          <w:spacing w:val="1"/>
          <w:sz w:val="24"/>
          <w:szCs w:val="24"/>
          <w:lang w:eastAsia="pt-BR"/>
        </w:rPr>
        <w:t>ada aos herdeiros necessários).</w:t>
      </w:r>
    </w:p>
    <w:p w:rsidR="00BB2B46" w:rsidRPr="00BB2B46" w:rsidRDefault="00FB2DBE" w:rsidP="00541DBD">
      <w:pPr>
        <w:numPr>
          <w:ilvl w:val="0"/>
          <w:numId w:val="1"/>
        </w:numPr>
        <w:shd w:val="clear" w:color="auto" w:fill="FFFFFF"/>
        <w:spacing w:after="0" w:line="236" w:lineRule="atLeast"/>
        <w:ind w:left="-30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4.</w:t>
      </w:r>
      <w:r w:rsidR="00BB2B46" w:rsidRPr="00BB2B4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Pos</w:t>
      </w:r>
      <w:r w:rsidR="005B42A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sibilidade de Inventário Extraj</w:t>
      </w:r>
      <w:r w:rsidR="006347C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</w:t>
      </w:r>
      <w:r w:rsidR="00BB2B46" w:rsidRPr="00BB2B4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dicial:</w:t>
      </w:r>
    </w:p>
    <w:p w:rsidR="00BB2B46" w:rsidRPr="00BB2B46" w:rsidRDefault="00BB2B46" w:rsidP="00541DBD">
      <w:pPr>
        <w:shd w:val="clear" w:color="auto" w:fill="FFFFFF"/>
        <w:spacing w:after="0" w:line="236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BB2B46">
        <w:rPr>
          <w:rFonts w:ascii="Arial" w:eastAsia="Times New Roman" w:hAnsi="Arial" w:cs="Arial"/>
          <w:spacing w:val="1"/>
          <w:sz w:val="24"/>
          <w:szCs w:val="24"/>
          <w:lang w:eastAsia="pt-BR"/>
        </w:rPr>
        <w:t>Em casos onde todos os herdeiros são capazes e concordam com a divisão dos bens, e o testamento já foi registrado judicialmente, é possível realizar o inventário extrajudicialmente, ou seja, por meio de</w:t>
      </w:r>
      <w:r w:rsidR="00FB2DBE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escritura pública em cartório.</w:t>
      </w:r>
    </w:p>
    <w:p w:rsidR="00BB2B46" w:rsidRPr="00BB2B46" w:rsidRDefault="00BB2B46" w:rsidP="00541DBD">
      <w:pPr>
        <w:shd w:val="clear" w:color="auto" w:fill="FFFFFF"/>
        <w:spacing w:after="0" w:line="236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BB2B46" w:rsidRPr="00BB2B46" w:rsidRDefault="00BB2B46" w:rsidP="00541DBD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B2B46">
        <w:rPr>
          <w:rFonts w:ascii="Arial" w:eastAsia="Times New Roman" w:hAnsi="Arial" w:cs="Arial"/>
          <w:sz w:val="24"/>
          <w:szCs w:val="24"/>
          <w:lang w:eastAsia="pt-BR"/>
        </w:rPr>
        <w:t>Em resumo: O testamento é um documento que define a vontade do falecido sobre a distribuição de seus bens, e o inventário é o procedimento legal para apurar, avaliar e partilhar esses bens, seguindo as disposi</w:t>
      </w:r>
      <w:r w:rsidR="00FB2DBE">
        <w:rPr>
          <w:rFonts w:ascii="Arial" w:eastAsia="Times New Roman" w:hAnsi="Arial" w:cs="Arial"/>
          <w:sz w:val="24"/>
          <w:szCs w:val="24"/>
          <w:lang w:eastAsia="pt-BR"/>
        </w:rPr>
        <w:t>ções testamentárias, se houver.</w:t>
      </w:r>
    </w:p>
    <w:p w:rsidR="00CF5FF2" w:rsidRDefault="00CF5FF2" w:rsidP="00541DBD">
      <w:pPr>
        <w:jc w:val="both"/>
        <w:rPr>
          <w:rFonts w:ascii="Arial" w:hAnsi="Arial" w:cs="Arial"/>
          <w:sz w:val="24"/>
          <w:szCs w:val="24"/>
        </w:rPr>
      </w:pPr>
    </w:p>
    <w:p w:rsidR="00541DBD" w:rsidRDefault="00541DBD" w:rsidP="00541DBD">
      <w:pPr>
        <w:jc w:val="both"/>
        <w:rPr>
          <w:rFonts w:ascii="Arial" w:hAnsi="Arial" w:cs="Arial"/>
          <w:sz w:val="24"/>
          <w:szCs w:val="24"/>
        </w:rPr>
      </w:pPr>
    </w:p>
    <w:p w:rsidR="00541DBD" w:rsidRDefault="00541DBD" w:rsidP="00541DBD">
      <w:pPr>
        <w:jc w:val="both"/>
        <w:rPr>
          <w:rFonts w:ascii="Arial" w:hAnsi="Arial" w:cs="Arial"/>
          <w:sz w:val="24"/>
          <w:szCs w:val="24"/>
        </w:rPr>
      </w:pPr>
    </w:p>
    <w:p w:rsidR="00541DBD" w:rsidRDefault="00541DBD" w:rsidP="00541DBD">
      <w:pPr>
        <w:jc w:val="both"/>
        <w:rPr>
          <w:rFonts w:ascii="Arial" w:hAnsi="Arial" w:cs="Arial"/>
          <w:sz w:val="24"/>
          <w:szCs w:val="24"/>
        </w:rPr>
      </w:pPr>
    </w:p>
    <w:p w:rsidR="00541DBD" w:rsidRDefault="00541DBD" w:rsidP="00541DBD">
      <w:pPr>
        <w:jc w:val="both"/>
        <w:rPr>
          <w:rFonts w:ascii="Arial" w:hAnsi="Arial" w:cs="Arial"/>
          <w:sz w:val="24"/>
          <w:szCs w:val="24"/>
        </w:rPr>
      </w:pPr>
    </w:p>
    <w:p w:rsidR="00541DBD" w:rsidRDefault="00541DBD" w:rsidP="00541DBD">
      <w:pPr>
        <w:jc w:val="both"/>
        <w:rPr>
          <w:rFonts w:ascii="Arial" w:hAnsi="Arial" w:cs="Arial"/>
          <w:sz w:val="24"/>
          <w:szCs w:val="24"/>
        </w:rPr>
      </w:pPr>
    </w:p>
    <w:p w:rsidR="00541DBD" w:rsidRDefault="00541DBD" w:rsidP="00541DBD">
      <w:pPr>
        <w:jc w:val="both"/>
        <w:rPr>
          <w:rFonts w:ascii="Arial" w:hAnsi="Arial" w:cs="Arial"/>
          <w:sz w:val="24"/>
          <w:szCs w:val="24"/>
        </w:rPr>
      </w:pPr>
    </w:p>
    <w:p w:rsidR="00541DBD" w:rsidRPr="00541DBD" w:rsidRDefault="00541DBD" w:rsidP="00541DBD">
      <w:pPr>
        <w:jc w:val="both"/>
        <w:rPr>
          <w:rFonts w:ascii="Arial" w:hAnsi="Arial" w:cs="Arial"/>
          <w:sz w:val="24"/>
          <w:szCs w:val="24"/>
        </w:rPr>
      </w:pPr>
    </w:p>
    <w:p w:rsidR="00541DBD" w:rsidRDefault="00541DBD" w:rsidP="00541DBD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41DBD">
        <w:rPr>
          <w:rFonts w:ascii="Arial" w:eastAsia="Times New Roman" w:hAnsi="Arial" w:cs="Arial"/>
          <w:sz w:val="24"/>
          <w:szCs w:val="24"/>
          <w:lang w:eastAsia="pt-BR"/>
        </w:rPr>
        <w:t xml:space="preserve">Quando uma pessoa morre deixando testamento, a </w:t>
      </w:r>
      <w:proofErr w:type="spellStart"/>
      <w:r w:rsidRPr="00541DBD">
        <w:rPr>
          <w:rFonts w:ascii="Arial" w:eastAsia="Times New Roman" w:hAnsi="Arial" w:cs="Arial"/>
          <w:sz w:val="24"/>
          <w:szCs w:val="24"/>
          <w:lang w:eastAsia="pt-BR"/>
        </w:rPr>
        <w:t>sequência</w:t>
      </w:r>
      <w:proofErr w:type="spellEnd"/>
      <w:r w:rsidRPr="00541DBD">
        <w:rPr>
          <w:rFonts w:ascii="Arial" w:eastAsia="Times New Roman" w:hAnsi="Arial" w:cs="Arial"/>
          <w:sz w:val="24"/>
          <w:szCs w:val="24"/>
          <w:lang w:eastAsia="pt-BR"/>
        </w:rPr>
        <w:t xml:space="preserve"> de atos envolve a </w:t>
      </w:r>
      <w:r w:rsidRPr="00541DBD">
        <w:rPr>
          <w:rFonts w:ascii="Arial" w:eastAsia="Times New Roman" w:hAnsi="Arial" w:cs="Arial"/>
          <w:sz w:val="24"/>
          <w:szCs w:val="24"/>
          <w:highlight w:val="green"/>
          <w:lang w:eastAsia="pt-BR"/>
        </w:rPr>
        <w:t>abertura, registro e cumprimento do testamento, seguida pelo inventário para a partilha dos bens</w:t>
      </w:r>
      <w:r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541DBD" w:rsidRDefault="00541DBD" w:rsidP="00541DBD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41DBD">
        <w:rPr>
          <w:rFonts w:ascii="Arial" w:eastAsia="Times New Roman" w:hAnsi="Arial" w:cs="Arial"/>
          <w:sz w:val="24"/>
          <w:szCs w:val="24"/>
          <w:lang w:eastAsia="pt-BR"/>
        </w:rPr>
        <w:t>O testamento pode ser público ou cerrado, e sua abertura e cumprimento devem ser solicitados ao juiz.</w:t>
      </w:r>
    </w:p>
    <w:p w:rsidR="00541DBD" w:rsidRDefault="00541DBD" w:rsidP="00541DBD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41DBD">
        <w:rPr>
          <w:rFonts w:ascii="Arial" w:eastAsia="Times New Roman" w:hAnsi="Arial" w:cs="Arial"/>
          <w:sz w:val="24"/>
          <w:szCs w:val="24"/>
          <w:highlight w:val="green"/>
          <w:lang w:eastAsia="pt-BR"/>
        </w:rPr>
        <w:t>Após a análise e homologação do testamento, o inventário é aberto para apurar o patrimônio e realizar a divisão entre os herdeiros, conforme estabelecido no testamento e na lei</w:t>
      </w:r>
      <w:r w:rsidRPr="00541DBD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541DBD" w:rsidRPr="00541DBD" w:rsidRDefault="00541DBD" w:rsidP="00541DBD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541DBD" w:rsidRPr="00541DBD" w:rsidRDefault="00541DBD" w:rsidP="00541DBD">
      <w:pPr>
        <w:pStyle w:val="PargrafodaLista"/>
        <w:numPr>
          <w:ilvl w:val="0"/>
          <w:numId w:val="5"/>
        </w:numPr>
        <w:shd w:val="clear" w:color="auto" w:fill="FFFFFF"/>
        <w:spacing w:after="107" w:line="279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41DBD">
        <w:rPr>
          <w:rFonts w:ascii="Arial" w:eastAsia="Times New Roman" w:hAnsi="Arial" w:cs="Arial"/>
          <w:b/>
          <w:sz w:val="26"/>
          <w:szCs w:val="26"/>
          <w:u w:val="single"/>
          <w:lang w:eastAsia="pt-BR"/>
        </w:rPr>
        <w:t>ABERTURA, REGISTRO E CUMPRIMENTO DO TESTAMENTO</w:t>
      </w:r>
      <w:r w:rsidRPr="00541DBD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541DBD" w:rsidRPr="00541DBD" w:rsidRDefault="00541DBD" w:rsidP="00541DBD">
      <w:pPr>
        <w:pStyle w:val="PargrafodaLista"/>
        <w:shd w:val="clear" w:color="auto" w:fill="FFFFFF"/>
        <w:spacing w:after="107" w:line="279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541DBD" w:rsidRPr="00541DBD" w:rsidRDefault="00541DBD" w:rsidP="00541DBD">
      <w:pPr>
        <w:numPr>
          <w:ilvl w:val="0"/>
          <w:numId w:val="2"/>
        </w:numPr>
        <w:shd w:val="clear" w:color="auto" w:fill="FFFFFF"/>
        <w:spacing w:after="86" w:line="236" w:lineRule="atLeast"/>
        <w:ind w:left="-30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41DB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Testamento Público:</w:t>
      </w:r>
    </w:p>
    <w:p w:rsidR="00541DBD" w:rsidRPr="00541DBD" w:rsidRDefault="00541DBD" w:rsidP="00541DBD">
      <w:pPr>
        <w:shd w:val="clear" w:color="auto" w:fill="FFFFFF"/>
        <w:spacing w:after="86" w:line="236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541DBD">
        <w:rPr>
          <w:rFonts w:ascii="Arial" w:eastAsia="Times New Roman" w:hAnsi="Arial" w:cs="Arial"/>
          <w:spacing w:val="1"/>
          <w:sz w:val="24"/>
          <w:szCs w:val="24"/>
          <w:lang w:eastAsia="pt-BR"/>
        </w:rPr>
        <w:t>O testamento público é registrado em cartório e sua cópia é apresentada ao juiz para homologação, após manifestação do Ministério Público.</w:t>
      </w:r>
    </w:p>
    <w:p w:rsidR="00541DBD" w:rsidRPr="00541DBD" w:rsidRDefault="00541DBD" w:rsidP="00541DBD">
      <w:pPr>
        <w:numPr>
          <w:ilvl w:val="0"/>
          <w:numId w:val="2"/>
        </w:numPr>
        <w:shd w:val="clear" w:color="auto" w:fill="FFFFFF"/>
        <w:spacing w:after="86" w:line="236" w:lineRule="atLeast"/>
        <w:ind w:left="-30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41DB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Testamento Cerrado:</w:t>
      </w:r>
    </w:p>
    <w:p w:rsidR="00541DBD" w:rsidRPr="00541DBD" w:rsidRDefault="00541DBD" w:rsidP="00541DBD">
      <w:pPr>
        <w:shd w:val="clear" w:color="auto" w:fill="FFFFFF"/>
        <w:spacing w:after="86" w:line="236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541DBD">
        <w:rPr>
          <w:rFonts w:ascii="Arial" w:eastAsia="Times New Roman" w:hAnsi="Arial" w:cs="Arial"/>
          <w:spacing w:val="1"/>
          <w:sz w:val="24"/>
          <w:szCs w:val="24"/>
          <w:lang w:eastAsia="pt-BR"/>
        </w:rPr>
        <w:t>O testamento cerrado é entregue ao juiz, que o abrirá e verificará se está</w:t>
      </w:r>
      <w:r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intacto. </w:t>
      </w:r>
      <w:r w:rsidRPr="00541DBD">
        <w:rPr>
          <w:rFonts w:ascii="Arial" w:eastAsia="Times New Roman" w:hAnsi="Arial" w:cs="Arial"/>
          <w:spacing w:val="1"/>
          <w:sz w:val="24"/>
          <w:szCs w:val="24"/>
          <w:lang w:eastAsia="pt-BR"/>
        </w:rPr>
        <w:t>Após a abertura, lavra-se o auto de abertura.</w:t>
      </w:r>
    </w:p>
    <w:p w:rsidR="00541DBD" w:rsidRPr="00541DBD" w:rsidRDefault="00541DBD" w:rsidP="00541DBD">
      <w:pPr>
        <w:numPr>
          <w:ilvl w:val="0"/>
          <w:numId w:val="2"/>
        </w:numPr>
        <w:shd w:val="clear" w:color="auto" w:fill="FFFFFF"/>
        <w:spacing w:after="86" w:line="236" w:lineRule="atLeast"/>
        <w:ind w:left="-30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41DB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Requerimento:</w:t>
      </w:r>
    </w:p>
    <w:p w:rsidR="00541DBD" w:rsidRPr="00541DBD" w:rsidRDefault="00541DBD" w:rsidP="00541DBD">
      <w:pPr>
        <w:shd w:val="clear" w:color="auto" w:fill="FFFFFF"/>
        <w:spacing w:after="86" w:line="236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541DBD">
        <w:rPr>
          <w:rFonts w:ascii="Arial" w:eastAsia="Times New Roman" w:hAnsi="Arial" w:cs="Arial"/>
          <w:spacing w:val="1"/>
          <w:sz w:val="24"/>
          <w:szCs w:val="24"/>
          <w:lang w:eastAsia="pt-BR"/>
        </w:rPr>
        <w:t>É necessário requerer ao juiz a abertura, registro e cumprimento do testamento.</w:t>
      </w:r>
    </w:p>
    <w:p w:rsidR="00541DBD" w:rsidRPr="00541DBD" w:rsidRDefault="00541DBD" w:rsidP="00541DBD">
      <w:pPr>
        <w:numPr>
          <w:ilvl w:val="0"/>
          <w:numId w:val="2"/>
        </w:numPr>
        <w:shd w:val="clear" w:color="auto" w:fill="FFFFFF"/>
        <w:spacing w:after="0" w:line="236" w:lineRule="atLeast"/>
        <w:ind w:left="-30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41DB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Homologação:</w:t>
      </w:r>
    </w:p>
    <w:p w:rsidR="00541DBD" w:rsidRDefault="00541DBD" w:rsidP="00541DBD">
      <w:pPr>
        <w:shd w:val="clear" w:color="auto" w:fill="FFFFFF"/>
        <w:spacing w:after="0" w:line="236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541DBD">
        <w:rPr>
          <w:rFonts w:ascii="Arial" w:eastAsia="Times New Roman" w:hAnsi="Arial" w:cs="Arial"/>
          <w:spacing w:val="1"/>
          <w:sz w:val="24"/>
          <w:szCs w:val="24"/>
          <w:lang w:eastAsia="pt-BR"/>
        </w:rPr>
        <w:t>O juiz homologa o testamento, confirmando sua validade e determinando seu cumprimento.</w:t>
      </w:r>
    </w:p>
    <w:p w:rsidR="00541DBD" w:rsidRDefault="00541DBD" w:rsidP="00541DBD">
      <w:pPr>
        <w:shd w:val="clear" w:color="auto" w:fill="FFFFFF"/>
        <w:spacing w:after="0" w:line="236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541DBD" w:rsidRPr="00541DBD" w:rsidRDefault="00541DBD" w:rsidP="00541DBD">
      <w:pPr>
        <w:shd w:val="clear" w:color="auto" w:fill="FFFFFF"/>
        <w:spacing w:after="0" w:line="236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541DBD" w:rsidRPr="00541DBD" w:rsidRDefault="00541DBD" w:rsidP="00541DBD">
      <w:pPr>
        <w:pStyle w:val="PargrafodaLista"/>
        <w:numPr>
          <w:ilvl w:val="0"/>
          <w:numId w:val="5"/>
        </w:numPr>
        <w:shd w:val="clear" w:color="auto" w:fill="FFFFFF"/>
        <w:spacing w:after="107" w:line="279" w:lineRule="atLeast"/>
        <w:jc w:val="both"/>
        <w:rPr>
          <w:rFonts w:ascii="Arial" w:eastAsia="Times New Roman" w:hAnsi="Arial" w:cs="Arial"/>
          <w:b/>
          <w:sz w:val="26"/>
          <w:szCs w:val="26"/>
          <w:u w:val="single"/>
          <w:lang w:eastAsia="pt-BR"/>
        </w:rPr>
      </w:pPr>
      <w:r w:rsidRPr="00541DBD">
        <w:rPr>
          <w:rFonts w:ascii="Arial" w:eastAsia="Times New Roman" w:hAnsi="Arial" w:cs="Arial"/>
          <w:b/>
          <w:sz w:val="26"/>
          <w:szCs w:val="26"/>
          <w:u w:val="single"/>
          <w:lang w:eastAsia="pt-BR"/>
        </w:rPr>
        <w:t>INVENTÁRIO E PARTILHA:</w:t>
      </w:r>
    </w:p>
    <w:p w:rsidR="00541DBD" w:rsidRPr="00541DBD" w:rsidRDefault="00541DBD" w:rsidP="00541DBD">
      <w:pPr>
        <w:pStyle w:val="PargrafodaLista"/>
        <w:shd w:val="clear" w:color="auto" w:fill="FFFFFF"/>
        <w:spacing w:after="107" w:line="279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541DBD" w:rsidRPr="00541DBD" w:rsidRDefault="00541DBD" w:rsidP="00541DBD">
      <w:pPr>
        <w:numPr>
          <w:ilvl w:val="0"/>
          <w:numId w:val="3"/>
        </w:numPr>
        <w:shd w:val="clear" w:color="auto" w:fill="FFFFFF"/>
        <w:spacing w:after="86" w:line="236" w:lineRule="atLeast"/>
        <w:ind w:left="-30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41DB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Abertura do Inventário:</w:t>
      </w:r>
    </w:p>
    <w:p w:rsidR="00541DBD" w:rsidRPr="00541DBD" w:rsidRDefault="00541DBD" w:rsidP="00541DBD">
      <w:pPr>
        <w:shd w:val="clear" w:color="auto" w:fill="FFFFFF"/>
        <w:spacing w:after="86" w:line="236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541DBD">
        <w:rPr>
          <w:rFonts w:ascii="Arial" w:eastAsia="Times New Roman" w:hAnsi="Arial" w:cs="Arial"/>
          <w:spacing w:val="1"/>
          <w:sz w:val="24"/>
          <w:szCs w:val="24"/>
          <w:highlight w:val="green"/>
          <w:lang w:eastAsia="pt-BR"/>
        </w:rPr>
        <w:t>Com o testamento válido, inicia-se o processo de inventário para apurar o patrimônio do falecido e identificar os herdeiros e legatários</w:t>
      </w:r>
      <w:r w:rsidRPr="00541DBD">
        <w:rPr>
          <w:rFonts w:ascii="Arial" w:eastAsia="Times New Roman" w:hAnsi="Arial" w:cs="Arial"/>
          <w:spacing w:val="1"/>
          <w:sz w:val="24"/>
          <w:szCs w:val="24"/>
          <w:lang w:eastAsia="pt-BR"/>
        </w:rPr>
        <w:t>.</w:t>
      </w:r>
    </w:p>
    <w:p w:rsidR="00541DBD" w:rsidRPr="00541DBD" w:rsidRDefault="00541DBD" w:rsidP="00541DBD">
      <w:pPr>
        <w:numPr>
          <w:ilvl w:val="0"/>
          <w:numId w:val="3"/>
        </w:numPr>
        <w:shd w:val="clear" w:color="auto" w:fill="FFFFFF"/>
        <w:spacing w:after="86" w:line="236" w:lineRule="atLeast"/>
        <w:ind w:left="-30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41DB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Partilha:</w:t>
      </w:r>
    </w:p>
    <w:p w:rsidR="00541DBD" w:rsidRPr="00541DBD" w:rsidRDefault="00541DBD" w:rsidP="00541DBD">
      <w:pPr>
        <w:shd w:val="clear" w:color="auto" w:fill="FFFFFF"/>
        <w:spacing w:after="86" w:line="236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541DBD">
        <w:rPr>
          <w:rFonts w:ascii="Arial" w:eastAsia="Times New Roman" w:hAnsi="Arial" w:cs="Arial"/>
          <w:spacing w:val="1"/>
          <w:sz w:val="24"/>
          <w:szCs w:val="24"/>
          <w:lang w:eastAsia="pt-BR"/>
        </w:rPr>
        <w:t>O inventário judicial ou extrajudicial (em cartório) define a divisão dos bens entre os herdeiros, seguindo as disposições do testamento e a legislação.</w:t>
      </w:r>
    </w:p>
    <w:p w:rsidR="00541DBD" w:rsidRPr="00541DBD" w:rsidRDefault="00541DBD" w:rsidP="00541DBD">
      <w:pPr>
        <w:numPr>
          <w:ilvl w:val="0"/>
          <w:numId w:val="3"/>
        </w:numPr>
        <w:shd w:val="clear" w:color="auto" w:fill="FFFFFF"/>
        <w:spacing w:after="86" w:line="236" w:lineRule="atLeast"/>
        <w:ind w:left="-30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41DB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Herdeiros Necessários:</w:t>
      </w:r>
    </w:p>
    <w:p w:rsidR="00541DBD" w:rsidRPr="00541DBD" w:rsidRDefault="00541DBD" w:rsidP="00541DBD">
      <w:pPr>
        <w:shd w:val="clear" w:color="auto" w:fill="FFFFFF"/>
        <w:spacing w:after="86" w:line="236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541DBD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O Código Civil estabelece que parte da herança </w:t>
      </w:r>
      <w:proofErr w:type="gramStart"/>
      <w:r w:rsidRPr="00541DBD">
        <w:rPr>
          <w:rFonts w:ascii="Arial" w:eastAsia="Times New Roman" w:hAnsi="Arial" w:cs="Arial"/>
          <w:spacing w:val="1"/>
          <w:sz w:val="24"/>
          <w:szCs w:val="24"/>
          <w:lang w:eastAsia="pt-BR"/>
        </w:rPr>
        <w:t>é</w:t>
      </w:r>
      <w:proofErr w:type="gramEnd"/>
      <w:r w:rsidRPr="00541DBD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destinada aos herdeiros necessários (descen</w:t>
      </w:r>
      <w:r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dentes, ascendentes e cônjuge). </w:t>
      </w:r>
      <w:r w:rsidRPr="00541DBD">
        <w:rPr>
          <w:rFonts w:ascii="Arial" w:eastAsia="Times New Roman" w:hAnsi="Arial" w:cs="Arial"/>
          <w:spacing w:val="1"/>
          <w:sz w:val="24"/>
          <w:szCs w:val="24"/>
          <w:lang w:eastAsia="pt-BR"/>
        </w:rPr>
        <w:t>O testamento pode dispor sobre a parte disponível da herança.</w:t>
      </w:r>
    </w:p>
    <w:p w:rsidR="00541DBD" w:rsidRPr="00541DBD" w:rsidRDefault="00541DBD" w:rsidP="00541DBD">
      <w:pPr>
        <w:numPr>
          <w:ilvl w:val="0"/>
          <w:numId w:val="3"/>
        </w:numPr>
        <w:shd w:val="clear" w:color="auto" w:fill="FFFFFF"/>
        <w:spacing w:after="0" w:line="236" w:lineRule="atLeast"/>
        <w:ind w:left="-30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41DB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Herdeiros Testamentários:</w:t>
      </w:r>
    </w:p>
    <w:p w:rsidR="00541DBD" w:rsidRDefault="00541DBD" w:rsidP="00541DBD">
      <w:pPr>
        <w:shd w:val="clear" w:color="auto" w:fill="FFFFFF"/>
        <w:spacing w:after="0" w:line="236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541DBD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O testamento pode nomear herdeiros testamentários, que receberão os bens conforme especificado no testamento, desde que respeitada </w:t>
      </w:r>
      <w:proofErr w:type="gramStart"/>
      <w:r w:rsidRPr="00541DBD">
        <w:rPr>
          <w:rFonts w:ascii="Arial" w:eastAsia="Times New Roman" w:hAnsi="Arial" w:cs="Arial"/>
          <w:spacing w:val="1"/>
          <w:sz w:val="24"/>
          <w:szCs w:val="24"/>
          <w:lang w:eastAsia="pt-BR"/>
        </w:rPr>
        <w:t>a</w:t>
      </w:r>
      <w:proofErr w:type="gramEnd"/>
      <w:r w:rsidRPr="00541DBD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parte dos herdeiros necessários.</w:t>
      </w:r>
    </w:p>
    <w:p w:rsidR="00541DBD" w:rsidRPr="00541DBD" w:rsidRDefault="00541DBD" w:rsidP="00541DBD">
      <w:pPr>
        <w:pStyle w:val="PargrafodaLista"/>
        <w:numPr>
          <w:ilvl w:val="0"/>
          <w:numId w:val="5"/>
        </w:numPr>
        <w:shd w:val="clear" w:color="auto" w:fill="FFFFFF"/>
        <w:spacing w:after="107" w:line="279" w:lineRule="atLeast"/>
        <w:jc w:val="both"/>
        <w:rPr>
          <w:rFonts w:ascii="Arial" w:eastAsia="Times New Roman" w:hAnsi="Arial" w:cs="Arial"/>
          <w:b/>
          <w:sz w:val="26"/>
          <w:szCs w:val="26"/>
          <w:lang w:eastAsia="pt-BR"/>
        </w:rPr>
      </w:pPr>
      <w:r w:rsidRPr="00541DBD">
        <w:rPr>
          <w:rFonts w:ascii="Arial" w:eastAsia="Times New Roman" w:hAnsi="Arial" w:cs="Arial"/>
          <w:b/>
          <w:sz w:val="26"/>
          <w:szCs w:val="26"/>
          <w:u w:val="single"/>
          <w:lang w:eastAsia="pt-BR"/>
        </w:rPr>
        <w:lastRenderedPageBreak/>
        <w:t>OUTROS ASPECTOS</w:t>
      </w:r>
      <w:r w:rsidRPr="00541DBD">
        <w:rPr>
          <w:rFonts w:ascii="Arial" w:eastAsia="Times New Roman" w:hAnsi="Arial" w:cs="Arial"/>
          <w:b/>
          <w:sz w:val="26"/>
          <w:szCs w:val="26"/>
          <w:lang w:eastAsia="pt-BR"/>
        </w:rPr>
        <w:t>:</w:t>
      </w:r>
    </w:p>
    <w:p w:rsidR="00541DBD" w:rsidRPr="00541DBD" w:rsidRDefault="00541DBD" w:rsidP="00541DBD">
      <w:pPr>
        <w:shd w:val="clear" w:color="auto" w:fill="FFFFFF"/>
        <w:spacing w:after="107" w:line="279" w:lineRule="atLeast"/>
        <w:ind w:left="142"/>
        <w:jc w:val="both"/>
        <w:rPr>
          <w:rFonts w:ascii="Arial" w:eastAsia="Times New Roman" w:hAnsi="Arial" w:cs="Arial"/>
          <w:b/>
          <w:sz w:val="26"/>
          <w:szCs w:val="26"/>
          <w:lang w:eastAsia="pt-BR"/>
        </w:rPr>
      </w:pPr>
    </w:p>
    <w:p w:rsidR="00541DBD" w:rsidRPr="00541DBD" w:rsidRDefault="00541DBD" w:rsidP="00541DBD">
      <w:pPr>
        <w:numPr>
          <w:ilvl w:val="0"/>
          <w:numId w:val="4"/>
        </w:numPr>
        <w:shd w:val="clear" w:color="auto" w:fill="FFFFFF"/>
        <w:spacing w:after="86" w:line="236" w:lineRule="atLeast"/>
        <w:ind w:left="-30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41DB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Prazo:</w:t>
      </w:r>
    </w:p>
    <w:p w:rsidR="00541DBD" w:rsidRPr="00541DBD" w:rsidRDefault="00541DBD" w:rsidP="00541DBD">
      <w:pPr>
        <w:shd w:val="clear" w:color="auto" w:fill="FFFFFF"/>
        <w:spacing w:after="86" w:line="236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541DBD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O prazo para a abertura do inventário, e </w:t>
      </w:r>
      <w:proofErr w:type="spellStart"/>
      <w:r w:rsidRPr="00541DBD">
        <w:rPr>
          <w:rFonts w:ascii="Arial" w:eastAsia="Times New Roman" w:hAnsi="Arial" w:cs="Arial"/>
          <w:spacing w:val="1"/>
          <w:sz w:val="24"/>
          <w:szCs w:val="24"/>
          <w:lang w:eastAsia="pt-BR"/>
        </w:rPr>
        <w:t>consequentemente</w:t>
      </w:r>
      <w:proofErr w:type="spellEnd"/>
      <w:r w:rsidRPr="00541DBD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do testamento, é de </w:t>
      </w:r>
      <w:r w:rsidRPr="00541DBD">
        <w:rPr>
          <w:rFonts w:ascii="Arial" w:eastAsia="Times New Roman" w:hAnsi="Arial" w:cs="Arial"/>
          <w:i/>
          <w:spacing w:val="1"/>
          <w:sz w:val="24"/>
          <w:szCs w:val="24"/>
          <w:u w:val="single"/>
          <w:lang w:eastAsia="pt-BR"/>
        </w:rPr>
        <w:t>60 dias após a morte</w:t>
      </w:r>
      <w:r w:rsidRPr="00541DBD">
        <w:rPr>
          <w:rFonts w:ascii="Arial" w:eastAsia="Times New Roman" w:hAnsi="Arial" w:cs="Arial"/>
          <w:spacing w:val="1"/>
          <w:sz w:val="24"/>
          <w:szCs w:val="24"/>
          <w:lang w:eastAsia="pt-BR"/>
        </w:rPr>
        <w:t>, mas não há prescrição para a abertura do</w:t>
      </w:r>
      <w:r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t</w:t>
      </w:r>
      <w:r w:rsidRPr="00541DBD">
        <w:rPr>
          <w:rFonts w:ascii="Arial" w:eastAsia="Times New Roman" w:hAnsi="Arial" w:cs="Arial"/>
          <w:spacing w:val="1"/>
          <w:sz w:val="24"/>
          <w:szCs w:val="24"/>
          <w:lang w:eastAsia="pt-BR"/>
        </w:rPr>
        <w:t>estamento.</w:t>
      </w:r>
    </w:p>
    <w:p w:rsidR="00541DBD" w:rsidRPr="00541DBD" w:rsidRDefault="00541DBD" w:rsidP="00541DBD">
      <w:pPr>
        <w:numPr>
          <w:ilvl w:val="0"/>
          <w:numId w:val="4"/>
        </w:numPr>
        <w:shd w:val="clear" w:color="auto" w:fill="FFFFFF"/>
        <w:spacing w:after="86" w:line="236" w:lineRule="atLeast"/>
        <w:ind w:left="-30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41DB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Dívidas:</w:t>
      </w:r>
    </w:p>
    <w:p w:rsidR="00541DBD" w:rsidRPr="00541DBD" w:rsidRDefault="00541DBD" w:rsidP="00541DBD">
      <w:pPr>
        <w:shd w:val="clear" w:color="auto" w:fill="FFFFFF"/>
        <w:spacing w:after="86" w:line="236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541DBD">
        <w:rPr>
          <w:rFonts w:ascii="Arial" w:eastAsia="Times New Roman" w:hAnsi="Arial" w:cs="Arial"/>
          <w:spacing w:val="1"/>
          <w:sz w:val="24"/>
          <w:szCs w:val="24"/>
          <w:lang w:eastAsia="pt-BR"/>
        </w:rPr>
        <w:t>O inventário também serve para identificar e lidar com as dívidas do falecido, que serão quitadas com o patrimônio da herança.</w:t>
      </w:r>
    </w:p>
    <w:p w:rsidR="00541DBD" w:rsidRPr="00541DBD" w:rsidRDefault="00541DBD" w:rsidP="00541DBD">
      <w:pPr>
        <w:numPr>
          <w:ilvl w:val="0"/>
          <w:numId w:val="4"/>
        </w:numPr>
        <w:shd w:val="clear" w:color="auto" w:fill="FFFFFF"/>
        <w:spacing w:after="86" w:line="236" w:lineRule="atLeast"/>
        <w:ind w:left="-30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41DB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Testamenteiro:</w:t>
      </w:r>
    </w:p>
    <w:p w:rsidR="00541DBD" w:rsidRDefault="00541DBD" w:rsidP="00541DBD">
      <w:pPr>
        <w:shd w:val="clear" w:color="auto" w:fill="FFFFFF"/>
        <w:spacing w:after="86" w:line="236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541DBD">
        <w:rPr>
          <w:rFonts w:ascii="Arial" w:eastAsia="Times New Roman" w:hAnsi="Arial" w:cs="Arial"/>
          <w:spacing w:val="1"/>
          <w:sz w:val="24"/>
          <w:szCs w:val="24"/>
          <w:lang w:eastAsia="pt-BR"/>
        </w:rPr>
        <w:t>Se o testamento nomear um testamenteiro, este terá responsabilidades na administração do espólio.</w:t>
      </w:r>
    </w:p>
    <w:p w:rsidR="00541DBD" w:rsidRDefault="00541DBD" w:rsidP="00541DBD">
      <w:pPr>
        <w:shd w:val="clear" w:color="auto" w:fill="FFFFFF"/>
        <w:spacing w:after="86" w:line="236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541DBD" w:rsidRPr="00541DBD" w:rsidRDefault="00541DBD" w:rsidP="00541DBD">
      <w:pPr>
        <w:shd w:val="clear" w:color="auto" w:fill="FFFFFF"/>
        <w:spacing w:after="86" w:line="236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41DB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Recursos:</w:t>
      </w:r>
    </w:p>
    <w:p w:rsidR="00541DBD" w:rsidRPr="00541DBD" w:rsidRDefault="00541DBD" w:rsidP="00541DBD">
      <w:pPr>
        <w:shd w:val="clear" w:color="auto" w:fill="FFFFFF"/>
        <w:spacing w:after="0" w:line="236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541DBD">
        <w:rPr>
          <w:rFonts w:ascii="Arial" w:eastAsia="Times New Roman" w:hAnsi="Arial" w:cs="Arial"/>
          <w:spacing w:val="1"/>
          <w:sz w:val="24"/>
          <w:szCs w:val="24"/>
          <w:lang w:eastAsia="pt-BR"/>
        </w:rPr>
        <w:t>Em caso de discordância sobre a partilha, os herdeiros podem recorrer judicialmente para buscar seus direitos.</w:t>
      </w:r>
    </w:p>
    <w:p w:rsidR="00541DBD" w:rsidRPr="00541DBD" w:rsidRDefault="00541DBD" w:rsidP="00541DBD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41DBD">
        <w:rPr>
          <w:rFonts w:ascii="Arial" w:eastAsia="Times New Roman" w:hAnsi="Arial" w:cs="Arial"/>
          <w:sz w:val="24"/>
          <w:szCs w:val="24"/>
          <w:lang w:eastAsia="pt-BR"/>
        </w:rPr>
        <w:t>É importante ressaltar que cada caso pode ter particularidades, e a orientação de um advogado especializado em direito sucessório é fundamental para garantir o cumprimento correto do testamento e a correta partilha dos bens.</w:t>
      </w:r>
    </w:p>
    <w:p w:rsidR="00541DBD" w:rsidRPr="00541DBD" w:rsidRDefault="00541DBD" w:rsidP="00541DBD">
      <w:pPr>
        <w:jc w:val="both"/>
        <w:rPr>
          <w:rFonts w:ascii="Arial" w:hAnsi="Arial" w:cs="Arial"/>
          <w:sz w:val="24"/>
          <w:szCs w:val="24"/>
        </w:rPr>
      </w:pPr>
    </w:p>
    <w:p w:rsidR="00541DBD" w:rsidRDefault="00541DBD" w:rsidP="00541DBD">
      <w:pPr>
        <w:jc w:val="both"/>
        <w:rPr>
          <w:rFonts w:ascii="Arial" w:hAnsi="Arial" w:cs="Arial"/>
          <w:sz w:val="24"/>
          <w:szCs w:val="24"/>
        </w:rPr>
      </w:pPr>
    </w:p>
    <w:p w:rsidR="00541DBD" w:rsidRDefault="00541DBD" w:rsidP="00541DBD">
      <w:pPr>
        <w:jc w:val="both"/>
        <w:rPr>
          <w:rFonts w:ascii="Arial" w:hAnsi="Arial" w:cs="Arial"/>
          <w:sz w:val="24"/>
          <w:szCs w:val="24"/>
        </w:rPr>
      </w:pPr>
    </w:p>
    <w:p w:rsidR="00541DBD" w:rsidRDefault="00541DBD" w:rsidP="00541DBD">
      <w:pPr>
        <w:jc w:val="both"/>
        <w:rPr>
          <w:rFonts w:ascii="Arial" w:hAnsi="Arial" w:cs="Arial"/>
          <w:sz w:val="24"/>
          <w:szCs w:val="24"/>
        </w:rPr>
      </w:pPr>
    </w:p>
    <w:p w:rsidR="00541DBD" w:rsidRDefault="00541DBD" w:rsidP="00541DBD">
      <w:pPr>
        <w:jc w:val="both"/>
        <w:rPr>
          <w:rFonts w:ascii="Arial" w:hAnsi="Arial" w:cs="Arial"/>
          <w:sz w:val="24"/>
          <w:szCs w:val="24"/>
        </w:rPr>
      </w:pPr>
    </w:p>
    <w:p w:rsidR="00541DBD" w:rsidRPr="00BB2B46" w:rsidRDefault="00541DBD" w:rsidP="00541DBD">
      <w:pPr>
        <w:jc w:val="both"/>
        <w:rPr>
          <w:rFonts w:ascii="Arial" w:hAnsi="Arial" w:cs="Arial"/>
          <w:sz w:val="24"/>
          <w:szCs w:val="24"/>
        </w:rPr>
      </w:pPr>
    </w:p>
    <w:sectPr w:rsidR="00541DBD" w:rsidRPr="00BB2B46" w:rsidSect="00CF5F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F212D"/>
    <w:multiLevelType w:val="hybridMultilevel"/>
    <w:tmpl w:val="EB64F894"/>
    <w:lvl w:ilvl="0" w:tplc="8B34EC76">
      <w:start w:val="1"/>
      <w:numFmt w:val="decimal"/>
      <w:lvlText w:val="%1."/>
      <w:lvlJc w:val="left"/>
      <w:pPr>
        <w:ind w:left="502" w:hanging="360"/>
      </w:pPr>
      <w:rPr>
        <w:rFonts w:hint="default"/>
        <w:b/>
        <w:sz w:val="2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D2502D"/>
    <w:multiLevelType w:val="multilevel"/>
    <w:tmpl w:val="0CB8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1C11AA"/>
    <w:multiLevelType w:val="multilevel"/>
    <w:tmpl w:val="9094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7BF59FA"/>
    <w:multiLevelType w:val="multilevel"/>
    <w:tmpl w:val="0CA2F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A7006D2"/>
    <w:multiLevelType w:val="multilevel"/>
    <w:tmpl w:val="A4F8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BB2B46"/>
    <w:rsid w:val="00541DBD"/>
    <w:rsid w:val="005B42AC"/>
    <w:rsid w:val="006347C5"/>
    <w:rsid w:val="006B46CC"/>
    <w:rsid w:val="007F0F65"/>
    <w:rsid w:val="00BB2B46"/>
    <w:rsid w:val="00CF5FF2"/>
    <w:rsid w:val="00FB2D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5FF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uv3um">
    <w:name w:val="uv3um"/>
    <w:basedOn w:val="Fontepargpadro"/>
    <w:rsid w:val="00BB2B46"/>
  </w:style>
  <w:style w:type="character" w:styleId="Forte">
    <w:name w:val="Strong"/>
    <w:basedOn w:val="Fontepargpadro"/>
    <w:uiPriority w:val="22"/>
    <w:qFormat/>
    <w:rsid w:val="00BB2B46"/>
    <w:rPr>
      <w:b/>
      <w:bCs/>
    </w:rPr>
  </w:style>
  <w:style w:type="paragraph" w:styleId="PargrafodaLista">
    <w:name w:val="List Paragraph"/>
    <w:basedOn w:val="Normal"/>
    <w:uiPriority w:val="34"/>
    <w:qFormat/>
    <w:rsid w:val="00541DB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62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704366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59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34186">
                  <w:marLeft w:val="0"/>
                  <w:marRight w:val="0"/>
                  <w:marTop w:val="215"/>
                  <w:marBottom w:val="10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27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9977">
                  <w:marLeft w:val="-3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1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59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5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961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7059199">
                  <w:marLeft w:val="-3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5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82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15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38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4540945">
                  <w:marLeft w:val="-3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85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48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0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538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9823671">
                  <w:marLeft w:val="-3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0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52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55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10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2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20924">
                  <w:marLeft w:val="0"/>
                  <w:marRight w:val="0"/>
                  <w:marTop w:val="215"/>
                  <w:marBottom w:val="10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44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14871">
                  <w:marLeft w:val="-3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4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8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713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1720245">
                  <w:marLeft w:val="-3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35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84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8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595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6042522">
                  <w:marLeft w:val="-3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1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797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145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0696031">
                  <w:marLeft w:val="-3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8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95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0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737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36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138063">
                  <w:marLeft w:val="0"/>
                  <w:marRight w:val="0"/>
                  <w:marTop w:val="215"/>
                  <w:marBottom w:val="10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7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871407">
                  <w:marLeft w:val="-3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4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3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6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224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1711977">
                  <w:marLeft w:val="-3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2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81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513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9362931">
                  <w:marLeft w:val="-3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0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2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40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946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1134746">
                  <w:marLeft w:val="-3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51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35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935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217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16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79216">
                  <w:marLeft w:val="0"/>
                  <w:marRight w:val="0"/>
                  <w:marTop w:val="107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53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0678">
                  <w:marLeft w:val="0"/>
                  <w:marRight w:val="0"/>
                  <w:marTop w:val="0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3138">
                  <w:marLeft w:val="0"/>
                  <w:marRight w:val="0"/>
                  <w:marTop w:val="215"/>
                  <w:marBottom w:val="10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91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89539">
                  <w:marLeft w:val="-3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12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94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783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725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2532646">
                  <w:marLeft w:val="-3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0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50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74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612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2736622">
                  <w:marLeft w:val="-3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62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8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27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113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0591863">
                  <w:marLeft w:val="-3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62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5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87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1414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45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80118">
                  <w:marLeft w:val="0"/>
                  <w:marRight w:val="0"/>
                  <w:marTop w:val="107"/>
                  <w:marBottom w:val="2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673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Escrevente</cp:lastModifiedBy>
  <cp:revision>4</cp:revision>
  <dcterms:created xsi:type="dcterms:W3CDTF">2025-06-25T14:12:00Z</dcterms:created>
  <dcterms:modified xsi:type="dcterms:W3CDTF">2025-07-17T14:47:00Z</dcterms:modified>
</cp:coreProperties>
</file>