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F5E" w:rsidRPr="00D1317C" w:rsidRDefault="00D1317C" w:rsidP="002F7CFC">
      <w:pPr>
        <w:pStyle w:val="Ttulo1"/>
        <w:spacing w:beforeAutospacing="0" w:afterAutospacing="0"/>
        <w:jc w:val="center"/>
        <w:rPr>
          <w:rFonts w:ascii="Arial" w:hAnsi="Arial" w:cs="Arial"/>
          <w:sz w:val="24"/>
          <w:szCs w:val="24"/>
          <w:u w:val="single"/>
        </w:rPr>
      </w:pPr>
      <w:r w:rsidRPr="00D1317C">
        <w:rPr>
          <w:rFonts w:ascii="Arial" w:hAnsi="Arial" w:cs="Arial"/>
          <w:sz w:val="24"/>
          <w:szCs w:val="24"/>
          <w:u w:val="single"/>
        </w:rPr>
        <w:t>USUCAPIÃO DE BEM MÓVEL: CONCEITO, MODALIDADES E REQUISITOS</w:t>
      </w:r>
    </w:p>
    <w:p w:rsidR="00D1317C" w:rsidRDefault="00D1317C" w:rsidP="002F7CFC">
      <w:pPr>
        <w:pStyle w:val="publication-subtitle"/>
        <w:spacing w:before="0" w:beforeAutospacing="0"/>
        <w:jc w:val="both"/>
        <w:rPr>
          <w:rFonts w:ascii="Arial" w:hAnsi="Arial" w:cs="Arial"/>
        </w:rPr>
      </w:pPr>
    </w:p>
    <w:p w:rsidR="00887F5E" w:rsidRPr="00D1317C" w:rsidRDefault="00D1317C" w:rsidP="00D1317C">
      <w:pPr>
        <w:pStyle w:val="publication-subtitle"/>
        <w:spacing w:before="0" w:beforeAutospacing="0"/>
        <w:jc w:val="center"/>
        <w:rPr>
          <w:rFonts w:ascii="Arial" w:hAnsi="Arial" w:cs="Arial"/>
          <w:b/>
        </w:rPr>
      </w:pPr>
      <w:r w:rsidRPr="00D1317C">
        <w:rPr>
          <w:rFonts w:ascii="Arial" w:hAnsi="Arial" w:cs="Arial"/>
          <w:b/>
        </w:rPr>
        <w:t>CONHEÇA O INSTITUTO DA USUCAPIÃO DE BEM MÓVEL.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t>A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r w:rsidRPr="002F7CFC">
        <w:rPr>
          <w:rFonts w:ascii="Arial" w:hAnsi="Arial" w:cs="Arial"/>
          <w:b/>
          <w:bCs/>
          <w:color w:val="373A3C"/>
          <w:spacing w:val="1"/>
        </w:rPr>
        <w:t>usucapião de bem móvel</w:t>
      </w:r>
      <w:r w:rsidR="00D1317C"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é um meio de aquisição originária da propriedade de coisa móvel, nos termos do art.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hyperlink r:id="rId7" w:tooltip="Artigo 1260 da Lei nº 10.406 de 10 de Janeiro de 2002" w:history="1">
        <w:r w:rsidRPr="002F7CFC">
          <w:rPr>
            <w:rStyle w:val="Hyperlink"/>
            <w:rFonts w:ascii="Arial" w:hAnsi="Arial" w:cs="Arial"/>
            <w:color w:val="0091EA"/>
            <w:spacing w:val="1"/>
          </w:rPr>
          <w:t>1260</w:t>
        </w:r>
      </w:hyperlink>
      <w:r w:rsidR="00D1317C">
        <w:t xml:space="preserve"> </w:t>
      </w:r>
      <w:r w:rsidRPr="002F7CFC">
        <w:rPr>
          <w:rFonts w:ascii="Arial" w:hAnsi="Arial" w:cs="Arial"/>
          <w:color w:val="373A3C"/>
          <w:spacing w:val="1"/>
        </w:rPr>
        <w:t>a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hyperlink r:id="rId8" w:tooltip="Artigo 1262 da Lei nº 10.406 de 10 de Janeiro de 2002" w:history="1">
        <w:r w:rsidRPr="002F7CFC">
          <w:rPr>
            <w:rStyle w:val="Hyperlink"/>
            <w:rFonts w:ascii="Arial" w:hAnsi="Arial" w:cs="Arial"/>
            <w:color w:val="0091EA"/>
            <w:spacing w:val="1"/>
          </w:rPr>
          <w:t>1262</w:t>
        </w:r>
      </w:hyperlink>
      <w:r w:rsidR="00D1317C">
        <w:t xml:space="preserve"> </w:t>
      </w:r>
      <w:r w:rsidRPr="002F7CFC">
        <w:rPr>
          <w:rFonts w:ascii="Arial" w:hAnsi="Arial" w:cs="Arial"/>
          <w:color w:val="373A3C"/>
          <w:spacing w:val="1"/>
        </w:rPr>
        <w:t>do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 xml:space="preserve">CC/02. Trata-se de aquisição originária, pois torna aquele que usucapiu o único proprietário da coisa desde a sua existência, de modo que a usucapião tem, por </w:t>
      </w:r>
      <w:proofErr w:type="spellStart"/>
      <w:r w:rsidRPr="002F7CFC">
        <w:rPr>
          <w:rFonts w:ascii="Arial" w:hAnsi="Arial" w:cs="Arial"/>
          <w:color w:val="373A3C"/>
          <w:spacing w:val="1"/>
        </w:rPr>
        <w:t>conseq</w:t>
      </w:r>
      <w:r w:rsidR="00803C03">
        <w:rPr>
          <w:rFonts w:ascii="Arial" w:hAnsi="Arial" w:cs="Arial"/>
          <w:color w:val="373A3C"/>
          <w:spacing w:val="1"/>
        </w:rPr>
        <w:t>ue</w:t>
      </w:r>
      <w:r w:rsidRPr="002F7CFC">
        <w:rPr>
          <w:rFonts w:ascii="Arial" w:hAnsi="Arial" w:cs="Arial"/>
          <w:color w:val="373A3C"/>
          <w:spacing w:val="1"/>
        </w:rPr>
        <w:t>ncia</w:t>
      </w:r>
      <w:proofErr w:type="spellEnd"/>
      <w:r w:rsidRPr="002F7CFC">
        <w:rPr>
          <w:rFonts w:ascii="Arial" w:hAnsi="Arial" w:cs="Arial"/>
          <w:color w:val="373A3C"/>
          <w:spacing w:val="1"/>
        </w:rPr>
        <w:t>, apagar os eventuais registros de proprietários anteriores.</w:t>
      </w:r>
    </w:p>
    <w:p w:rsidR="00887F5E" w:rsidRPr="002F7CFC" w:rsidRDefault="00D1317C" w:rsidP="00D1317C">
      <w:pPr>
        <w:pStyle w:val="Ttulo2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z w:val="24"/>
          <w:szCs w:val="24"/>
        </w:rPr>
      </w:pPr>
      <w:r w:rsidRPr="00272A3D">
        <w:rPr>
          <w:rFonts w:ascii="Arial" w:hAnsi="Arial" w:cs="Arial"/>
          <w:color w:val="373A3C"/>
          <w:sz w:val="24"/>
          <w:szCs w:val="24"/>
          <w:shd w:val="clear" w:color="auto" w:fill="00FFFF"/>
        </w:rPr>
        <w:t>A</w:t>
      </w:r>
      <w:r w:rsidR="00887F5E" w:rsidRPr="00272A3D">
        <w:rPr>
          <w:rFonts w:ascii="Arial" w:hAnsi="Arial" w:cs="Arial"/>
          <w:color w:val="373A3C"/>
          <w:sz w:val="24"/>
          <w:szCs w:val="24"/>
          <w:shd w:val="clear" w:color="auto" w:fill="00FFFF"/>
        </w:rPr>
        <w:t>. Usucapião ordinária ou comum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t>É aquela modalidade de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r w:rsidRPr="002F7CFC">
        <w:rPr>
          <w:rFonts w:ascii="Arial" w:hAnsi="Arial" w:cs="Arial"/>
          <w:b/>
          <w:bCs/>
          <w:color w:val="373A3C"/>
          <w:spacing w:val="1"/>
        </w:rPr>
        <w:t>usucapião de bem móvel</w:t>
      </w:r>
      <w:r w:rsidR="00D1317C"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que permite a aquisição da propriedade de uma coisa móvel a quem possuí-la como sua contínua e incontestavelmente por três anos com justo título e boa-fé.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t>São requisitos: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b/>
          <w:bCs/>
          <w:color w:val="373A3C"/>
          <w:spacing w:val="1"/>
        </w:rPr>
        <w:t>a) Justo título</w:t>
      </w:r>
      <w:r w:rsidRPr="002F7CFC">
        <w:rPr>
          <w:rFonts w:ascii="Arial" w:hAnsi="Arial" w:cs="Arial"/>
          <w:color w:val="373A3C"/>
          <w:spacing w:val="1"/>
        </w:rPr>
        <w:t xml:space="preserve">: é todo o documento que em tese seria apto a permitir a transmissão da propriedade de um objeto ao seu adquirente. Como a posse de um recibo de compra e </w:t>
      </w:r>
      <w:proofErr w:type="gramStart"/>
      <w:r w:rsidRPr="002F7CFC">
        <w:rPr>
          <w:rFonts w:ascii="Arial" w:hAnsi="Arial" w:cs="Arial"/>
          <w:color w:val="373A3C"/>
          <w:spacing w:val="1"/>
        </w:rPr>
        <w:t>venda emitido por alguém que se passava pelo real proprietário da coisa móvel</w:t>
      </w:r>
      <w:proofErr w:type="gramEnd"/>
      <w:r w:rsidRPr="002F7CFC">
        <w:rPr>
          <w:rFonts w:ascii="Arial" w:hAnsi="Arial" w:cs="Arial"/>
          <w:color w:val="373A3C"/>
          <w:spacing w:val="1"/>
        </w:rPr>
        <w:t>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b/>
          <w:bCs/>
          <w:color w:val="373A3C"/>
          <w:spacing w:val="1"/>
        </w:rPr>
        <w:t xml:space="preserve">b) </w:t>
      </w:r>
      <w:proofErr w:type="spellStart"/>
      <w:r w:rsidRPr="002F7CFC">
        <w:rPr>
          <w:rFonts w:ascii="Arial" w:hAnsi="Arial" w:cs="Arial"/>
          <w:b/>
          <w:bCs/>
          <w:color w:val="373A3C"/>
          <w:spacing w:val="1"/>
        </w:rPr>
        <w:t>Boa-fé</w:t>
      </w:r>
      <w:proofErr w:type="spellEnd"/>
      <w:r w:rsidRPr="002F7CFC">
        <w:rPr>
          <w:rFonts w:ascii="Arial" w:hAnsi="Arial" w:cs="Arial"/>
          <w:b/>
          <w:bCs/>
          <w:color w:val="373A3C"/>
          <w:spacing w:val="1"/>
        </w:rPr>
        <w:t>:</w:t>
      </w:r>
      <w:r w:rsidR="00D1317C"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é aquela subjetiva, consistente no desconhecimento ou a ignorância sobre a existência de um vício ou defeito que impede a aquisição da propriedade. Mas devemos considerar como “ignorância de acordo com as circunstâncias”, pois em determinados casos, faz-se duvidosa a alegação de ignorância. A boa fé é o requisito mais difícil de ser comprovado em uma ação de usucapião.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b/>
          <w:bCs/>
          <w:color w:val="373A3C"/>
          <w:spacing w:val="1"/>
        </w:rPr>
        <w:t>c) Posse contínua e incontestada </w:t>
      </w:r>
      <w:r w:rsidRPr="002F7CFC">
        <w:rPr>
          <w:rFonts w:ascii="Arial" w:hAnsi="Arial" w:cs="Arial"/>
          <w:color w:val="373A3C"/>
          <w:spacing w:val="1"/>
        </w:rPr>
        <w:t>é aquela exercida sem interrupções e sem ter sido desafiada. É a chamada posse mansa e pacífica.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b/>
          <w:bCs/>
          <w:color w:val="373A3C"/>
          <w:spacing w:val="1"/>
        </w:rPr>
        <w:t>d) Posse por três anos</w:t>
      </w:r>
      <w:r w:rsidR="00D1317C"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– trata-se de um requisito objetivo, consistente no cômputo do tempo. Em havendo o justo título, podemos utilizá-lo como marco do início da contagem.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lastRenderedPageBreak/>
        <w:t xml:space="preserve">De tal modo, cumpridos os requisitos, o indivíduo passa a ser proprietário do bem, a ação de usucapião visa, tão somente, dar conhecimento erga </w:t>
      </w:r>
      <w:proofErr w:type="spellStart"/>
      <w:r w:rsidRPr="002F7CFC">
        <w:rPr>
          <w:rFonts w:ascii="Arial" w:hAnsi="Arial" w:cs="Arial"/>
          <w:color w:val="373A3C"/>
          <w:spacing w:val="1"/>
        </w:rPr>
        <w:t>omnes</w:t>
      </w:r>
      <w:proofErr w:type="spellEnd"/>
      <w:r w:rsidRPr="002F7CFC">
        <w:rPr>
          <w:rFonts w:ascii="Arial" w:hAnsi="Arial" w:cs="Arial"/>
          <w:color w:val="373A3C"/>
          <w:spacing w:val="1"/>
        </w:rPr>
        <w:t xml:space="preserve"> à aquisição ordinária do bem, sendo, portanto, uma sentença declaratória.</w:t>
      </w:r>
    </w:p>
    <w:p w:rsidR="00887F5E" w:rsidRPr="002F7CFC" w:rsidRDefault="00D1317C" w:rsidP="00D1317C">
      <w:pPr>
        <w:pStyle w:val="Ttulo2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z w:val="24"/>
          <w:szCs w:val="24"/>
        </w:rPr>
      </w:pPr>
      <w:r w:rsidRPr="00272A3D">
        <w:rPr>
          <w:rFonts w:ascii="Arial" w:hAnsi="Arial" w:cs="Arial"/>
          <w:color w:val="373A3C"/>
          <w:sz w:val="24"/>
          <w:szCs w:val="24"/>
          <w:shd w:val="clear" w:color="auto" w:fill="00FFFF"/>
        </w:rPr>
        <w:t>B</w:t>
      </w:r>
      <w:r w:rsidR="00887F5E" w:rsidRPr="00272A3D">
        <w:rPr>
          <w:rFonts w:ascii="Arial" w:hAnsi="Arial" w:cs="Arial"/>
          <w:color w:val="373A3C"/>
          <w:sz w:val="24"/>
          <w:szCs w:val="24"/>
          <w:shd w:val="clear" w:color="auto" w:fill="00FFFF"/>
        </w:rPr>
        <w:t>. Usucapião extraordinária</w:t>
      </w:r>
      <w:r w:rsidR="00887F5E" w:rsidRPr="002F7CFC">
        <w:rPr>
          <w:rFonts w:ascii="Arial" w:hAnsi="Arial" w:cs="Arial"/>
          <w:color w:val="373A3C"/>
          <w:sz w:val="24"/>
          <w:szCs w:val="24"/>
        </w:rPr>
        <w:t>: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t xml:space="preserve">É aquela que permite a aquisição da propriedade de uma coisa móvel pela posse contínua e incontestada por </w:t>
      </w:r>
      <w:proofErr w:type="gramStart"/>
      <w:r w:rsidRPr="002F7CFC">
        <w:rPr>
          <w:rFonts w:ascii="Arial" w:hAnsi="Arial" w:cs="Arial"/>
          <w:color w:val="373A3C"/>
          <w:spacing w:val="1"/>
        </w:rPr>
        <w:t>5</w:t>
      </w:r>
      <w:proofErr w:type="gramEnd"/>
      <w:r w:rsidRPr="002F7CFC">
        <w:rPr>
          <w:rFonts w:ascii="Arial" w:hAnsi="Arial" w:cs="Arial"/>
          <w:color w:val="373A3C"/>
          <w:spacing w:val="1"/>
        </w:rPr>
        <w:t xml:space="preserve"> anos, independentemente da existência de justo título e boa-fé.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t>São requisitos:</w:t>
      </w:r>
    </w:p>
    <w:p w:rsidR="00887F5E" w:rsidRDefault="003E67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proofErr w:type="gramStart"/>
      <w:r>
        <w:rPr>
          <w:rFonts w:ascii="Arial" w:hAnsi="Arial" w:cs="Arial"/>
          <w:b/>
          <w:bCs/>
          <w:color w:val="373A3C"/>
          <w:spacing w:val="1"/>
        </w:rPr>
        <w:t>a</w:t>
      </w:r>
      <w:proofErr w:type="gramEnd"/>
      <w:r>
        <w:rPr>
          <w:rFonts w:ascii="Arial" w:hAnsi="Arial" w:cs="Arial"/>
          <w:b/>
          <w:bCs/>
          <w:color w:val="373A3C"/>
          <w:spacing w:val="1"/>
        </w:rPr>
        <w:t>).</w:t>
      </w:r>
      <w:r w:rsidR="00887F5E" w:rsidRPr="002F7CFC">
        <w:rPr>
          <w:rFonts w:ascii="Arial" w:hAnsi="Arial" w:cs="Arial"/>
          <w:b/>
          <w:bCs/>
          <w:color w:val="373A3C"/>
          <w:spacing w:val="1"/>
        </w:rPr>
        <w:t>Posse contínua e incontestada</w:t>
      </w:r>
      <w:r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="00887F5E" w:rsidRPr="002F7CFC">
        <w:rPr>
          <w:rFonts w:ascii="Arial" w:hAnsi="Arial" w:cs="Arial"/>
          <w:color w:val="373A3C"/>
          <w:spacing w:val="1"/>
        </w:rPr>
        <w:t>é aquela exercida sem interrupções e sem ter sido desafiada. É a chamada posse mansa e pacífica.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b/>
          <w:bCs/>
          <w:color w:val="373A3C"/>
          <w:spacing w:val="1"/>
        </w:rPr>
        <w:t>b) Posse por cinco anos –</w:t>
      </w:r>
      <w:r w:rsidR="00272A3D"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aqui, o indivíduo buscar comprovar o marco inicial de sua posse por qualquer meio de prova admitida em direito, uma vez que inexiste o justo título.</w:t>
      </w:r>
    </w:p>
    <w:p w:rsidR="00887F5E" w:rsidRPr="002F7CFC" w:rsidRDefault="00887F5E" w:rsidP="00D1317C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373A3C"/>
          <w:spacing w:val="1"/>
        </w:rPr>
      </w:pPr>
      <w:r w:rsidRPr="002F7CFC">
        <w:rPr>
          <w:rFonts w:ascii="Arial" w:hAnsi="Arial" w:cs="Arial"/>
          <w:color w:val="373A3C"/>
          <w:spacing w:val="1"/>
        </w:rPr>
        <w:t>Note-se que</w:t>
      </w:r>
      <w:r w:rsidR="00D1317C">
        <w:rPr>
          <w:rFonts w:ascii="Arial" w:hAnsi="Arial" w:cs="Arial"/>
          <w:b/>
          <w:bCs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enquanto na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r w:rsidRPr="002F7CFC">
        <w:rPr>
          <w:rFonts w:ascii="Arial" w:hAnsi="Arial" w:cs="Arial"/>
          <w:b/>
          <w:bCs/>
          <w:color w:val="373A3C"/>
          <w:spacing w:val="1"/>
        </w:rPr>
        <w:t>usucapião de bem móvel</w:t>
      </w:r>
      <w:r w:rsidR="00D1317C">
        <w:rPr>
          <w:rFonts w:ascii="Arial" w:hAnsi="Arial" w:cs="Arial"/>
          <w:color w:val="373A3C"/>
          <w:spacing w:val="1"/>
        </w:rPr>
        <w:t xml:space="preserve"> </w:t>
      </w:r>
      <w:r w:rsidRPr="002F7CFC">
        <w:rPr>
          <w:rFonts w:ascii="Arial" w:hAnsi="Arial" w:cs="Arial"/>
          <w:color w:val="373A3C"/>
          <w:spacing w:val="1"/>
        </w:rPr>
        <w:t>ordinário há a tradição feita por quem não é o real proprietário, enganando o adquirente, na usucapião extraordinária a posse da coisa pode decorrer de qualquer meio, inclusive furto ou roubo.</w:t>
      </w:r>
    </w:p>
    <w:p w:rsidR="002858CF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t>Não são raros os casos de pessoas físicas e jurídicas que mantém a posse de bens móveis ou imóveis a tempo suficiente para que haja o reconhecimento do direito de propriedade por meio da usucapião, esta que poderá ser requerida judicial ou extrajudicialmente.</w:t>
      </w:r>
    </w:p>
    <w:p w:rsidR="002858CF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t xml:space="preserve">Pensando nisso, apesar de focar nos bens móveis, </w:t>
      </w:r>
      <w:r w:rsidR="003E675E">
        <w:rPr>
          <w:rFonts w:ascii="Arial" w:hAnsi="Arial" w:cs="Arial"/>
          <w:color w:val="000000"/>
        </w:rPr>
        <w:t xml:space="preserve">vamos </w:t>
      </w:r>
      <w:r w:rsidRPr="002F7CFC">
        <w:rPr>
          <w:rFonts w:ascii="Arial" w:hAnsi="Arial" w:cs="Arial"/>
          <w:color w:val="000000"/>
        </w:rPr>
        <w:t>dedica</w:t>
      </w:r>
      <w:r w:rsidR="003E675E">
        <w:rPr>
          <w:rFonts w:ascii="Arial" w:hAnsi="Arial" w:cs="Arial"/>
          <w:color w:val="000000"/>
        </w:rPr>
        <w:t>r atenção</w:t>
      </w:r>
      <w:proofErr w:type="gramStart"/>
      <w:r w:rsidR="003E675E">
        <w:rPr>
          <w:rFonts w:ascii="Arial" w:hAnsi="Arial" w:cs="Arial"/>
          <w:color w:val="000000"/>
        </w:rPr>
        <w:t xml:space="preserve"> </w:t>
      </w:r>
      <w:r w:rsidRPr="002F7CFC">
        <w:rPr>
          <w:rFonts w:ascii="Arial" w:hAnsi="Arial" w:cs="Arial"/>
          <w:color w:val="000000"/>
        </w:rPr>
        <w:t xml:space="preserve"> </w:t>
      </w:r>
      <w:proofErr w:type="gramEnd"/>
      <w:r w:rsidRPr="002F7CFC">
        <w:rPr>
          <w:rFonts w:ascii="Arial" w:hAnsi="Arial" w:cs="Arial"/>
          <w:color w:val="000000"/>
        </w:rPr>
        <w:t>aos que querem conhecer quais bens podem ser usucapidos e, especialmente, a todos aqueles possuidores que pretendem se tornar proprietários de bens móveis ou imóveis, gozando das garantias da usucapião, tais como a isenção do imposto de transmissão de bens imóveis (ITBI) e a exclusão de vícios ou defeitos do bem que sejam anteriores à posse.</w:t>
      </w:r>
    </w:p>
    <w:p w:rsidR="003E675E" w:rsidRPr="002F7CFC" w:rsidRDefault="003E675E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</w:p>
    <w:p w:rsidR="003E675E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lastRenderedPageBreak/>
        <w:t>Podem ser usucapidos os bens móveis ou imóveis, desde que preenchidos os requisitos genéricos e especiais de cada modalidade – tratados e</w:t>
      </w:r>
      <w:r w:rsidR="003E675E">
        <w:rPr>
          <w:rFonts w:ascii="Arial" w:hAnsi="Arial" w:cs="Arial"/>
          <w:color w:val="000000"/>
        </w:rPr>
        <w:t>m colunas próprias.</w:t>
      </w:r>
    </w:p>
    <w:p w:rsidR="002858CF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t>Tendo por exceção, que não podem ser objeto de usucapião, os bens públicos (</w:t>
      </w:r>
      <w:proofErr w:type="spellStart"/>
      <w:r w:rsidRPr="002F7CFC">
        <w:rPr>
          <w:rFonts w:ascii="Arial" w:hAnsi="Arial" w:cs="Arial"/>
          <w:color w:val="000000"/>
        </w:rPr>
        <w:t>arts</w:t>
      </w:r>
      <w:proofErr w:type="spellEnd"/>
      <w:r w:rsidRPr="002F7CFC">
        <w:rPr>
          <w:rFonts w:ascii="Arial" w:hAnsi="Arial" w:cs="Arial"/>
          <w:color w:val="000000"/>
        </w:rPr>
        <w:t xml:space="preserve">. 183 §3o e </w:t>
      </w:r>
      <w:proofErr w:type="gramStart"/>
      <w:r w:rsidRPr="002F7CFC">
        <w:rPr>
          <w:rFonts w:ascii="Arial" w:hAnsi="Arial" w:cs="Arial"/>
          <w:color w:val="000000"/>
        </w:rPr>
        <w:t>191 parágrafo</w:t>
      </w:r>
      <w:proofErr w:type="gramEnd"/>
      <w:r w:rsidRPr="002F7CFC">
        <w:rPr>
          <w:rFonts w:ascii="Arial" w:hAnsi="Arial" w:cs="Arial"/>
          <w:color w:val="000000"/>
        </w:rPr>
        <w:t xml:space="preserve"> único da Constituição Federal) ou os bens vinculados à prestação de serviços públicos (Superior Tribunal de Justiça, Recurso Especial 1.631.446/AL, de relatoria da Ministra Nancy </w:t>
      </w:r>
      <w:proofErr w:type="spellStart"/>
      <w:r w:rsidRPr="002F7CFC">
        <w:rPr>
          <w:rFonts w:ascii="Arial" w:hAnsi="Arial" w:cs="Arial"/>
          <w:color w:val="000000"/>
        </w:rPr>
        <w:t>Andrighi</w:t>
      </w:r>
      <w:proofErr w:type="spellEnd"/>
      <w:r w:rsidRPr="002F7CFC">
        <w:rPr>
          <w:rFonts w:ascii="Arial" w:hAnsi="Arial" w:cs="Arial"/>
          <w:color w:val="000000"/>
        </w:rPr>
        <w:t>, publicado no Diário de Justiça Eletrônico, em Brasília, no dia 18.12.2017).</w:t>
      </w:r>
    </w:p>
    <w:p w:rsidR="002858CF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3E675E">
        <w:rPr>
          <w:rFonts w:ascii="Arial" w:hAnsi="Arial" w:cs="Arial"/>
          <w:color w:val="000000"/>
          <w:shd w:val="clear" w:color="auto" w:fill="00FF00"/>
        </w:rPr>
        <w:t>A posse sobre bens móveis</w:t>
      </w:r>
      <w:proofErr w:type="gramStart"/>
      <w:r w:rsidRPr="003E675E">
        <w:rPr>
          <w:rFonts w:ascii="Arial" w:hAnsi="Arial" w:cs="Arial"/>
          <w:color w:val="000000"/>
          <w:shd w:val="clear" w:color="auto" w:fill="00FF00"/>
        </w:rPr>
        <w:t xml:space="preserve">, tais como carros, motocicletas, máquinas, quadros, </w:t>
      </w:r>
      <w:proofErr w:type="spellStart"/>
      <w:r w:rsidRPr="003E675E">
        <w:rPr>
          <w:rFonts w:ascii="Arial" w:hAnsi="Arial" w:cs="Arial"/>
          <w:color w:val="000000"/>
          <w:shd w:val="clear" w:color="auto" w:fill="00FF00"/>
        </w:rPr>
        <w:t>joias</w:t>
      </w:r>
      <w:proofErr w:type="spellEnd"/>
      <w:r w:rsidRPr="003E675E">
        <w:rPr>
          <w:rFonts w:ascii="Arial" w:hAnsi="Arial" w:cs="Arial"/>
          <w:color w:val="000000"/>
          <w:shd w:val="clear" w:color="auto" w:fill="00FF00"/>
        </w:rPr>
        <w:t>, livros, eletrodomésticos</w:t>
      </w:r>
      <w:r w:rsidRPr="002F7CFC">
        <w:rPr>
          <w:rFonts w:ascii="Arial" w:hAnsi="Arial" w:cs="Arial"/>
          <w:color w:val="000000"/>
        </w:rPr>
        <w:t>, etc., pode</w:t>
      </w:r>
      <w:proofErr w:type="gramEnd"/>
      <w:r w:rsidRPr="002F7CFC">
        <w:rPr>
          <w:rFonts w:ascii="Arial" w:hAnsi="Arial" w:cs="Arial"/>
          <w:color w:val="000000"/>
        </w:rPr>
        <w:t xml:space="preserve"> ser convertida em propriedade por meio duas espécies de usucapião previstas no Código Civil, são elas: </w:t>
      </w:r>
      <w:r w:rsidRPr="003E675E">
        <w:rPr>
          <w:rFonts w:ascii="Arial" w:hAnsi="Arial" w:cs="Arial"/>
          <w:color w:val="000000"/>
          <w:shd w:val="clear" w:color="auto" w:fill="00FF00"/>
        </w:rPr>
        <w:t>a ordinária e a extraordinária</w:t>
      </w:r>
      <w:r w:rsidRPr="002F7CFC">
        <w:rPr>
          <w:rFonts w:ascii="Arial" w:hAnsi="Arial" w:cs="Arial"/>
          <w:color w:val="000000"/>
        </w:rPr>
        <w:t>, sendo que ambas demandam que o possuidor lide com a coisa como se fosse sua, de maneira contínua e mansa.</w:t>
      </w:r>
    </w:p>
    <w:p w:rsidR="003E675E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  <w:shd w:val="clear" w:color="auto" w:fill="00FF00"/>
        </w:rPr>
      </w:pPr>
      <w:r w:rsidRPr="003E675E">
        <w:rPr>
          <w:rFonts w:ascii="Arial" w:hAnsi="Arial" w:cs="Arial"/>
          <w:color w:val="000000"/>
          <w:shd w:val="clear" w:color="auto" w:fill="00FF00"/>
        </w:rPr>
        <w:t xml:space="preserve">A usucapião ordinária de bens móveis está disposta no art. 1260 do Código Civil e poderá ocorrer após </w:t>
      </w:r>
      <w:proofErr w:type="gramStart"/>
      <w:r w:rsidRPr="003E675E">
        <w:rPr>
          <w:rFonts w:ascii="Arial" w:hAnsi="Arial" w:cs="Arial"/>
          <w:color w:val="000000"/>
          <w:shd w:val="clear" w:color="auto" w:fill="00FF00"/>
        </w:rPr>
        <w:t>3</w:t>
      </w:r>
      <w:proofErr w:type="gramEnd"/>
      <w:r w:rsidRPr="003E675E">
        <w:rPr>
          <w:rFonts w:ascii="Arial" w:hAnsi="Arial" w:cs="Arial"/>
          <w:color w:val="000000"/>
          <w:shd w:val="clear" w:color="auto" w:fill="00FF00"/>
        </w:rPr>
        <w:t xml:space="preserve"> (três) anos se o possuidor de boa-fé contiver justo título (por exemplo um contrato de compra e venda ou de permuta).</w:t>
      </w:r>
    </w:p>
    <w:p w:rsidR="002858CF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  <w:shd w:val="clear" w:color="auto" w:fill="92D050"/>
        </w:rPr>
      </w:pPr>
      <w:r w:rsidRPr="003E675E">
        <w:rPr>
          <w:rFonts w:ascii="Arial" w:hAnsi="Arial" w:cs="Arial"/>
          <w:color w:val="000000"/>
          <w:shd w:val="clear" w:color="auto" w:fill="00FF00"/>
        </w:rPr>
        <w:t xml:space="preserve">Já na usucapião extraordinária, verificada no art. 1.261 do Código Civil, o prazo para aquisição é maior, eis que de </w:t>
      </w:r>
      <w:proofErr w:type="gramStart"/>
      <w:r w:rsidRPr="003E675E">
        <w:rPr>
          <w:rFonts w:ascii="Arial" w:hAnsi="Arial" w:cs="Arial"/>
          <w:color w:val="000000"/>
          <w:shd w:val="clear" w:color="auto" w:fill="00FF00"/>
        </w:rPr>
        <w:t>5</w:t>
      </w:r>
      <w:proofErr w:type="gramEnd"/>
      <w:r w:rsidRPr="003E675E">
        <w:rPr>
          <w:rFonts w:ascii="Arial" w:hAnsi="Arial" w:cs="Arial"/>
          <w:color w:val="000000"/>
          <w:shd w:val="clear" w:color="auto" w:fill="00FF00"/>
        </w:rPr>
        <w:t xml:space="preserve"> (cinco) anos, todavia, não há necessidade de haver justo título, tampouco a boa-fé, bastando agir como se o bem fosse seu, mantendo a posse pacífica e continuada até o transcurso do prazo</w:t>
      </w:r>
      <w:r w:rsidRPr="002F7CFC">
        <w:rPr>
          <w:rFonts w:ascii="Arial" w:hAnsi="Arial" w:cs="Arial"/>
          <w:color w:val="000000"/>
          <w:shd w:val="clear" w:color="auto" w:fill="92D050"/>
        </w:rPr>
        <w:t>.</w:t>
      </w:r>
    </w:p>
    <w:p w:rsidR="002858CF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t xml:space="preserve">Para se alcançar o prazo necessário à usucapião de bem móvel, seja ela ordinária ou extraordinária, nada impede que seja somado o período da posse dos antecessores, como no caso hipotético daquele sujeito que pretende fazer a usucapião extraordinária após possuir por </w:t>
      </w:r>
      <w:proofErr w:type="gramStart"/>
      <w:r w:rsidRPr="002F7CFC">
        <w:rPr>
          <w:rFonts w:ascii="Arial" w:hAnsi="Arial" w:cs="Arial"/>
          <w:color w:val="000000"/>
        </w:rPr>
        <w:t>04 (quatro) anos veículo</w:t>
      </w:r>
      <w:proofErr w:type="gramEnd"/>
      <w:r w:rsidRPr="002F7CFC">
        <w:rPr>
          <w:rFonts w:ascii="Arial" w:hAnsi="Arial" w:cs="Arial"/>
          <w:color w:val="000000"/>
        </w:rPr>
        <w:t xml:space="preserve"> que antes estava por 01 (um) ano sob a posse de outra pessoa que não o proprietário.</w:t>
      </w:r>
    </w:p>
    <w:p w:rsidR="003E675E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t>Por fim, destaca-se que a usucapião de bens móveis pode ser realizada judicial ou extrajudicialmente (no Cartório de Registro de Imóvel) e que a aquisição da propriedade ocorre pelo decurso do prazo, ou seja, no momento em que há a passagem do tempo, desde que verificados igualmente os outros requisitos necessários.</w:t>
      </w:r>
    </w:p>
    <w:p w:rsidR="002858CF" w:rsidRPr="002F7CFC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lastRenderedPageBreak/>
        <w:t>Em suma: o registro em nome do novo proprietário pela usucapião torna-se, apenas, uma formalização do direito adquirido.</w:t>
      </w:r>
    </w:p>
    <w:p w:rsidR="002C7227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Fonts w:ascii="Arial" w:hAnsi="Arial" w:cs="Arial"/>
          <w:color w:val="000000"/>
        </w:rPr>
        <w:t>Portanto, a bem da verdade, são incontáveis os brasileiros que já tem o direito à usucapião, mas ainda carecem de formalização da aquisição da propriedade através da regularização por profissional habilitado.</w:t>
      </w:r>
    </w:p>
    <w:p w:rsidR="002858CF" w:rsidRPr="002F7CFC" w:rsidRDefault="002858CF" w:rsidP="00D1317C">
      <w:pPr>
        <w:pStyle w:val="texto"/>
        <w:spacing w:line="360" w:lineRule="auto"/>
        <w:jc w:val="both"/>
        <w:rPr>
          <w:rFonts w:ascii="Arial" w:hAnsi="Arial" w:cs="Arial"/>
          <w:color w:val="000000"/>
        </w:rPr>
      </w:pPr>
      <w:r w:rsidRPr="002F7CFC">
        <w:rPr>
          <w:rStyle w:val="Forte"/>
          <w:rFonts w:ascii="Arial" w:hAnsi="Arial" w:cs="Arial"/>
          <w:color w:val="000000"/>
        </w:rPr>
        <w:t xml:space="preserve">Alexandre </w:t>
      </w:r>
      <w:proofErr w:type="spellStart"/>
      <w:r w:rsidRPr="002F7CFC">
        <w:rPr>
          <w:rStyle w:val="Forte"/>
          <w:rFonts w:ascii="Arial" w:hAnsi="Arial" w:cs="Arial"/>
          <w:color w:val="000000"/>
        </w:rPr>
        <w:t>Fairbanks</w:t>
      </w:r>
      <w:proofErr w:type="spellEnd"/>
      <w:r w:rsidRPr="002F7CFC">
        <w:rPr>
          <w:rStyle w:val="Forte"/>
          <w:rFonts w:ascii="Arial" w:hAnsi="Arial" w:cs="Arial"/>
          <w:color w:val="000000"/>
        </w:rPr>
        <w:t xml:space="preserve"> é sócio do escritório Serpa Pinto e </w:t>
      </w:r>
      <w:proofErr w:type="spellStart"/>
      <w:r w:rsidRPr="002F7CFC">
        <w:rPr>
          <w:rStyle w:val="Forte"/>
          <w:rFonts w:ascii="Arial" w:hAnsi="Arial" w:cs="Arial"/>
          <w:color w:val="000000"/>
        </w:rPr>
        <w:t>Fairbanks</w:t>
      </w:r>
      <w:proofErr w:type="spellEnd"/>
      <w:r w:rsidRPr="002F7CFC">
        <w:rPr>
          <w:rStyle w:val="Forte"/>
          <w:rFonts w:ascii="Arial" w:hAnsi="Arial" w:cs="Arial"/>
          <w:color w:val="000000"/>
        </w:rPr>
        <w:t xml:space="preserve"> advogados</w:t>
      </w:r>
    </w:p>
    <w:p w:rsidR="002858CF" w:rsidRPr="002F7CFC" w:rsidRDefault="002858CF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Não, o **usucapião extrajudicial** não é realizado no Cartório de Notas, mas sim no **Cartório de Registro de Imóveis**, quando se trata de bens imóveis. Para bens móveis, o procedimento geralmente ocorre no **Cartório de Registro de Títulos e Documentos**, dependendo do caso.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Diferença entre Cartório de Notas e Registro: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**Cartório de Notas**: É responsável por lavrar escrituras, autenticar documentos, reconhecer firmas e outros atos notariais.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**Cartório de Registro**: Tem a função de registrar atos relacionados a bens móveis ou imóveis, como contratos, títulos, e processos de usucapião.</w:t>
      </w:r>
    </w:p>
    <w:p w:rsidR="00BD7768" w:rsidRPr="002F7CFC" w:rsidRDefault="002C7227" w:rsidP="002C7227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/>
          <w:sz w:val="24"/>
          <w:szCs w:val="24"/>
        </w:rPr>
      </w:pPr>
      <w:r w:rsidRPr="00173730">
        <w:rPr>
          <w:rFonts w:ascii="Arial" w:hAnsi="Arial" w:cs="Arial"/>
          <w:b/>
          <w:color w:val="000000"/>
          <w:sz w:val="24"/>
          <w:szCs w:val="24"/>
          <w:shd w:val="clear" w:color="auto" w:fill="00FFFF"/>
        </w:rPr>
        <w:t>NO CASO DE BENS MÓVEIS</w:t>
      </w:r>
      <w:r w:rsidR="00BD7768" w:rsidRPr="002F7CFC">
        <w:rPr>
          <w:rFonts w:ascii="Arial" w:hAnsi="Arial" w:cs="Arial"/>
          <w:color w:val="000000"/>
          <w:sz w:val="24"/>
          <w:szCs w:val="24"/>
        </w:rPr>
        <w:t>: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O **</w:t>
      </w:r>
      <w:r w:rsidRPr="00183A05">
        <w:rPr>
          <w:rFonts w:ascii="Arial" w:hAnsi="Arial" w:cs="Arial"/>
          <w:b/>
          <w:color w:val="000000"/>
          <w:sz w:val="24"/>
          <w:szCs w:val="24"/>
        </w:rPr>
        <w:t>Cartório de Registro de Títulos e Documentos</w:t>
      </w:r>
      <w:r w:rsidRPr="002F7CFC">
        <w:rPr>
          <w:rFonts w:ascii="Arial" w:hAnsi="Arial" w:cs="Arial"/>
          <w:color w:val="000000"/>
          <w:sz w:val="24"/>
          <w:szCs w:val="24"/>
        </w:rPr>
        <w:t>** é a instância adequada para registrar o pedido de usucapião extrajudicial de um bem móvel. O processo exige o acompanhamento de um advogado e a documentação apropriada.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 xml:space="preserve">Se ainda tiver dúvidas ou precisar de orientação específica, posso ajudar!  </w:t>
      </w:r>
    </w:p>
    <w:p w:rsidR="00183A05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(</w:t>
      </w:r>
      <w:proofErr w:type="gramStart"/>
      <w:r w:rsidRPr="002F7CFC">
        <w:rPr>
          <w:rFonts w:ascii="Arial" w:hAnsi="Arial" w:cs="Arial"/>
          <w:color w:val="000000"/>
          <w:sz w:val="24"/>
          <w:szCs w:val="24"/>
        </w:rPr>
        <w:t>18:42</w:t>
      </w:r>
      <w:proofErr w:type="gramEnd"/>
      <w:r w:rsidRPr="002F7CFC">
        <w:rPr>
          <w:rFonts w:ascii="Arial" w:hAnsi="Arial" w:cs="Arial"/>
          <w:color w:val="000000"/>
          <w:sz w:val="24"/>
          <w:szCs w:val="24"/>
        </w:rPr>
        <w:t xml:space="preserve">) Felipe Pizarro: O processo de **usucapião extrajudicial de bem móvel** requer a apresentação de alguns documentos específicos para comprovar a </w:t>
      </w:r>
      <w:r w:rsidRPr="002F7CFC">
        <w:rPr>
          <w:rFonts w:ascii="Arial" w:hAnsi="Arial" w:cs="Arial"/>
          <w:color w:val="000000"/>
          <w:sz w:val="24"/>
          <w:szCs w:val="24"/>
        </w:rPr>
        <w:lastRenderedPageBreak/>
        <w:t xml:space="preserve">posse contínua, mansa, pacífica e ininterrupta do bem, além do cumprimento dos requisitos legais. </w:t>
      </w:r>
    </w:p>
    <w:p w:rsidR="00BD7768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Seguem os documentos mais comumente exigidos:</w:t>
      </w:r>
    </w:p>
    <w:p w:rsidR="00BD7768" w:rsidRPr="00183A05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t>1. **Documentos pessoais**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RG e CPF ou CNH do requerente;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Comprovante de residência atualizado.</w:t>
      </w:r>
    </w:p>
    <w:p w:rsidR="00BD7768" w:rsidRPr="00183A05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t>2. **Documentos do bem móvel**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Comprovante de aquisição (se houver), como nota fiscal ou contrato de compra e venda;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Documento oficial do bem, se aplicável (ex.: CRLV para veículos);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 xml:space="preserve">- Descrição detalhada do bem, incluindo características como </w:t>
      </w:r>
      <w:proofErr w:type="gramStart"/>
      <w:r w:rsidRPr="002F7CFC">
        <w:rPr>
          <w:rFonts w:ascii="Arial" w:hAnsi="Arial" w:cs="Arial"/>
          <w:color w:val="000000"/>
          <w:sz w:val="24"/>
          <w:szCs w:val="24"/>
        </w:rPr>
        <w:t>marca,</w:t>
      </w:r>
      <w:proofErr w:type="gramEnd"/>
      <w:r w:rsidRPr="002F7CFC">
        <w:rPr>
          <w:rFonts w:ascii="Arial" w:hAnsi="Arial" w:cs="Arial"/>
          <w:color w:val="000000"/>
          <w:sz w:val="24"/>
          <w:szCs w:val="24"/>
        </w:rPr>
        <w:t xml:space="preserve"> modelo, número de série ou placa, se aplicável.</w:t>
      </w:r>
    </w:p>
    <w:p w:rsidR="00BD7768" w:rsidRPr="00183A05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t>3. **Prova de posse**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Declaração detalhada descrevendo como o bem foi adquirido e desde quando está sob a posse do requerente;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Documentos que demonstrem a posse mansa e pacífica, como recibos de manutenção, pagamento de IPVA ou outros tributos, ou qualquer outro documento que comprove o uso ou guarda do bem.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t>4. **Declarações e anuências</w:t>
      </w:r>
      <w:r w:rsidRPr="002F7CFC">
        <w:rPr>
          <w:rFonts w:ascii="Arial" w:hAnsi="Arial" w:cs="Arial"/>
          <w:color w:val="000000"/>
          <w:sz w:val="24"/>
          <w:szCs w:val="24"/>
        </w:rPr>
        <w:t>**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Declaração do requerente afirmando que a posse é contínua, mansa e pacífica, sem oposição de terceiros;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Declaração de terceiros que atestem a posse (testemunhas), geralmente em cartório, com firma reconhecida.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lastRenderedPageBreak/>
        <w:t>5. **Certidões negativas*</w:t>
      </w:r>
      <w:r w:rsidRPr="002F7CFC">
        <w:rPr>
          <w:rFonts w:ascii="Arial" w:hAnsi="Arial" w:cs="Arial"/>
          <w:color w:val="000000"/>
          <w:sz w:val="24"/>
          <w:szCs w:val="24"/>
        </w:rPr>
        <w:t>*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Certidões negativas de débito ou ônus sobre o bem, se aplicável;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Certidão negativa de débitos tributários ou outros encargos incidentes sobre o bem (ex.: para veículos, certidão de quitação de IPVA).</w:t>
      </w:r>
    </w:p>
    <w:p w:rsidR="00BD7768" w:rsidRPr="00183A05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t>6. **Anuência de terceiros**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Anuência expressa do proprietário registrado, se identificado;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- Anuência de terceiros eventualmente interessados, caso haja.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83A05">
        <w:rPr>
          <w:rFonts w:ascii="Arial" w:hAnsi="Arial" w:cs="Arial"/>
          <w:b/>
          <w:color w:val="000000"/>
          <w:sz w:val="24"/>
          <w:szCs w:val="24"/>
        </w:rPr>
        <w:t>Procedimento</w:t>
      </w:r>
      <w:r w:rsidRPr="002F7CFC">
        <w:rPr>
          <w:rFonts w:ascii="Arial" w:hAnsi="Arial" w:cs="Arial"/>
          <w:color w:val="000000"/>
          <w:sz w:val="24"/>
          <w:szCs w:val="24"/>
        </w:rPr>
        <w:t>: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>O pedido de usucapião extrajudicial deve ser realizado diretamente no **cartório de registro de títulos e documentos** competente.</w:t>
      </w:r>
    </w:p>
    <w:p w:rsidR="00BD7768" w:rsidRPr="002F7CFC" w:rsidRDefault="00BD7768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F7CFC">
        <w:rPr>
          <w:rFonts w:ascii="Arial" w:hAnsi="Arial" w:cs="Arial"/>
          <w:color w:val="000000"/>
          <w:sz w:val="24"/>
          <w:szCs w:val="24"/>
        </w:rPr>
        <w:t xml:space="preserve">É </w:t>
      </w:r>
      <w:proofErr w:type="gramStart"/>
      <w:r w:rsidRPr="002F7CFC">
        <w:rPr>
          <w:rFonts w:ascii="Arial" w:hAnsi="Arial" w:cs="Arial"/>
          <w:color w:val="000000"/>
          <w:sz w:val="24"/>
          <w:szCs w:val="24"/>
        </w:rPr>
        <w:t>necessário</w:t>
      </w:r>
      <w:proofErr w:type="gramEnd"/>
      <w:r w:rsidRPr="002F7CFC">
        <w:rPr>
          <w:rFonts w:ascii="Arial" w:hAnsi="Arial" w:cs="Arial"/>
          <w:color w:val="000000"/>
          <w:sz w:val="24"/>
          <w:szCs w:val="24"/>
        </w:rPr>
        <w:t xml:space="preserve"> a assistência de um advogado para elaborar o requerimento formal, protocolar os documentos e acompanhar o procedimento.</w:t>
      </w:r>
    </w:p>
    <w:p w:rsidR="00842D3B" w:rsidRPr="002F7CFC" w:rsidRDefault="00842D3B" w:rsidP="00D1317C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sectPr w:rsidR="00842D3B" w:rsidRPr="002F7CFC" w:rsidSect="0056426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17C" w:rsidRDefault="00D1317C" w:rsidP="003E675E">
      <w:pPr>
        <w:spacing w:after="0" w:line="240" w:lineRule="auto"/>
      </w:pPr>
      <w:r>
        <w:separator/>
      </w:r>
    </w:p>
  </w:endnote>
  <w:endnote w:type="continuationSeparator" w:id="1">
    <w:p w:rsidR="00D1317C" w:rsidRDefault="00D1317C" w:rsidP="003E6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88018079"/>
      <w:docPartObj>
        <w:docPartGallery w:val="Page Numbers (Bottom of Page)"/>
        <w:docPartUnique/>
      </w:docPartObj>
    </w:sdtPr>
    <w:sdtContent>
      <w:p w:rsidR="00D1317C" w:rsidRDefault="00884972">
        <w:pPr>
          <w:pStyle w:val="Rodap"/>
          <w:jc w:val="right"/>
        </w:pPr>
        <w:fldSimple w:instr=" PAGE   \* MERGEFORMAT ">
          <w:r w:rsidR="00803C03">
            <w:rPr>
              <w:noProof/>
            </w:rPr>
            <w:t>5</w:t>
          </w:r>
        </w:fldSimple>
      </w:p>
    </w:sdtContent>
  </w:sdt>
  <w:p w:rsidR="00D1317C" w:rsidRDefault="00D1317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17C" w:rsidRDefault="00D1317C" w:rsidP="003E675E">
      <w:pPr>
        <w:spacing w:after="0" w:line="240" w:lineRule="auto"/>
      </w:pPr>
      <w:r>
        <w:separator/>
      </w:r>
    </w:p>
  </w:footnote>
  <w:footnote w:type="continuationSeparator" w:id="1">
    <w:p w:rsidR="00D1317C" w:rsidRDefault="00D1317C" w:rsidP="003E6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C39D4"/>
    <w:multiLevelType w:val="hybridMultilevel"/>
    <w:tmpl w:val="EAAC526A"/>
    <w:lvl w:ilvl="0" w:tplc="BCBC338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490B39"/>
    <w:multiLevelType w:val="hybridMultilevel"/>
    <w:tmpl w:val="F1B67AF8"/>
    <w:lvl w:ilvl="0" w:tplc="9E6E5D5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F7E9F"/>
    <w:rsid w:val="00005AC0"/>
    <w:rsid w:val="00005F8C"/>
    <w:rsid w:val="00013896"/>
    <w:rsid w:val="000312C2"/>
    <w:rsid w:val="00032995"/>
    <w:rsid w:val="00033083"/>
    <w:rsid w:val="00050A3C"/>
    <w:rsid w:val="00057364"/>
    <w:rsid w:val="000601A4"/>
    <w:rsid w:val="00064935"/>
    <w:rsid w:val="00094625"/>
    <w:rsid w:val="00094C43"/>
    <w:rsid w:val="00096498"/>
    <w:rsid w:val="000971F6"/>
    <w:rsid w:val="000A0EC4"/>
    <w:rsid w:val="000A245A"/>
    <w:rsid w:val="000A46DE"/>
    <w:rsid w:val="000B2E18"/>
    <w:rsid w:val="000B4051"/>
    <w:rsid w:val="000B5DA6"/>
    <w:rsid w:val="000B6E73"/>
    <w:rsid w:val="000D34E8"/>
    <w:rsid w:val="000E05D7"/>
    <w:rsid w:val="000E18C0"/>
    <w:rsid w:val="000E2AA6"/>
    <w:rsid w:val="000F2DFC"/>
    <w:rsid w:val="000F39E7"/>
    <w:rsid w:val="00101889"/>
    <w:rsid w:val="001065F9"/>
    <w:rsid w:val="00106BED"/>
    <w:rsid w:val="00112223"/>
    <w:rsid w:val="001157C1"/>
    <w:rsid w:val="00123A8B"/>
    <w:rsid w:val="001338C2"/>
    <w:rsid w:val="00142F6A"/>
    <w:rsid w:val="0015405D"/>
    <w:rsid w:val="00164B65"/>
    <w:rsid w:val="00170123"/>
    <w:rsid w:val="00170788"/>
    <w:rsid w:val="00173730"/>
    <w:rsid w:val="00174EE4"/>
    <w:rsid w:val="00183A05"/>
    <w:rsid w:val="001856EC"/>
    <w:rsid w:val="001A056B"/>
    <w:rsid w:val="001A5C7F"/>
    <w:rsid w:val="001C2847"/>
    <w:rsid w:val="001D100B"/>
    <w:rsid w:val="001D77FC"/>
    <w:rsid w:val="001E63C1"/>
    <w:rsid w:val="0021062F"/>
    <w:rsid w:val="002228B8"/>
    <w:rsid w:val="00233B90"/>
    <w:rsid w:val="00234904"/>
    <w:rsid w:val="00235663"/>
    <w:rsid w:val="00243760"/>
    <w:rsid w:val="00246C36"/>
    <w:rsid w:val="00254DC4"/>
    <w:rsid w:val="00261D92"/>
    <w:rsid w:val="00263C99"/>
    <w:rsid w:val="002664A8"/>
    <w:rsid w:val="00271B9C"/>
    <w:rsid w:val="00272A3D"/>
    <w:rsid w:val="00281C80"/>
    <w:rsid w:val="002836BE"/>
    <w:rsid w:val="00284696"/>
    <w:rsid w:val="002858CF"/>
    <w:rsid w:val="002973BA"/>
    <w:rsid w:val="002C21AB"/>
    <w:rsid w:val="002C3A56"/>
    <w:rsid w:val="002C7227"/>
    <w:rsid w:val="002C7C01"/>
    <w:rsid w:val="002F04D7"/>
    <w:rsid w:val="002F723D"/>
    <w:rsid w:val="002F7CFC"/>
    <w:rsid w:val="00301CDD"/>
    <w:rsid w:val="0030573F"/>
    <w:rsid w:val="00307E91"/>
    <w:rsid w:val="00312822"/>
    <w:rsid w:val="0034310B"/>
    <w:rsid w:val="00356C03"/>
    <w:rsid w:val="00357C34"/>
    <w:rsid w:val="00367CFF"/>
    <w:rsid w:val="00371867"/>
    <w:rsid w:val="00377BC8"/>
    <w:rsid w:val="00391F17"/>
    <w:rsid w:val="00393C06"/>
    <w:rsid w:val="00394636"/>
    <w:rsid w:val="003A51BE"/>
    <w:rsid w:val="003B3787"/>
    <w:rsid w:val="003B4024"/>
    <w:rsid w:val="003C0951"/>
    <w:rsid w:val="003C0C93"/>
    <w:rsid w:val="003D2E15"/>
    <w:rsid w:val="003E675E"/>
    <w:rsid w:val="003F5FD4"/>
    <w:rsid w:val="0040583C"/>
    <w:rsid w:val="00407DD4"/>
    <w:rsid w:val="0041741D"/>
    <w:rsid w:val="00423DF6"/>
    <w:rsid w:val="004621C8"/>
    <w:rsid w:val="00466FFA"/>
    <w:rsid w:val="004676A7"/>
    <w:rsid w:val="004703ED"/>
    <w:rsid w:val="00486EBF"/>
    <w:rsid w:val="00495341"/>
    <w:rsid w:val="004A6550"/>
    <w:rsid w:val="004A6BD4"/>
    <w:rsid w:val="004B16B3"/>
    <w:rsid w:val="004B4752"/>
    <w:rsid w:val="004C18E8"/>
    <w:rsid w:val="004C218F"/>
    <w:rsid w:val="004C4E92"/>
    <w:rsid w:val="004E0376"/>
    <w:rsid w:val="004F26FF"/>
    <w:rsid w:val="004F2AA6"/>
    <w:rsid w:val="004F536B"/>
    <w:rsid w:val="004F6FE8"/>
    <w:rsid w:val="005163CF"/>
    <w:rsid w:val="0054298D"/>
    <w:rsid w:val="00544691"/>
    <w:rsid w:val="00557F94"/>
    <w:rsid w:val="0056426E"/>
    <w:rsid w:val="00567831"/>
    <w:rsid w:val="005700B8"/>
    <w:rsid w:val="005726A5"/>
    <w:rsid w:val="00583FF3"/>
    <w:rsid w:val="005842BD"/>
    <w:rsid w:val="00586E7C"/>
    <w:rsid w:val="005A0AF8"/>
    <w:rsid w:val="005A5933"/>
    <w:rsid w:val="005B0F15"/>
    <w:rsid w:val="005B2F18"/>
    <w:rsid w:val="005B3006"/>
    <w:rsid w:val="005B68B4"/>
    <w:rsid w:val="005C223A"/>
    <w:rsid w:val="005C3CF3"/>
    <w:rsid w:val="005D0BB1"/>
    <w:rsid w:val="005E3791"/>
    <w:rsid w:val="005E687A"/>
    <w:rsid w:val="00612F83"/>
    <w:rsid w:val="006252F7"/>
    <w:rsid w:val="00633208"/>
    <w:rsid w:val="00637503"/>
    <w:rsid w:val="00645B7E"/>
    <w:rsid w:val="00647495"/>
    <w:rsid w:val="006531D8"/>
    <w:rsid w:val="00661B58"/>
    <w:rsid w:val="0067055B"/>
    <w:rsid w:val="00670D50"/>
    <w:rsid w:val="00674535"/>
    <w:rsid w:val="00674C5F"/>
    <w:rsid w:val="00675029"/>
    <w:rsid w:val="00681CD7"/>
    <w:rsid w:val="00685B12"/>
    <w:rsid w:val="006A123D"/>
    <w:rsid w:val="006B6135"/>
    <w:rsid w:val="006C027D"/>
    <w:rsid w:val="006D6DDE"/>
    <w:rsid w:val="006E65F7"/>
    <w:rsid w:val="006F1795"/>
    <w:rsid w:val="00711FEE"/>
    <w:rsid w:val="00730791"/>
    <w:rsid w:val="00733073"/>
    <w:rsid w:val="00736E12"/>
    <w:rsid w:val="007370FF"/>
    <w:rsid w:val="00756B46"/>
    <w:rsid w:val="00756E2E"/>
    <w:rsid w:val="00761287"/>
    <w:rsid w:val="007674E6"/>
    <w:rsid w:val="0077307E"/>
    <w:rsid w:val="00784554"/>
    <w:rsid w:val="00787BE0"/>
    <w:rsid w:val="00793A76"/>
    <w:rsid w:val="007B75B7"/>
    <w:rsid w:val="007C18B8"/>
    <w:rsid w:val="007C1919"/>
    <w:rsid w:val="007C3BDB"/>
    <w:rsid w:val="008013B5"/>
    <w:rsid w:val="008014CA"/>
    <w:rsid w:val="00803C03"/>
    <w:rsid w:val="00812AC7"/>
    <w:rsid w:val="00842D3B"/>
    <w:rsid w:val="00843C81"/>
    <w:rsid w:val="00844AC8"/>
    <w:rsid w:val="00856BC6"/>
    <w:rsid w:val="00870D1D"/>
    <w:rsid w:val="00874C77"/>
    <w:rsid w:val="008803B2"/>
    <w:rsid w:val="00884972"/>
    <w:rsid w:val="00886B5D"/>
    <w:rsid w:val="00887F5E"/>
    <w:rsid w:val="008B08A5"/>
    <w:rsid w:val="008C1D5B"/>
    <w:rsid w:val="008D6B6C"/>
    <w:rsid w:val="008E3BEC"/>
    <w:rsid w:val="008F1339"/>
    <w:rsid w:val="008F2B8E"/>
    <w:rsid w:val="008F3C33"/>
    <w:rsid w:val="008F4928"/>
    <w:rsid w:val="008F514C"/>
    <w:rsid w:val="00905254"/>
    <w:rsid w:val="009076A5"/>
    <w:rsid w:val="00916E16"/>
    <w:rsid w:val="009178A6"/>
    <w:rsid w:val="00935F3F"/>
    <w:rsid w:val="009377C1"/>
    <w:rsid w:val="009473EE"/>
    <w:rsid w:val="009568C3"/>
    <w:rsid w:val="009746DF"/>
    <w:rsid w:val="00974787"/>
    <w:rsid w:val="00980B08"/>
    <w:rsid w:val="0098633A"/>
    <w:rsid w:val="009865A0"/>
    <w:rsid w:val="00987907"/>
    <w:rsid w:val="009904F8"/>
    <w:rsid w:val="009919E8"/>
    <w:rsid w:val="009A3ECA"/>
    <w:rsid w:val="009B1850"/>
    <w:rsid w:val="009B3C14"/>
    <w:rsid w:val="009B3FD5"/>
    <w:rsid w:val="009C0075"/>
    <w:rsid w:val="009C4103"/>
    <w:rsid w:val="009E4090"/>
    <w:rsid w:val="009F19D6"/>
    <w:rsid w:val="009F4849"/>
    <w:rsid w:val="00A0046C"/>
    <w:rsid w:val="00A01B36"/>
    <w:rsid w:val="00A12572"/>
    <w:rsid w:val="00A1354B"/>
    <w:rsid w:val="00A1646B"/>
    <w:rsid w:val="00A22BB7"/>
    <w:rsid w:val="00A273B4"/>
    <w:rsid w:val="00A30A9D"/>
    <w:rsid w:val="00A468F7"/>
    <w:rsid w:val="00A55A7C"/>
    <w:rsid w:val="00A814F4"/>
    <w:rsid w:val="00A81F0D"/>
    <w:rsid w:val="00A9695F"/>
    <w:rsid w:val="00A969F6"/>
    <w:rsid w:val="00AA20FE"/>
    <w:rsid w:val="00AB0FC0"/>
    <w:rsid w:val="00AB2F92"/>
    <w:rsid w:val="00AC7198"/>
    <w:rsid w:val="00AE6C2E"/>
    <w:rsid w:val="00AF27AF"/>
    <w:rsid w:val="00B01870"/>
    <w:rsid w:val="00B1101B"/>
    <w:rsid w:val="00B1624E"/>
    <w:rsid w:val="00B244D2"/>
    <w:rsid w:val="00B311B6"/>
    <w:rsid w:val="00B33F86"/>
    <w:rsid w:val="00B65FA4"/>
    <w:rsid w:val="00B666BE"/>
    <w:rsid w:val="00B750D5"/>
    <w:rsid w:val="00B91EC7"/>
    <w:rsid w:val="00BA2459"/>
    <w:rsid w:val="00BA6221"/>
    <w:rsid w:val="00BB5ACE"/>
    <w:rsid w:val="00BD017C"/>
    <w:rsid w:val="00BD4190"/>
    <w:rsid w:val="00BD7768"/>
    <w:rsid w:val="00BE3810"/>
    <w:rsid w:val="00BE509D"/>
    <w:rsid w:val="00BF5D60"/>
    <w:rsid w:val="00BF7274"/>
    <w:rsid w:val="00BF7E9F"/>
    <w:rsid w:val="00C037A4"/>
    <w:rsid w:val="00C130C8"/>
    <w:rsid w:val="00C3780A"/>
    <w:rsid w:val="00C45821"/>
    <w:rsid w:val="00C45AD4"/>
    <w:rsid w:val="00C4739E"/>
    <w:rsid w:val="00C50392"/>
    <w:rsid w:val="00C5181D"/>
    <w:rsid w:val="00C551BF"/>
    <w:rsid w:val="00C642CA"/>
    <w:rsid w:val="00C86040"/>
    <w:rsid w:val="00C8604B"/>
    <w:rsid w:val="00C96388"/>
    <w:rsid w:val="00CB2BDE"/>
    <w:rsid w:val="00CB369D"/>
    <w:rsid w:val="00CB374D"/>
    <w:rsid w:val="00CB3F85"/>
    <w:rsid w:val="00CC4F41"/>
    <w:rsid w:val="00CD2EAD"/>
    <w:rsid w:val="00CD7042"/>
    <w:rsid w:val="00CE6E97"/>
    <w:rsid w:val="00CF00D3"/>
    <w:rsid w:val="00CF0E19"/>
    <w:rsid w:val="00D1143E"/>
    <w:rsid w:val="00D1317C"/>
    <w:rsid w:val="00D22EB5"/>
    <w:rsid w:val="00D236D9"/>
    <w:rsid w:val="00D3144E"/>
    <w:rsid w:val="00D37561"/>
    <w:rsid w:val="00D512C8"/>
    <w:rsid w:val="00D61DF7"/>
    <w:rsid w:val="00D70E86"/>
    <w:rsid w:val="00D80374"/>
    <w:rsid w:val="00D870F1"/>
    <w:rsid w:val="00D930EB"/>
    <w:rsid w:val="00D930F3"/>
    <w:rsid w:val="00D96911"/>
    <w:rsid w:val="00DB1962"/>
    <w:rsid w:val="00DC33D8"/>
    <w:rsid w:val="00DC5793"/>
    <w:rsid w:val="00DD22A6"/>
    <w:rsid w:val="00DE2F1F"/>
    <w:rsid w:val="00DF0B61"/>
    <w:rsid w:val="00DF5FE2"/>
    <w:rsid w:val="00E01439"/>
    <w:rsid w:val="00E01DBC"/>
    <w:rsid w:val="00E03A4D"/>
    <w:rsid w:val="00E06FAD"/>
    <w:rsid w:val="00E1115E"/>
    <w:rsid w:val="00E27BC7"/>
    <w:rsid w:val="00E32D1B"/>
    <w:rsid w:val="00E37B42"/>
    <w:rsid w:val="00E418A2"/>
    <w:rsid w:val="00E44679"/>
    <w:rsid w:val="00E45219"/>
    <w:rsid w:val="00E45CAD"/>
    <w:rsid w:val="00E54D56"/>
    <w:rsid w:val="00E65436"/>
    <w:rsid w:val="00E76C42"/>
    <w:rsid w:val="00E87B3C"/>
    <w:rsid w:val="00E92A95"/>
    <w:rsid w:val="00EA2562"/>
    <w:rsid w:val="00EB4A59"/>
    <w:rsid w:val="00EE392E"/>
    <w:rsid w:val="00F11AAD"/>
    <w:rsid w:val="00F23E76"/>
    <w:rsid w:val="00F26377"/>
    <w:rsid w:val="00F30B37"/>
    <w:rsid w:val="00F344B9"/>
    <w:rsid w:val="00F37128"/>
    <w:rsid w:val="00F41E02"/>
    <w:rsid w:val="00F55B8E"/>
    <w:rsid w:val="00F629E3"/>
    <w:rsid w:val="00F66E5E"/>
    <w:rsid w:val="00F839FE"/>
    <w:rsid w:val="00F84BCC"/>
    <w:rsid w:val="00F87340"/>
    <w:rsid w:val="00F90983"/>
    <w:rsid w:val="00F92681"/>
    <w:rsid w:val="00FB4515"/>
    <w:rsid w:val="00FC085F"/>
    <w:rsid w:val="00FC351D"/>
    <w:rsid w:val="00FE07CF"/>
    <w:rsid w:val="00FE1D34"/>
    <w:rsid w:val="00FE2CEE"/>
    <w:rsid w:val="00FE31F7"/>
    <w:rsid w:val="00FE54DA"/>
    <w:rsid w:val="00FF6D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26E"/>
  </w:style>
  <w:style w:type="paragraph" w:styleId="Ttulo1">
    <w:name w:val="heading 1"/>
    <w:basedOn w:val="Normal"/>
    <w:link w:val="Ttulo1Char"/>
    <w:uiPriority w:val="9"/>
    <w:qFormat/>
    <w:rsid w:val="00887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887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F6D83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F6D83"/>
    <w:rPr>
      <w:color w:val="0000FF"/>
      <w:u w:val="single"/>
    </w:rPr>
  </w:style>
  <w:style w:type="character" w:customStyle="1" w:styleId="markbk752nn7i">
    <w:name w:val="markbk752nn7i"/>
    <w:basedOn w:val="Fontepargpadro"/>
    <w:rsid w:val="00CB2BDE"/>
  </w:style>
  <w:style w:type="character" w:customStyle="1" w:styleId="mark7ubtbaa6z">
    <w:name w:val="mark7ubtbaa6z"/>
    <w:basedOn w:val="Fontepargpadro"/>
    <w:rsid w:val="000B6E73"/>
  </w:style>
  <w:style w:type="character" w:customStyle="1" w:styleId="marktoy20amnf">
    <w:name w:val="marktoy20amnf"/>
    <w:basedOn w:val="Fontepargpadro"/>
    <w:rsid w:val="00AB0FC0"/>
  </w:style>
  <w:style w:type="character" w:customStyle="1" w:styleId="mark9struqf8u">
    <w:name w:val="mark9struqf8u"/>
    <w:basedOn w:val="Fontepargpadro"/>
    <w:rsid w:val="00AB0FC0"/>
  </w:style>
  <w:style w:type="character" w:customStyle="1" w:styleId="markc2cp5are6">
    <w:name w:val="markc2cp5are6"/>
    <w:basedOn w:val="Fontepargpadro"/>
    <w:rsid w:val="00D70E86"/>
  </w:style>
  <w:style w:type="paragraph" w:styleId="NormalWeb">
    <w:name w:val="Normal (Web)"/>
    <w:basedOn w:val="Normal"/>
    <w:uiPriority w:val="99"/>
    <w:semiHidden/>
    <w:unhideWhenUsed/>
    <w:rsid w:val="00D70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887F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887F5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ublication-subtitle">
    <w:name w:val="publication-subtitle"/>
    <w:basedOn w:val="Normal"/>
    <w:rsid w:val="0088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olbarnetwork-actions">
    <w:name w:val="toolbarnetwork-actions"/>
    <w:basedOn w:val="Fontepargpadro"/>
    <w:rsid w:val="00887F5E"/>
  </w:style>
  <w:style w:type="character" w:customStyle="1" w:styleId="searchbardocview-btn-text">
    <w:name w:val="searchbardocview-btn-text"/>
    <w:basedOn w:val="Fontepargpadro"/>
    <w:rsid w:val="00887F5E"/>
  </w:style>
  <w:style w:type="character" w:customStyle="1" w:styleId="publicationinfo-item-date">
    <w:name w:val="publicationinfo-item-date"/>
    <w:basedOn w:val="Fontepargpadro"/>
    <w:rsid w:val="00887F5E"/>
  </w:style>
  <w:style w:type="paragraph" w:styleId="Textodebalo">
    <w:name w:val="Balloon Text"/>
    <w:basedOn w:val="Normal"/>
    <w:link w:val="TextodebaloChar"/>
    <w:uiPriority w:val="99"/>
    <w:semiHidden/>
    <w:unhideWhenUsed/>
    <w:rsid w:val="00887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7F5E"/>
    <w:rPr>
      <w:rFonts w:ascii="Tahoma" w:hAnsi="Tahoma" w:cs="Tahoma"/>
      <w:sz w:val="16"/>
      <w:szCs w:val="16"/>
    </w:rPr>
  </w:style>
  <w:style w:type="paragraph" w:customStyle="1" w:styleId="texto">
    <w:name w:val="texto"/>
    <w:basedOn w:val="Normal"/>
    <w:rsid w:val="0028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semiHidden/>
    <w:unhideWhenUsed/>
    <w:rsid w:val="003E6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E675E"/>
  </w:style>
  <w:style w:type="paragraph" w:styleId="Rodap">
    <w:name w:val="footer"/>
    <w:basedOn w:val="Normal"/>
    <w:link w:val="RodapChar"/>
    <w:uiPriority w:val="99"/>
    <w:unhideWhenUsed/>
    <w:rsid w:val="003E6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67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8842">
          <w:marLeft w:val="0"/>
          <w:marRight w:val="0"/>
          <w:marTop w:val="401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1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8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253929">
                      <w:marLeft w:val="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822686">
          <w:marLeft w:val="0"/>
          <w:marRight w:val="200"/>
          <w:marTop w:val="100"/>
          <w:marBottom w:val="5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topicos/10650920/artigo-1262-da-lei-n-10406-de-10-de-janeiro-de-2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usbrasil.com.br/topicos/10650995/artigo-1260-da-lei-n-10406-de-10-de-janeiro-de-2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1410</Words>
  <Characters>7614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10</cp:revision>
  <cp:lastPrinted>2025-01-14T20:29:00Z</cp:lastPrinted>
  <dcterms:created xsi:type="dcterms:W3CDTF">2025-01-14T20:25:00Z</dcterms:created>
  <dcterms:modified xsi:type="dcterms:W3CDTF">2025-09-15T13:40:00Z</dcterms:modified>
</cp:coreProperties>
</file>