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B41" w:rsidRDefault="00B90B41" w:rsidP="00B90B4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90B41">
        <w:rPr>
          <w:rFonts w:ascii="Arial" w:hAnsi="Arial" w:cs="Arial"/>
          <w:b/>
          <w:sz w:val="24"/>
          <w:szCs w:val="24"/>
          <w:u w:val="single"/>
        </w:rPr>
        <w:t>USUCAPIÃO EXTRAJUDICIAL</w:t>
      </w:r>
    </w:p>
    <w:p w:rsidR="00D4402A" w:rsidRPr="00B90B41" w:rsidRDefault="00B90B41" w:rsidP="00B90B4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90B41">
        <w:rPr>
          <w:rFonts w:ascii="Arial" w:hAnsi="Arial" w:cs="Arial"/>
          <w:b/>
          <w:sz w:val="24"/>
          <w:szCs w:val="24"/>
          <w:u w:val="single"/>
        </w:rPr>
        <w:t xml:space="preserve">CERTIDÕES JUDICIAIS </w:t>
      </w:r>
      <w:r>
        <w:rPr>
          <w:rFonts w:ascii="Arial" w:hAnsi="Arial" w:cs="Arial"/>
          <w:b/>
          <w:sz w:val="24"/>
          <w:szCs w:val="24"/>
          <w:u w:val="single"/>
        </w:rPr>
        <w:t xml:space="preserve">DE </w:t>
      </w:r>
      <w:r w:rsidRPr="00B90B41">
        <w:rPr>
          <w:rFonts w:ascii="Arial" w:hAnsi="Arial" w:cs="Arial"/>
          <w:b/>
          <w:sz w:val="24"/>
          <w:szCs w:val="24"/>
          <w:u w:val="single"/>
        </w:rPr>
        <w:t>FEITOS AJUIZADOS</w:t>
      </w:r>
    </w:p>
    <w:p w:rsidR="00B90B41" w:rsidRPr="00B90B41" w:rsidRDefault="00B90B41" w:rsidP="00B90B41">
      <w:pPr>
        <w:jc w:val="both"/>
        <w:rPr>
          <w:sz w:val="24"/>
          <w:szCs w:val="24"/>
        </w:rPr>
      </w:pPr>
    </w:p>
    <w:p w:rsidR="00B90B41" w:rsidRPr="00B90B41" w:rsidRDefault="00B90B41" w:rsidP="00B90B41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z w:val="24"/>
          <w:szCs w:val="24"/>
          <w:lang w:eastAsia="pt-BR"/>
        </w:rPr>
        <w:t>A</w:t>
      </w:r>
      <w:r w:rsidRPr="00B90B41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s certidões positivas de feitos ajuizados (judiciais) são necessárias na ata notarial de usucapião extrajudicial, pois o Tabelião precisa verificar se não há ações judiciais que contestem a posse do imóvel ou a propriedade do requerente, o que impediria o reconhecimento da usucapião. </w:t>
      </w:r>
    </w:p>
    <w:p w:rsidR="00B90B41" w:rsidRPr="00B90B41" w:rsidRDefault="00B90B41" w:rsidP="00B90B41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Por que as certidões judiciais são exigidas? </w:t>
      </w:r>
    </w:p>
    <w:p w:rsidR="00B90B41" w:rsidRPr="00B90B41" w:rsidRDefault="00B90B41" w:rsidP="00B90B41">
      <w:pPr>
        <w:numPr>
          <w:ilvl w:val="0"/>
          <w:numId w:val="1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Para comprovar a ausência de litígios:</w:t>
      </w:r>
      <w:r w:rsidRPr="00B90B41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B90B41" w:rsidRPr="00B90B41" w:rsidRDefault="00B90B41" w:rsidP="00B90B41">
      <w:pPr>
        <w:shd w:val="clear" w:color="auto" w:fill="FFFFFF"/>
        <w:spacing w:after="10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A usucapião não pode ser reconhecida se existir um processo judicial que questione a propriedade ou a posse do imóvel pelo requerente.</w:t>
      </w:r>
    </w:p>
    <w:p w:rsidR="00B90B41" w:rsidRPr="00B90B41" w:rsidRDefault="00B90B41" w:rsidP="00B90B41">
      <w:pPr>
        <w:numPr>
          <w:ilvl w:val="0"/>
          <w:numId w:val="1"/>
        </w:numPr>
        <w:shd w:val="clear" w:color="auto" w:fill="FFFFFF"/>
        <w:spacing w:after="0" w:line="301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Para garantir a segurança jurídica:</w:t>
      </w:r>
      <w:r w:rsidRPr="00B90B41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B90B41" w:rsidRPr="00B90B41" w:rsidRDefault="00B90B41" w:rsidP="00B90B41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Ao verificar a inexistência de ações judiciais, o processo de usucapião extrajudicial ganha maior segurança e é impedido de se tornar um meio para burlar requisitos legais ou tributários.</w:t>
      </w:r>
    </w:p>
    <w:p w:rsidR="00B90B41" w:rsidRPr="00B90B41" w:rsidRDefault="00B90B41" w:rsidP="00B90B41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Quais certidões são geralmente solicitadas? </w:t>
      </w:r>
    </w:p>
    <w:p w:rsidR="00B90B41" w:rsidRPr="00B90B41" w:rsidRDefault="00B90B41" w:rsidP="00B90B41">
      <w:pPr>
        <w:numPr>
          <w:ilvl w:val="0"/>
          <w:numId w:val="2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Certidões da Justiça Estadual:</w:t>
      </w:r>
      <w:r w:rsidRPr="00B90B41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Para verificar a existência de ações cíveis em nome do requerente.</w:t>
      </w:r>
    </w:p>
    <w:p w:rsidR="00B90B41" w:rsidRPr="00B90B41" w:rsidRDefault="00B90B41" w:rsidP="00B90B41">
      <w:pPr>
        <w:numPr>
          <w:ilvl w:val="0"/>
          <w:numId w:val="2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Certidões da Justiça Federal:</w:t>
      </w:r>
      <w:r w:rsidRPr="00B90B41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Para verificar a existência de ações judiciais em âmbito federal.</w:t>
      </w:r>
    </w:p>
    <w:p w:rsidR="00B90B41" w:rsidRPr="00B90B41" w:rsidRDefault="00B90B41" w:rsidP="00B90B41">
      <w:pPr>
        <w:numPr>
          <w:ilvl w:val="0"/>
          <w:numId w:val="2"/>
        </w:numPr>
        <w:shd w:val="clear" w:color="auto" w:fill="FFFFFF"/>
        <w:spacing w:after="0" w:line="301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Outras certidões:</w:t>
      </w:r>
      <w:r w:rsidRPr="00B90B41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Dependendo do caso, podem ser solicitadas certidões de protesto, de débitos fiscais federais e municipais, além de outras certidões relacionadas ao imóvel e ao requerente.</w:t>
      </w:r>
    </w:p>
    <w:p w:rsidR="00B90B41" w:rsidRPr="00B90B41" w:rsidRDefault="00B90B41" w:rsidP="00B90B41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Qual a função do Tabelião?</w:t>
      </w:r>
    </w:p>
    <w:p w:rsidR="00B90B41" w:rsidRPr="00B90B41" w:rsidRDefault="00B90B41" w:rsidP="00B90B41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B90B41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O Tabelião atesta a veracidade dos fatos, e a exigência dessas certidões assegura que o procedimento está sendo realizado de forma correta e que não há impedimentos legais para o reconhecimento da usucapião</w:t>
      </w:r>
    </w:p>
    <w:p w:rsidR="00B90B41" w:rsidRPr="00B90B41" w:rsidRDefault="00B90B41" w:rsidP="00B90B41">
      <w:pPr>
        <w:jc w:val="both"/>
        <w:rPr>
          <w:sz w:val="24"/>
          <w:szCs w:val="24"/>
        </w:rPr>
      </w:pPr>
    </w:p>
    <w:sectPr w:rsidR="00B90B41" w:rsidRPr="00B90B41" w:rsidSect="00D440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51FFE"/>
    <w:multiLevelType w:val="multilevel"/>
    <w:tmpl w:val="F09A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0F235A"/>
    <w:multiLevelType w:val="multilevel"/>
    <w:tmpl w:val="385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90B41"/>
    <w:rsid w:val="00B90B41"/>
    <w:rsid w:val="00D44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02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B90B41"/>
  </w:style>
  <w:style w:type="character" w:styleId="Forte">
    <w:name w:val="Strong"/>
    <w:basedOn w:val="Fontepargpadro"/>
    <w:uiPriority w:val="22"/>
    <w:qFormat/>
    <w:rsid w:val="00B90B4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09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0024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9743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9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9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38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41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58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5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4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4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7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30954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2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5909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89586">
                  <w:marLeft w:val="0"/>
                  <w:marRight w:val="0"/>
                  <w:marTop w:val="125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2</cp:revision>
  <dcterms:created xsi:type="dcterms:W3CDTF">2025-09-23T15:01:00Z</dcterms:created>
  <dcterms:modified xsi:type="dcterms:W3CDTF">2025-09-23T15:01:00Z</dcterms:modified>
</cp:coreProperties>
</file>