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E6E" w:rsidRPr="00DF7E6E" w:rsidRDefault="00DF7E6E" w:rsidP="00DF7E6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F7E6E">
        <w:rPr>
          <w:rFonts w:ascii="Arial" w:hAnsi="Arial" w:cs="Arial"/>
          <w:b/>
          <w:sz w:val="24"/>
          <w:szCs w:val="24"/>
          <w:u w:val="single"/>
        </w:rPr>
        <w:t>CLÁUSULAS</w:t>
      </w:r>
    </w:p>
    <w:p w:rsidR="002A676C" w:rsidRPr="00DF7E6E" w:rsidRDefault="00DF7E6E">
      <w:pPr>
        <w:rPr>
          <w:rFonts w:ascii="Arial" w:hAnsi="Arial" w:cs="Arial"/>
          <w:b/>
          <w:sz w:val="24"/>
          <w:szCs w:val="24"/>
          <w:u w:val="single"/>
        </w:rPr>
      </w:pPr>
      <w:r w:rsidRPr="00DF7E6E">
        <w:rPr>
          <w:rFonts w:ascii="Arial" w:hAnsi="Arial" w:cs="Arial"/>
          <w:b/>
          <w:sz w:val="24"/>
          <w:szCs w:val="24"/>
          <w:u w:val="single"/>
        </w:rPr>
        <w:t>IMPENHORABILIDADE / INCOMUNICABILIDADE / IINALIENABILIDADE</w:t>
      </w:r>
    </w:p>
    <w:p w:rsidR="00DF7E6E" w:rsidRPr="00DF7E6E" w:rsidRDefault="00C61E15" w:rsidP="00DF7E6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</w:t>
      </w:r>
      <w:r w:rsidR="00DF7E6E" w:rsidRPr="00DF7E6E">
        <w:rPr>
          <w:rFonts w:ascii="Arial" w:hAnsi="Arial" w:cs="Arial"/>
          <w:b/>
          <w:sz w:val="24"/>
          <w:szCs w:val="24"/>
        </w:rPr>
        <w:t>MPENHORABILIDADE</w:t>
      </w:r>
    </w:p>
    <w:p w:rsidR="00DF7E6E" w:rsidRDefault="00DF7E6E" w:rsidP="00DF7E6E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A cláusula de impenhorabilidade numa escritura d</w:t>
      </w:r>
      <w:r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e doação serve para proteger o bem doado </w:t>
      </w:r>
      <w:r>
        <w:rPr>
          <w:rFonts w:ascii="Arial" w:eastAsia="Times New Roman" w:hAnsi="Arial" w:cs="Arial"/>
          <w:color w:val="001D35"/>
          <w:sz w:val="24"/>
          <w:szCs w:val="24"/>
          <w:highlight w:val="magenta"/>
          <w:lang w:eastAsia="pt-BR"/>
        </w:rPr>
        <w:t xml:space="preserve">contra a penhora e a execução por dívidas do donatário, garantindo assim a estabilidade do </w:t>
      </w:r>
      <w:proofErr w:type="spellStart"/>
      <w:r>
        <w:rPr>
          <w:rFonts w:ascii="Arial" w:eastAsia="Times New Roman" w:hAnsi="Arial" w:cs="Arial"/>
          <w:color w:val="001D35"/>
          <w:sz w:val="24"/>
          <w:szCs w:val="24"/>
          <w:highlight w:val="magenta"/>
          <w:lang w:eastAsia="pt-BR"/>
        </w:rPr>
        <w:t>património</w:t>
      </w:r>
      <w:proofErr w:type="spellEnd"/>
      <w:r>
        <w:rPr>
          <w:rFonts w:ascii="Arial" w:eastAsia="Times New Roman" w:hAnsi="Arial" w:cs="Arial"/>
          <w:color w:val="001D35"/>
          <w:sz w:val="24"/>
          <w:szCs w:val="24"/>
          <w:highlight w:val="magenta"/>
          <w:lang w:eastAsia="pt-BR"/>
        </w:rPr>
        <w:t xml:space="preserve"> familiar e o cumprimento das intenções do doador</w:t>
      </w:r>
      <w:r>
        <w:rPr>
          <w:rFonts w:ascii="Arial" w:eastAsia="Times New Roman" w:hAnsi="Arial" w:cs="Arial"/>
          <w:color w:val="001D35"/>
          <w:sz w:val="24"/>
          <w:szCs w:val="24"/>
          <w:lang w:eastAsia="pt-BR"/>
        </w:rPr>
        <w:t>. Esta proteção é uma ferramenta de planejamento sucessório que impede credores de reclamarem o bem para satisfazer dívidas pessoais do donatário, embora não seja absoluta e tenha limitações, como dívidas de pensão alimentícia e despesas relacionadas ao próprio bem. </w:t>
      </w:r>
    </w:p>
    <w:p w:rsidR="00DF7E6E" w:rsidRPr="00C61E15" w:rsidRDefault="00C61E15" w:rsidP="00DF7E6E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  <w:r w:rsidRPr="00C61E15">
        <w:rPr>
          <w:rFonts w:ascii="Arial" w:eastAsia="Times New Roman" w:hAnsi="Arial" w:cs="Arial"/>
          <w:color w:val="001D35"/>
          <w:sz w:val="24"/>
          <w:szCs w:val="24"/>
          <w:u w:val="single"/>
          <w:lang w:eastAsia="pt-BR"/>
        </w:rPr>
        <w:t>PARA QUE SERVE A CLÁUSULA DE IMPENHORABILIDADE</w:t>
      </w:r>
    </w:p>
    <w:p w:rsidR="00DF7E6E" w:rsidRDefault="00DF7E6E" w:rsidP="00DF7E6E">
      <w:pPr>
        <w:numPr>
          <w:ilvl w:val="0"/>
          <w:numId w:val="1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Proteção contra dívidas: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O objetivo principal é impedir que o bem recebido em doação seja penhorado por credores do donatário, seja por dívidas já existentes ou futuras.</w:t>
      </w:r>
    </w:p>
    <w:p w:rsidR="00DF7E6E" w:rsidRDefault="00DF7E6E" w:rsidP="00DF7E6E">
      <w:pPr>
        <w:numPr>
          <w:ilvl w:val="0"/>
          <w:numId w:val="1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Segurança patrimonial: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Garante que o patrim</w:t>
      </w:r>
      <w:r w:rsidR="000504E9"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ô</w:t>
      </w: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nio familiar seja transmitido com mais segurança, mantendo-se íntegro e protegido de imprevistos financeiros que o donatário possa vir a ter. </w:t>
      </w:r>
    </w:p>
    <w:p w:rsidR="00DF7E6E" w:rsidRDefault="00DF7E6E" w:rsidP="00DF7E6E">
      <w:pPr>
        <w:numPr>
          <w:ilvl w:val="0"/>
          <w:numId w:val="1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Manutenção da função social:</w:t>
      </w:r>
    </w:p>
    <w:p w:rsidR="00DF7E6E" w:rsidRDefault="00DF7E6E" w:rsidP="00DF7E6E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Permite que o bem continue a cumprir a sua função social em benefício do donatário e das futuras gerações, alinhado com as intenções do doador.</w:t>
      </w:r>
    </w:p>
    <w:p w:rsidR="00C61E15" w:rsidRDefault="00C61E15" w:rsidP="00DF7E6E">
      <w:pPr>
        <w:shd w:val="clear" w:color="auto" w:fill="FFFFFF"/>
        <w:spacing w:after="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DF7E6E" w:rsidRPr="00C61E15" w:rsidRDefault="00C61E15" w:rsidP="00DF7E6E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color w:val="001D35"/>
          <w:sz w:val="24"/>
          <w:szCs w:val="24"/>
          <w:u w:val="single"/>
          <w:lang w:eastAsia="pt-BR"/>
        </w:rPr>
      </w:pPr>
      <w:r w:rsidRPr="00C61E15">
        <w:rPr>
          <w:rFonts w:ascii="Arial" w:eastAsia="Times New Roman" w:hAnsi="Arial" w:cs="Arial"/>
          <w:color w:val="001D35"/>
          <w:sz w:val="24"/>
          <w:szCs w:val="24"/>
          <w:u w:val="single"/>
          <w:lang w:eastAsia="pt-BR"/>
        </w:rPr>
        <w:t>LIMITAÇÕES DA CLÁUSULA</w:t>
      </w:r>
    </w:p>
    <w:p w:rsidR="00DF7E6E" w:rsidRDefault="00DF7E6E" w:rsidP="00DF7E6E">
      <w:pPr>
        <w:numPr>
          <w:ilvl w:val="0"/>
          <w:numId w:val="2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Dívidas específicas: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A impenhorabilidade não se aplica a dívidas relativas ao próprio bem (como IPTU, condomínio ou taxas), nem àquelas contraídas para a sua aquisição, nem ao pagamento de pensão alimentícia.</w:t>
      </w:r>
    </w:p>
    <w:p w:rsidR="00DF7E6E" w:rsidRDefault="00DF7E6E" w:rsidP="00DF7E6E">
      <w:pPr>
        <w:numPr>
          <w:ilvl w:val="0"/>
          <w:numId w:val="2"/>
        </w:numPr>
        <w:shd w:val="clear" w:color="auto" w:fill="FFFFFF"/>
        <w:spacing w:after="0" w:line="301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Regime de Bens:</w:t>
      </w:r>
    </w:p>
    <w:p w:rsidR="00DF7E6E" w:rsidRDefault="00DF7E6E" w:rsidP="00DF7E6E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A proteção do bem é válida enquanto ele permanecer no patrim</w:t>
      </w:r>
      <w:r w:rsidR="00C61E15"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ô</w:t>
      </w: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nio do donatário.</w:t>
      </w:r>
    </w:p>
    <w:p w:rsidR="00C61E15" w:rsidRDefault="00C61E15" w:rsidP="00DF7E6E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</w:p>
    <w:p w:rsidR="00DF7E6E" w:rsidRPr="00C61E15" w:rsidRDefault="00C61E15" w:rsidP="00DF7E6E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color w:val="001D35"/>
          <w:sz w:val="24"/>
          <w:szCs w:val="24"/>
          <w:u w:val="single"/>
          <w:lang w:eastAsia="pt-BR"/>
        </w:rPr>
      </w:pPr>
      <w:r w:rsidRPr="00C61E15">
        <w:rPr>
          <w:rFonts w:ascii="Arial" w:eastAsia="Times New Roman" w:hAnsi="Arial" w:cs="Arial"/>
          <w:color w:val="001D35"/>
          <w:sz w:val="24"/>
          <w:szCs w:val="24"/>
          <w:u w:val="single"/>
          <w:lang w:eastAsia="pt-BR"/>
        </w:rPr>
        <w:t>CONSIDERAÇÕES IMPORTANTES</w:t>
      </w:r>
    </w:p>
    <w:p w:rsidR="00DF7E6E" w:rsidRDefault="00DF7E6E" w:rsidP="00DF7E6E">
      <w:pPr>
        <w:numPr>
          <w:ilvl w:val="0"/>
          <w:numId w:val="3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Clareza e formalização: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Para que a cláusula seja eficaz, ela deve ser elaborada com a orientação de um profissional do direito, como um advogado, e devidamente registrada na escritura pública de doação para garantir a sua validade jurídica.</w:t>
      </w:r>
    </w:p>
    <w:p w:rsidR="00DF7E6E" w:rsidRDefault="00DF7E6E" w:rsidP="00DF7E6E">
      <w:pPr>
        <w:numPr>
          <w:ilvl w:val="0"/>
          <w:numId w:val="3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Não impede a alienação:</w:t>
      </w:r>
    </w:p>
    <w:p w:rsidR="00DF7E6E" w:rsidRDefault="00DF7E6E" w:rsidP="00DF7E6E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A cláusula de impenhorabilidade, por si só, não impede o donatário de vender ou transferir o bem.</w:t>
      </w:r>
      <w:r w:rsidR="00C61E15"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Para isso, seria necessária a inclusão de uma cláusula de inalienabilidade.</w:t>
      </w:r>
    </w:p>
    <w:p w:rsidR="00DF7E6E" w:rsidRDefault="00DF7E6E" w:rsidP="00DF7E6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INCOMUNICABILIDADE</w:t>
      </w:r>
    </w:p>
    <w:p w:rsidR="00DF7E6E" w:rsidRDefault="00DF7E6E" w:rsidP="00DF7E6E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A cláusula de incomunicabilidade numa doação serve para </w:t>
      </w:r>
      <w:r>
        <w:rPr>
          <w:rFonts w:ascii="Arial" w:eastAsia="Times New Roman" w:hAnsi="Arial" w:cs="Arial"/>
          <w:color w:val="001D35"/>
          <w:sz w:val="24"/>
          <w:szCs w:val="24"/>
          <w:highlight w:val="magenta"/>
          <w:lang w:eastAsia="pt-BR"/>
        </w:rPr>
        <w:t xml:space="preserve">proteger o </w:t>
      </w:r>
      <w:proofErr w:type="spellStart"/>
      <w:r>
        <w:rPr>
          <w:rFonts w:ascii="Arial" w:eastAsia="Times New Roman" w:hAnsi="Arial" w:cs="Arial"/>
          <w:color w:val="001D35"/>
          <w:sz w:val="24"/>
          <w:szCs w:val="24"/>
          <w:highlight w:val="magenta"/>
          <w:lang w:eastAsia="pt-BR"/>
        </w:rPr>
        <w:t>património</w:t>
      </w:r>
      <w:proofErr w:type="spellEnd"/>
      <w:r>
        <w:rPr>
          <w:rFonts w:ascii="Arial" w:eastAsia="Times New Roman" w:hAnsi="Arial" w:cs="Arial"/>
          <w:color w:val="001D35"/>
          <w:sz w:val="24"/>
          <w:szCs w:val="24"/>
          <w:highlight w:val="magenta"/>
          <w:lang w:eastAsia="pt-BR"/>
        </w:rPr>
        <w:t xml:space="preserve"> do donatário, garantindo que o bem ou direito recebido não se comunique (ou seja, não integre) o </w:t>
      </w:r>
      <w:proofErr w:type="spellStart"/>
      <w:r>
        <w:rPr>
          <w:rFonts w:ascii="Arial" w:eastAsia="Times New Roman" w:hAnsi="Arial" w:cs="Arial"/>
          <w:color w:val="001D35"/>
          <w:sz w:val="24"/>
          <w:szCs w:val="24"/>
          <w:highlight w:val="magenta"/>
          <w:lang w:eastAsia="pt-BR"/>
        </w:rPr>
        <w:t>património</w:t>
      </w:r>
      <w:proofErr w:type="spellEnd"/>
      <w:r>
        <w:rPr>
          <w:rFonts w:ascii="Arial" w:eastAsia="Times New Roman" w:hAnsi="Arial" w:cs="Arial"/>
          <w:color w:val="001D35"/>
          <w:sz w:val="24"/>
          <w:szCs w:val="24"/>
          <w:highlight w:val="magenta"/>
          <w:lang w:eastAsia="pt-BR"/>
        </w:rPr>
        <w:t xml:space="preserve"> comum do casal no futuro, e não seja dividido em caso de divórcio ou separação</w:t>
      </w:r>
      <w:r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. Esta cláusula é um instrumento jurídico que preserva o bem dentro do núcleo familiar original e é </w:t>
      </w:r>
      <w:proofErr w:type="spellStart"/>
      <w:r>
        <w:rPr>
          <w:rFonts w:ascii="Arial" w:eastAsia="Times New Roman" w:hAnsi="Arial" w:cs="Arial"/>
          <w:color w:val="001D35"/>
          <w:sz w:val="24"/>
          <w:szCs w:val="24"/>
          <w:lang w:eastAsia="pt-BR"/>
        </w:rPr>
        <w:t>frequentemente</w:t>
      </w:r>
      <w:proofErr w:type="spellEnd"/>
      <w:r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 utilizada por pais que desejam doar bens aos seus filhos, assegurando que o patrimônio se mantenha exclusivamente para o filho donatário.</w:t>
      </w:r>
    </w:p>
    <w:p w:rsidR="00DF7E6E" w:rsidRDefault="00DF7E6E" w:rsidP="00DF7E6E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z w:val="24"/>
          <w:szCs w:val="24"/>
          <w:lang w:eastAsia="pt-BR"/>
        </w:rPr>
        <w:t>Como funciona a cláusula de incomunicabilidade:</w:t>
      </w:r>
    </w:p>
    <w:p w:rsidR="00DF7E6E" w:rsidRDefault="00DF7E6E" w:rsidP="00DF7E6E">
      <w:pPr>
        <w:numPr>
          <w:ilvl w:val="0"/>
          <w:numId w:val="4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Proteção em caso de divórcio: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Se o donatário (quem recebe a doação) casar sob regime de comunhão de bens, a cláusula impede que o bem doado seja partilhado com o cônjuge em caso de divórcio.</w:t>
      </w:r>
    </w:p>
    <w:p w:rsidR="00DF7E6E" w:rsidRDefault="00DF7E6E" w:rsidP="00DF7E6E">
      <w:pPr>
        <w:numPr>
          <w:ilvl w:val="0"/>
          <w:numId w:val="4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Proteção de bens herdados: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É uma ferramenta para proteger o patrimônio de quem recebe bens por herança ou doação, mantendo-o fora da divisão conjugal.</w:t>
      </w:r>
    </w:p>
    <w:p w:rsidR="00DF7E6E" w:rsidRDefault="00DF7E6E" w:rsidP="00DF7E6E">
      <w:pPr>
        <w:numPr>
          <w:ilvl w:val="0"/>
          <w:numId w:val="4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Preservação do patrimônio familiar:</w:t>
      </w:r>
    </w:p>
    <w:p w:rsidR="00DF7E6E" w:rsidRDefault="00DF7E6E" w:rsidP="00DF7E6E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Ajuda a manter o bem dentro da família de origem, protegendo-o de conflitos patrimoniais e dissoluções matrimoniais.</w:t>
      </w:r>
    </w:p>
    <w:p w:rsidR="00880703" w:rsidRDefault="00880703" w:rsidP="00DF7E6E">
      <w:pPr>
        <w:shd w:val="clear" w:color="auto" w:fill="FFFFFF"/>
        <w:spacing w:after="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DF7E6E" w:rsidRDefault="00880703" w:rsidP="00DF7E6E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0703">
        <w:rPr>
          <w:rFonts w:ascii="Arial" w:eastAsia="Times New Roman" w:hAnsi="Arial" w:cs="Arial"/>
          <w:color w:val="001D35"/>
          <w:sz w:val="24"/>
          <w:szCs w:val="24"/>
          <w:u w:val="single"/>
          <w:lang w:eastAsia="pt-BR"/>
        </w:rPr>
        <w:t>PARA QUE SERVE A CLÁUSULA</w:t>
      </w:r>
      <w:r w:rsidR="00DF7E6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:</w:t>
      </w:r>
    </w:p>
    <w:p w:rsidR="00DF7E6E" w:rsidRDefault="00DF7E6E" w:rsidP="00DF7E6E">
      <w:pPr>
        <w:numPr>
          <w:ilvl w:val="0"/>
          <w:numId w:val="5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É uma garantia contra a divisão de bens: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Em regimes de casamento como o de comunhão universal, onde tudo é dividido, a cláusula assegura que o bem não será dividido.</w:t>
      </w:r>
    </w:p>
    <w:p w:rsidR="00DF7E6E" w:rsidRDefault="00DF7E6E" w:rsidP="00DF7E6E">
      <w:pPr>
        <w:numPr>
          <w:ilvl w:val="0"/>
          <w:numId w:val="5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É um ato de liberalidade:</w:t>
      </w:r>
    </w:p>
    <w:p w:rsidR="00DF7E6E" w:rsidRDefault="00DF7E6E" w:rsidP="00DF7E6E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A inclusão da cláusula na escritura de doação é um ato voluntário do doador, que visa garantir a proteção do bem.</w:t>
      </w:r>
    </w:p>
    <w:p w:rsidR="00DF7E6E" w:rsidRDefault="00880703" w:rsidP="00DF7E6E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0703">
        <w:rPr>
          <w:rFonts w:ascii="Arial" w:eastAsia="Times New Roman" w:hAnsi="Arial" w:cs="Arial"/>
          <w:color w:val="001D35"/>
          <w:sz w:val="24"/>
          <w:szCs w:val="24"/>
          <w:u w:val="single"/>
          <w:lang w:eastAsia="pt-BR"/>
        </w:rPr>
        <w:t>CONSIDERAÇÕES IMPORTANTES</w:t>
      </w:r>
      <w:r w:rsidR="00DF7E6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:</w:t>
      </w:r>
    </w:p>
    <w:p w:rsidR="00DF7E6E" w:rsidRDefault="00DF7E6E" w:rsidP="00DF7E6E">
      <w:pPr>
        <w:numPr>
          <w:ilvl w:val="0"/>
          <w:numId w:val="6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Não é automática em regimes de comunhão parcial: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No regime de comunhão parcial de bens, os bens recebidos por doação já não são comunicáveis, a menos que o doador se manifeste especificamente nesse sentido.</w:t>
      </w:r>
    </w:p>
    <w:p w:rsidR="00DF7E6E" w:rsidRDefault="00DF7E6E" w:rsidP="00DF7E6E">
      <w:pPr>
        <w:numPr>
          <w:ilvl w:val="0"/>
          <w:numId w:val="6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Frutos e rendimentos: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Os frutos e rendimentos gerados pelo bem doado não são comunicáveis, a menos que a cláusula especifique que a incomunicabilidade se estende aos frutos.</w:t>
      </w:r>
    </w:p>
    <w:p w:rsidR="00DF7E6E" w:rsidRDefault="00DF7E6E" w:rsidP="00DF7E6E">
      <w:pPr>
        <w:numPr>
          <w:ilvl w:val="0"/>
          <w:numId w:val="6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Necessidade de formalização:</w:t>
      </w:r>
    </w:p>
    <w:p w:rsidR="00DF7E6E" w:rsidRDefault="00DF7E6E" w:rsidP="00DF7E6E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A cláusula precisa ser formalizada na escritura pública de doação e registrada na matrícula do imóvel para ter validade</w:t>
      </w:r>
    </w:p>
    <w:p w:rsidR="00DF7E6E" w:rsidRDefault="00DF7E6E" w:rsidP="00DF7E6E">
      <w:pPr>
        <w:jc w:val="both"/>
        <w:rPr>
          <w:rFonts w:ascii="Arial" w:hAnsi="Arial" w:cs="Arial"/>
          <w:sz w:val="24"/>
          <w:szCs w:val="24"/>
        </w:rPr>
      </w:pPr>
    </w:p>
    <w:p w:rsidR="00580989" w:rsidRDefault="00580989" w:rsidP="00580989">
      <w:pPr>
        <w:shd w:val="clear" w:color="auto" w:fill="FFFFFF"/>
        <w:spacing w:after="125" w:line="240" w:lineRule="auto"/>
        <w:jc w:val="center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BR"/>
        </w:rPr>
        <w:lastRenderedPageBreak/>
        <w:t>INALIENABILIDADE</w:t>
      </w:r>
    </w:p>
    <w:p w:rsidR="00880703" w:rsidRPr="00580989" w:rsidRDefault="00880703" w:rsidP="00580989">
      <w:pPr>
        <w:shd w:val="clear" w:color="auto" w:fill="FFFFFF"/>
        <w:spacing w:after="125" w:line="240" w:lineRule="auto"/>
        <w:jc w:val="center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BR"/>
        </w:rPr>
      </w:pPr>
    </w:p>
    <w:p w:rsidR="00580989" w:rsidRPr="00580989" w:rsidRDefault="00580989" w:rsidP="00580989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A cláusula de inalienabilidade numa escritura de doação serve para </w:t>
      </w:r>
      <w:r w:rsidRPr="00580989">
        <w:rPr>
          <w:rFonts w:ascii="Arial" w:eastAsia="Times New Roman" w:hAnsi="Arial" w:cs="Arial"/>
          <w:color w:val="000000" w:themeColor="text1"/>
          <w:sz w:val="24"/>
          <w:szCs w:val="24"/>
          <w:highlight w:val="magenta"/>
          <w:lang w:eastAsia="pt-BR"/>
        </w:rPr>
        <w:t xml:space="preserve">impedir que o donatário (quem recebe o bem) o venda, permute ou de qualquer forma o transfira, mantendo assim o </w:t>
      </w:r>
      <w:proofErr w:type="spellStart"/>
      <w:r w:rsidRPr="00580989">
        <w:rPr>
          <w:rFonts w:ascii="Arial" w:eastAsia="Times New Roman" w:hAnsi="Arial" w:cs="Arial"/>
          <w:color w:val="000000" w:themeColor="text1"/>
          <w:sz w:val="24"/>
          <w:szCs w:val="24"/>
          <w:highlight w:val="magenta"/>
          <w:lang w:eastAsia="pt-BR"/>
        </w:rPr>
        <w:t>património</w:t>
      </w:r>
      <w:proofErr w:type="spellEnd"/>
      <w:r w:rsidRPr="00580989">
        <w:rPr>
          <w:rFonts w:ascii="Arial" w:eastAsia="Times New Roman" w:hAnsi="Arial" w:cs="Arial"/>
          <w:color w:val="000000" w:themeColor="text1"/>
          <w:sz w:val="24"/>
          <w:szCs w:val="24"/>
          <w:highlight w:val="magenta"/>
          <w:lang w:eastAsia="pt-BR"/>
        </w:rPr>
        <w:t xml:space="preserve"> na família por vontade do doador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. </w:t>
      </w:r>
      <w:r w:rsidRPr="0058098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Essencialmente, o doador impõe uma restrição ao direito de propriedade do donatário, que se torna indisponível durante a vigência da cláusula.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</w:p>
    <w:p w:rsidR="00580989" w:rsidRPr="00580989" w:rsidRDefault="00580989" w:rsidP="00580989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Objetivos Principais:</w:t>
      </w:r>
    </w:p>
    <w:p w:rsidR="00580989" w:rsidRPr="000504E9" w:rsidRDefault="00580989" w:rsidP="00580989">
      <w:pPr>
        <w:numPr>
          <w:ilvl w:val="0"/>
          <w:numId w:val="9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</w:pPr>
      <w:r w:rsidRPr="000504E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Proteção do Patrimônio:</w:t>
      </w:r>
      <w:r w:rsidR="000504E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Pr="000504E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O doador deseja garantir que o bem permaneça na família e não seja dilapidado por quem o </w:t>
      </w:r>
      <w:proofErr w:type="gramStart"/>
      <w:r w:rsidRPr="000504E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>recebe,</w:t>
      </w:r>
      <w:proofErr w:type="gramEnd"/>
      <w:r w:rsidRPr="000504E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 especialmente se tiver receio de que o donatário possa cometer erros financeiros.</w:t>
      </w:r>
    </w:p>
    <w:p w:rsidR="00580989" w:rsidRPr="00580989" w:rsidRDefault="00580989" w:rsidP="00580989">
      <w:pPr>
        <w:numPr>
          <w:ilvl w:val="0"/>
          <w:numId w:val="9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proofErr w:type="spellStart"/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Planeamento</w:t>
      </w:r>
      <w:proofErr w:type="spellEnd"/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 xml:space="preserve"> Sucessório:</w:t>
      </w:r>
    </w:p>
    <w:p w:rsidR="00580989" w:rsidRPr="00580989" w:rsidRDefault="00580989" w:rsidP="00580989">
      <w:pPr>
        <w:shd w:val="clear" w:color="auto" w:fill="FFFFFF"/>
        <w:spacing w:after="100" w:line="301" w:lineRule="atLeast"/>
        <w:jc w:val="both"/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>Funciona como uma ferramenta para assegurar que os bens doados mantenham a sua origem familiar e sejam transmitidos às futuras gerações.</w:t>
      </w:r>
    </w:p>
    <w:p w:rsidR="00580989" w:rsidRPr="00580989" w:rsidRDefault="00580989" w:rsidP="00580989">
      <w:pPr>
        <w:numPr>
          <w:ilvl w:val="0"/>
          <w:numId w:val="9"/>
        </w:numPr>
        <w:shd w:val="clear" w:color="auto" w:fill="FFFFFF"/>
        <w:spacing w:after="0" w:line="301" w:lineRule="atLeast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Segurança e Estabilidade:</w:t>
      </w:r>
    </w:p>
    <w:p w:rsidR="00580989" w:rsidRDefault="00580989" w:rsidP="00580989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Proporciona </w:t>
      </w:r>
      <w:proofErr w:type="spellStart"/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>tranquilidade</w:t>
      </w:r>
      <w:proofErr w:type="spellEnd"/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 ao doador ao ver que a sua liberalidade será duradoura e ao donatário, garantindo um teto ou base patrimonial que não pode ser perdida.</w:t>
      </w:r>
    </w:p>
    <w:p w:rsidR="000504E9" w:rsidRPr="00580989" w:rsidRDefault="000504E9" w:rsidP="00580989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</w:pPr>
    </w:p>
    <w:p w:rsidR="00580989" w:rsidRPr="00580989" w:rsidRDefault="000504E9" w:rsidP="00580989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04E9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pt-BR"/>
        </w:rPr>
        <w:t>COMO FUNCIONA</w:t>
      </w:r>
      <w:r w:rsidR="00580989" w:rsidRPr="0058098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:</w:t>
      </w:r>
    </w:p>
    <w:p w:rsidR="00580989" w:rsidRPr="00580989" w:rsidRDefault="00580989" w:rsidP="00580989">
      <w:pPr>
        <w:numPr>
          <w:ilvl w:val="0"/>
          <w:numId w:val="10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Restrição à Alienação:</w:t>
      </w:r>
      <w:r w:rsidRPr="0058098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 </w:t>
      </w:r>
    </w:p>
    <w:p w:rsidR="00580989" w:rsidRPr="00580989" w:rsidRDefault="00580989" w:rsidP="00580989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color w:val="000000" w:themeColor="text1"/>
          <w:spacing w:val="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O donatário não pode </w:t>
      </w:r>
      <w:proofErr w:type="gramStart"/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>vender,</w:t>
      </w:r>
      <w:proofErr w:type="gramEnd"/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 doar, permutar ou qualquer outra forma de alienar o bem.</w:t>
      </w:r>
    </w:p>
    <w:p w:rsidR="00580989" w:rsidRPr="00580989" w:rsidRDefault="00580989" w:rsidP="00580989">
      <w:pPr>
        <w:numPr>
          <w:ilvl w:val="0"/>
          <w:numId w:val="10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Vigência:</w:t>
      </w:r>
    </w:p>
    <w:p w:rsidR="00580989" w:rsidRPr="00580989" w:rsidRDefault="00580989" w:rsidP="00580989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color w:val="000000" w:themeColor="text1"/>
          <w:spacing w:val="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>A cláusula pode ser temporária ou vitalícia, cessando a sua aplicação com o fim do prazo estabelecido ou com a morte do donatário.</w:t>
      </w:r>
    </w:p>
    <w:p w:rsidR="00580989" w:rsidRPr="00580989" w:rsidRDefault="00580989" w:rsidP="00580989">
      <w:pPr>
        <w:numPr>
          <w:ilvl w:val="0"/>
          <w:numId w:val="10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proofErr w:type="spellStart"/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Consequência</w:t>
      </w:r>
      <w:proofErr w:type="spellEnd"/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 xml:space="preserve"> Legal:</w:t>
      </w:r>
    </w:p>
    <w:p w:rsidR="00580989" w:rsidRDefault="00580989" w:rsidP="00580989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>Se o bem for alienado enquanto gravado pela cláusula de inalienabilidade, esse ato será considerado nulo.</w:t>
      </w:r>
    </w:p>
    <w:p w:rsidR="000504E9" w:rsidRPr="00580989" w:rsidRDefault="000504E9" w:rsidP="00580989">
      <w:pPr>
        <w:shd w:val="clear" w:color="auto" w:fill="FFFFFF"/>
        <w:spacing w:after="0" w:line="301" w:lineRule="atLeast"/>
        <w:jc w:val="both"/>
        <w:rPr>
          <w:rFonts w:ascii="Times New Roman" w:eastAsia="Times New Roman" w:hAnsi="Times New Roman" w:cs="Times New Roman"/>
          <w:color w:val="000000" w:themeColor="text1"/>
          <w:spacing w:val="1"/>
          <w:sz w:val="24"/>
          <w:szCs w:val="24"/>
          <w:lang w:eastAsia="pt-BR"/>
        </w:rPr>
      </w:pPr>
    </w:p>
    <w:p w:rsidR="00580989" w:rsidRPr="00580989" w:rsidRDefault="000504E9" w:rsidP="00580989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0504E9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pt-BR"/>
        </w:rPr>
        <w:t>CONSIDERAÇÕES IMPORTANTES</w:t>
      </w:r>
      <w:r w:rsidR="00580989" w:rsidRPr="00580989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:</w:t>
      </w:r>
    </w:p>
    <w:p w:rsidR="00580989" w:rsidRPr="00580989" w:rsidRDefault="00580989" w:rsidP="00580989">
      <w:pPr>
        <w:numPr>
          <w:ilvl w:val="0"/>
          <w:numId w:val="11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Justa Causa:</w:t>
      </w:r>
    </w:p>
    <w:p w:rsidR="00580989" w:rsidRPr="00580989" w:rsidRDefault="00580989" w:rsidP="00580989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color w:val="000000" w:themeColor="text1"/>
          <w:spacing w:val="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>Em certos casos, como quando a doação representa um adiantamento da legítima, é necessário que haja uma justa causa para a imposição da cláusula.</w:t>
      </w:r>
      <w:r w:rsidR="000504E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 </w:t>
      </w:r>
    </w:p>
    <w:p w:rsidR="00580989" w:rsidRPr="00580989" w:rsidRDefault="00580989" w:rsidP="00580989">
      <w:pPr>
        <w:numPr>
          <w:ilvl w:val="0"/>
          <w:numId w:val="11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 xml:space="preserve">Invalidação e </w:t>
      </w:r>
      <w:proofErr w:type="spellStart"/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Sub-rogação</w:t>
      </w:r>
      <w:proofErr w:type="spellEnd"/>
      <w:r w:rsidRPr="0058098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:</w:t>
      </w:r>
    </w:p>
    <w:p w:rsidR="00580989" w:rsidRDefault="00580989" w:rsidP="00580989">
      <w:pPr>
        <w:shd w:val="clear" w:color="auto" w:fill="FFFFFF"/>
        <w:spacing w:after="100" w:line="301" w:lineRule="atLeast"/>
        <w:jc w:val="both"/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Se a cláusula se tornar prejudicial ou se surgir uma justa causa, o donatário pode solicitar judicialmente a </w:t>
      </w:r>
      <w:proofErr w:type="gramStart"/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>sua cancelamento</w:t>
      </w:r>
      <w:proofErr w:type="gramEnd"/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 ou a</w:t>
      </w:r>
      <w:r w:rsidR="000504E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 </w:t>
      </w:r>
      <w:hyperlink r:id="rId7" w:tgtFrame="_blank" w:history="1">
        <w:r w:rsidRPr="00580989">
          <w:rPr>
            <w:rFonts w:ascii="Arial" w:eastAsia="Times New Roman" w:hAnsi="Arial" w:cs="Arial"/>
            <w:color w:val="000000" w:themeColor="text1"/>
            <w:spacing w:val="1"/>
            <w:sz w:val="24"/>
            <w:szCs w:val="24"/>
            <w:u w:val="single"/>
            <w:lang w:eastAsia="pt-BR"/>
          </w:rPr>
          <w:t>sub-rogação de vínculo</w:t>
        </w:r>
      </w:hyperlink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>,</w:t>
      </w:r>
      <w:r w:rsidR="000504E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 xml:space="preserve"> </w:t>
      </w:r>
      <w:r w:rsidRPr="00580989"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  <w:t>que transfere a restrição para outro bem de valor equivalente.</w:t>
      </w:r>
    </w:p>
    <w:p w:rsidR="00880703" w:rsidRDefault="00880703" w:rsidP="00580989">
      <w:pPr>
        <w:shd w:val="clear" w:color="auto" w:fill="FFFFFF"/>
        <w:spacing w:after="100" w:line="301" w:lineRule="atLeast"/>
        <w:jc w:val="both"/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</w:pPr>
    </w:p>
    <w:p w:rsidR="00880703" w:rsidRDefault="00880703" w:rsidP="00580989">
      <w:pPr>
        <w:shd w:val="clear" w:color="auto" w:fill="FFFFFF"/>
        <w:spacing w:after="100" w:line="301" w:lineRule="atLeast"/>
        <w:jc w:val="both"/>
        <w:rPr>
          <w:rFonts w:ascii="Arial" w:eastAsia="Times New Roman" w:hAnsi="Arial" w:cs="Arial"/>
          <w:color w:val="000000" w:themeColor="text1"/>
          <w:spacing w:val="1"/>
          <w:sz w:val="24"/>
          <w:szCs w:val="24"/>
          <w:lang w:eastAsia="pt-BR"/>
        </w:rPr>
      </w:pPr>
    </w:p>
    <w:p w:rsidR="00DF7E6E" w:rsidRDefault="00DF7E6E" w:rsidP="0058098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INCOMUNICA</w:t>
      </w:r>
      <w:r w:rsidR="00580989">
        <w:rPr>
          <w:rFonts w:ascii="Arial" w:hAnsi="Arial" w:cs="Arial"/>
          <w:b/>
          <w:sz w:val="24"/>
          <w:szCs w:val="24"/>
          <w:u w:val="single"/>
        </w:rPr>
        <w:t>B</w:t>
      </w:r>
      <w:r>
        <w:rPr>
          <w:rFonts w:ascii="Arial" w:hAnsi="Arial" w:cs="Arial"/>
          <w:b/>
          <w:sz w:val="24"/>
          <w:szCs w:val="24"/>
          <w:u w:val="single"/>
        </w:rPr>
        <w:t>ILIDADE / IMPENH</w:t>
      </w:r>
      <w:r w:rsidR="00580989">
        <w:rPr>
          <w:rFonts w:ascii="Arial" w:hAnsi="Arial" w:cs="Arial"/>
          <w:b/>
          <w:sz w:val="24"/>
          <w:szCs w:val="24"/>
          <w:u w:val="single"/>
        </w:rPr>
        <w:t>O</w:t>
      </w:r>
      <w:r>
        <w:rPr>
          <w:rFonts w:ascii="Arial" w:hAnsi="Arial" w:cs="Arial"/>
          <w:b/>
          <w:sz w:val="24"/>
          <w:szCs w:val="24"/>
          <w:u w:val="single"/>
        </w:rPr>
        <w:t>RABILIDADE / INALIENABILIDADE</w:t>
      </w:r>
    </w:p>
    <w:p w:rsidR="00DF7E6E" w:rsidRDefault="00DF7E6E" w:rsidP="00DF7E6E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 cláusula de </w:t>
      </w:r>
      <w:r>
        <w:rPr>
          <w:rFonts w:ascii="Arial" w:eastAsia="Times New Roman" w:hAnsi="Arial" w:cs="Arial"/>
          <w:b/>
          <w:sz w:val="24"/>
          <w:szCs w:val="24"/>
          <w:lang w:eastAsia="pt-BR"/>
        </w:rPr>
        <w:t>impenhorabilidade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na doação não impede a compra e venda do bem pelo donatário. Essa cláusula protege o bem de ser apreendido para pagar dívidas do beneficiário, mas não o impede de ser vendido ou transferido. Para impedir a venda, seria necessária a inclusão da </w:t>
      </w:r>
      <w:hyperlink r:id="rId8" w:tgtFrame="_blank" w:history="1">
        <w:r>
          <w:rPr>
            <w:rStyle w:val="Hyperlink"/>
            <w:rFonts w:ascii="Arial" w:eastAsia="Times New Roman" w:hAnsi="Arial" w:cs="Arial"/>
            <w:b/>
            <w:color w:val="auto"/>
            <w:sz w:val="24"/>
            <w:szCs w:val="24"/>
            <w:lang w:eastAsia="pt-BR"/>
          </w:rPr>
          <w:t>cláusula de inalienabilidade</w:t>
        </w:r>
      </w:hyperlink>
      <w:r>
        <w:rPr>
          <w:rFonts w:ascii="Arial" w:eastAsia="Times New Roman" w:hAnsi="Arial" w:cs="Arial"/>
          <w:sz w:val="24"/>
          <w:szCs w:val="24"/>
          <w:lang w:eastAsia="pt-BR"/>
        </w:rPr>
        <w:t>, que restringe a alienação do bem.</w:t>
      </w:r>
    </w:p>
    <w:p w:rsidR="00DF7E6E" w:rsidRDefault="00DF7E6E" w:rsidP="00DF7E6E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Entenda as diferentes cláusulas:</w:t>
      </w:r>
    </w:p>
    <w:p w:rsidR="00DF7E6E" w:rsidRDefault="00DF7E6E" w:rsidP="00DF7E6E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F7E6E" w:rsidRDefault="00DF7E6E" w:rsidP="00DF7E6E">
      <w:pPr>
        <w:numPr>
          <w:ilvl w:val="0"/>
          <w:numId w:val="7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80989">
        <w:rPr>
          <w:rFonts w:ascii="Arial" w:eastAsia="Times New Roman" w:hAnsi="Arial" w:cs="Arial"/>
          <w:b/>
          <w:bCs/>
          <w:sz w:val="24"/>
          <w:szCs w:val="24"/>
          <w:highlight w:val="magenta"/>
          <w:u w:val="single"/>
          <w:lang w:eastAsia="pt-BR"/>
        </w:rPr>
        <w:t>CLÁUSULA DE IMPENHORABILIDADE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>Torna o bem insuscetível de pen</w:t>
      </w:r>
      <w:r w:rsidR="00D90A7B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hora por credores do donatário. 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>O bem pode ser vendido, mas não pode</w:t>
      </w:r>
      <w:r w:rsidR="00D90A7B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ser usado para quitar dívidas. 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DF7E6E" w:rsidRDefault="00DF7E6E" w:rsidP="00DF7E6E">
      <w:pPr>
        <w:numPr>
          <w:ilvl w:val="0"/>
          <w:numId w:val="7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9" w:tgtFrame="_blank" w:history="1">
        <w:r w:rsidRPr="00580989">
          <w:rPr>
            <w:rStyle w:val="Hyperlink"/>
            <w:rFonts w:ascii="Arial" w:eastAsia="Times New Roman" w:hAnsi="Arial" w:cs="Arial"/>
            <w:b/>
            <w:bCs/>
            <w:color w:val="auto"/>
            <w:sz w:val="24"/>
            <w:szCs w:val="24"/>
            <w:lang w:eastAsia="pt-BR"/>
          </w:rPr>
          <w:t>CLÁUSULA DE INCOMUNICABILIDADE</w:t>
        </w:r>
      </w:hyperlink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>Impede que o bem doado se torne parte do patrimônio comum do donatário com o cônjuge ou co</w:t>
      </w:r>
      <w:r w:rsidR="00D90A7B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mpanheiro em uma união estável. 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>O bem não pode ser vendido</w:t>
      </w:r>
      <w:r w:rsidR="00D90A7B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nem penhorado sem autorização. </w:t>
      </w:r>
    </w:p>
    <w:p w:rsid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DF7E6E" w:rsidRDefault="00DF7E6E" w:rsidP="00DF7E6E">
      <w:pPr>
        <w:numPr>
          <w:ilvl w:val="0"/>
          <w:numId w:val="7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" w:tgtFrame="_blank" w:history="1">
        <w:r w:rsidRPr="00580989">
          <w:rPr>
            <w:rStyle w:val="Hyperlink"/>
            <w:rFonts w:ascii="Arial" w:eastAsia="Times New Roman" w:hAnsi="Arial" w:cs="Arial"/>
            <w:b/>
            <w:bCs/>
            <w:color w:val="auto"/>
            <w:sz w:val="24"/>
            <w:szCs w:val="24"/>
            <w:lang w:eastAsia="pt-BR"/>
          </w:rPr>
          <w:t>CLÁUSULA DE INALIENABILIDADE</w:t>
        </w:r>
      </w:hyperlink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DF7E6E" w:rsidRDefault="00DF7E6E" w:rsidP="00DF7E6E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>É a mais restritiva e impede a venda, doação ou qualquer outra</w:t>
      </w:r>
      <w:r w:rsidR="00D90A7B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forma de transferência do bem. 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Se esta cláusula for incluída na escritura, aí sim </w:t>
      </w:r>
      <w:r w:rsidR="0058098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 compra e venda será impedida. </w:t>
      </w:r>
    </w:p>
    <w:p w:rsidR="00DF7E6E" w:rsidRDefault="00DF7E6E" w:rsidP="00DF7E6E">
      <w:pPr>
        <w:shd w:val="clear" w:color="auto" w:fill="FFFFFF"/>
        <w:spacing w:after="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DF7E6E" w:rsidRDefault="00DF7E6E" w:rsidP="00DF7E6E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Por que a </w:t>
      </w:r>
      <w:r>
        <w:rPr>
          <w:rFonts w:ascii="Arial" w:eastAsia="Times New Roman" w:hAnsi="Arial" w:cs="Arial"/>
          <w:b/>
          <w:sz w:val="24"/>
          <w:szCs w:val="24"/>
          <w:lang w:eastAsia="pt-BR"/>
        </w:rPr>
        <w:t>impenhorabilidade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não impede a venda?</w:t>
      </w:r>
    </w:p>
    <w:p w:rsidR="00DF7E6E" w:rsidRDefault="00DF7E6E" w:rsidP="00DF7E6E">
      <w:pPr>
        <w:shd w:val="clear" w:color="auto" w:fill="FFFFFF"/>
        <w:spacing w:after="12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>
        <w:rPr>
          <w:rFonts w:ascii="Arial" w:eastAsia="Times New Roman" w:hAnsi="Arial" w:cs="Arial"/>
          <w:b/>
          <w:sz w:val="24"/>
          <w:szCs w:val="24"/>
          <w:lang w:eastAsia="pt-BR"/>
        </w:rPr>
        <w:t>impenhorabilidade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visa garantir que o patrimônio não seja consumido por dívidas, pre</w:t>
      </w:r>
      <w:r w:rsidR="00D90A7B">
        <w:rPr>
          <w:rFonts w:ascii="Arial" w:eastAsia="Times New Roman" w:hAnsi="Arial" w:cs="Arial"/>
          <w:sz w:val="24"/>
          <w:szCs w:val="24"/>
          <w:lang w:eastAsia="pt-BR"/>
        </w:rPr>
        <w:t xml:space="preserve">servando-o para o beneficiário. </w:t>
      </w:r>
      <w:r>
        <w:rPr>
          <w:rFonts w:ascii="Arial" w:eastAsia="Times New Roman" w:hAnsi="Arial" w:cs="Arial"/>
          <w:sz w:val="24"/>
          <w:szCs w:val="24"/>
          <w:lang w:eastAsia="pt-BR"/>
        </w:rPr>
        <w:t>No entanto, não proíbe que o próprio donatário decida alienar o bem, vendendo-o ou doando-o, desde que não haja outra cláusula expressa que o impeça.</w:t>
      </w:r>
      <w:r w:rsidR="00D90A7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DF7E6E" w:rsidRDefault="00DF7E6E" w:rsidP="00DF7E6E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Importância de consultar um profissional:</w:t>
      </w:r>
    </w:p>
    <w:p w:rsidR="00DF7E6E" w:rsidRDefault="00DF7E6E" w:rsidP="00DF7E6E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Para evitar problemas futuros, é fundamental que o doador e o donatário consultem um advogado especializado em direito sucessório e imobiliário. O profissional poderá avaliar a situação e orientar sobre a inclusão das cláusulas mais adequadas para proteger o patrimônio, garantindo que as inten</w:t>
      </w:r>
      <w:r w:rsidR="00D90A7B">
        <w:rPr>
          <w:rFonts w:ascii="Arial" w:eastAsia="Times New Roman" w:hAnsi="Arial" w:cs="Arial"/>
          <w:sz w:val="24"/>
          <w:szCs w:val="24"/>
          <w:lang w:eastAsia="pt-BR"/>
        </w:rPr>
        <w:t xml:space="preserve">ções do doador sejam cumpridas. </w:t>
      </w:r>
    </w:p>
    <w:p w:rsidR="00DF7E6E" w:rsidRDefault="00DF7E6E" w:rsidP="00DF7E6E">
      <w:pPr>
        <w:jc w:val="both"/>
        <w:rPr>
          <w:rFonts w:ascii="Arial" w:hAnsi="Arial" w:cs="Arial"/>
          <w:sz w:val="24"/>
          <w:szCs w:val="24"/>
        </w:rPr>
      </w:pPr>
    </w:p>
    <w:p w:rsidR="00580989" w:rsidRDefault="00580989" w:rsidP="00DF7E6E">
      <w:pPr>
        <w:jc w:val="both"/>
        <w:rPr>
          <w:rFonts w:ascii="Arial" w:hAnsi="Arial" w:cs="Arial"/>
          <w:sz w:val="24"/>
          <w:szCs w:val="24"/>
        </w:rPr>
      </w:pPr>
    </w:p>
    <w:p w:rsidR="00F10368" w:rsidRDefault="00F10368" w:rsidP="00DF7E6E">
      <w:pPr>
        <w:jc w:val="both"/>
        <w:rPr>
          <w:rFonts w:ascii="Arial" w:hAnsi="Arial" w:cs="Arial"/>
          <w:sz w:val="24"/>
          <w:szCs w:val="24"/>
        </w:rPr>
      </w:pPr>
    </w:p>
    <w:p w:rsidR="00F10368" w:rsidRDefault="00F10368" w:rsidP="00DF7E6E">
      <w:pPr>
        <w:jc w:val="both"/>
        <w:rPr>
          <w:rFonts w:ascii="Arial" w:hAnsi="Arial" w:cs="Arial"/>
          <w:sz w:val="24"/>
          <w:szCs w:val="24"/>
        </w:rPr>
      </w:pPr>
    </w:p>
    <w:p w:rsidR="00F10368" w:rsidRDefault="00F10368" w:rsidP="00DF7E6E">
      <w:pPr>
        <w:jc w:val="both"/>
        <w:rPr>
          <w:rFonts w:ascii="Arial" w:hAnsi="Arial" w:cs="Arial"/>
          <w:sz w:val="24"/>
          <w:szCs w:val="24"/>
        </w:rPr>
      </w:pPr>
    </w:p>
    <w:p w:rsidR="00DF7E6E" w:rsidRDefault="00DF7E6E" w:rsidP="00DF7E6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DESCONSTITUIÇÃO DE IMPENHORABILIDADE / INCOMUNICABILIDADE</w:t>
      </w:r>
    </w:p>
    <w:p w:rsidR="00DF7E6E" w:rsidRPr="00DF7E6E" w:rsidRDefault="00DF7E6E" w:rsidP="00DF7E6E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DF7E6E" w:rsidRPr="00DF7E6E" w:rsidRDefault="00DF7E6E" w:rsidP="00DF7E6E">
      <w:pPr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A assinatura do doador é necessária para "desconstituir" uma cláusula de impenhorabilidade, pois o donatário, ou seja, a pessoa que recebeu o bem em doação</w:t>
      </w:r>
      <w:proofErr w:type="gramStart"/>
      <w:r w:rsidRPr="00DF7E6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, precisa</w:t>
      </w:r>
      <w:proofErr w:type="gramEnd"/>
      <w:r w:rsidRPr="00DF7E6E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do consentimento do doador para retirar essa restrição, através de um novo documento no cartório ou, em alguns casos, através de uma autorização judicial, se o doador já tiver falecido ou se não houver acordo entre as partes. </w:t>
      </w:r>
    </w:p>
    <w:p w:rsidR="00DF7E6E" w:rsidRPr="00DF7E6E" w:rsidRDefault="00DF7E6E" w:rsidP="00DF7E6E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sz w:val="24"/>
          <w:szCs w:val="24"/>
          <w:lang w:eastAsia="pt-BR"/>
        </w:rPr>
        <w:t>Como funciona o processo:</w:t>
      </w:r>
    </w:p>
    <w:p w:rsidR="00DF7E6E" w:rsidRPr="00DF7E6E" w:rsidRDefault="00DF7E6E" w:rsidP="00DF7E6E">
      <w:pPr>
        <w:numPr>
          <w:ilvl w:val="0"/>
          <w:numId w:val="8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Verificar a escritura de doação:</w:t>
      </w:r>
      <w:r w:rsidRPr="00DF7E6E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7E6E" w:rsidRP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spacing w:val="1"/>
          <w:sz w:val="24"/>
          <w:szCs w:val="24"/>
          <w:lang w:eastAsia="pt-BR"/>
        </w:rPr>
        <w:t>O donatário deve primeiro verificar na escritura de doação se a cláusula de impenhorabilidade está presente no contrato, o que é fundamental para o processo de retirada da cláusula. </w:t>
      </w:r>
    </w:p>
    <w:p w:rsidR="00DF7E6E" w:rsidRPr="00DF7E6E" w:rsidRDefault="00DF7E6E" w:rsidP="00DF7E6E">
      <w:pPr>
        <w:numPr>
          <w:ilvl w:val="0"/>
          <w:numId w:val="8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Consentimento do doador:</w:t>
      </w:r>
      <w:r w:rsidRPr="00DF7E6E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7E6E" w:rsidRP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o doador ainda estiver vivo, ele e o donatário devem expressar a sua vontade de remover a cláusula no cartório. Isso pode ser feito através de uma escritura pública, formalizando o cancelamento.</w:t>
      </w:r>
    </w:p>
    <w:p w:rsidR="00DF7E6E" w:rsidRPr="00DF7E6E" w:rsidRDefault="00DF7E6E" w:rsidP="00DF7E6E">
      <w:pPr>
        <w:numPr>
          <w:ilvl w:val="0"/>
          <w:numId w:val="8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Vontade do doador:</w:t>
      </w:r>
    </w:p>
    <w:p w:rsidR="00DF7E6E" w:rsidRPr="00DF7E6E" w:rsidRDefault="00DF7E6E" w:rsidP="00DF7E6E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spacing w:val="1"/>
          <w:sz w:val="24"/>
          <w:szCs w:val="24"/>
          <w:lang w:eastAsia="pt-BR"/>
        </w:rPr>
        <w:t>A vontade do doador deve ser respeitada, portanto, a sua assinatura é essencial para retirar a cláusula.</w:t>
      </w:r>
    </w:p>
    <w:p w:rsidR="00DF7E6E" w:rsidRPr="00DF7E6E" w:rsidRDefault="00DF7E6E" w:rsidP="00DF7E6E">
      <w:pPr>
        <w:numPr>
          <w:ilvl w:val="0"/>
          <w:numId w:val="8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Autorização judicial:</w:t>
      </w:r>
      <w:r w:rsidRPr="00DF7E6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DF7E6E" w:rsidRPr="00DF7E6E" w:rsidRDefault="00DF7E6E" w:rsidP="00DF7E6E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spacing w:val="1"/>
          <w:sz w:val="24"/>
          <w:szCs w:val="24"/>
          <w:lang w:eastAsia="pt-BR"/>
        </w:rPr>
        <w:t>Em casos em que não há consenso ou se o doador já tiver falecido, o donatário precisará de uma autorização judicial para cancelar a cláusula. É importante apresentar ao juiz as razões pelas quais a retirada da cláusula se faz necessária, como, por exemplo, para garantir a função social da propriedade.</w:t>
      </w:r>
    </w:p>
    <w:p w:rsidR="00DF7E6E" w:rsidRPr="00DF7E6E" w:rsidRDefault="00DF7E6E" w:rsidP="00DF7E6E">
      <w:pPr>
        <w:shd w:val="clear" w:color="auto" w:fill="FFFFFF"/>
        <w:spacing w:after="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DF7E6E" w:rsidRPr="00DF7E6E" w:rsidRDefault="00DF7E6E" w:rsidP="00DF7E6E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</w:pPr>
      <w:r w:rsidRPr="00DF7E6E"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  <w:t>Em resumo:</w:t>
      </w:r>
    </w:p>
    <w:p w:rsidR="00DF7E6E" w:rsidRPr="00DF7E6E" w:rsidRDefault="00DF7E6E" w:rsidP="00DF7E6E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F7E6E">
        <w:rPr>
          <w:rFonts w:ascii="Arial" w:eastAsia="Times New Roman" w:hAnsi="Arial" w:cs="Arial"/>
          <w:sz w:val="24"/>
          <w:szCs w:val="24"/>
          <w:lang w:eastAsia="pt-BR"/>
        </w:rPr>
        <w:t>Para vender o imóvel, você precisará ter a cláusula de impenhorabilidade retirada. A forma mais simples é a concordância mútua entre você (donatário) e o doador, ou um processo judicial.</w:t>
      </w:r>
    </w:p>
    <w:p w:rsidR="00DF7E6E" w:rsidRPr="00DF7E6E" w:rsidRDefault="00DF7E6E" w:rsidP="00DF7E6E">
      <w:pPr>
        <w:jc w:val="both"/>
        <w:rPr>
          <w:rFonts w:ascii="Arial" w:hAnsi="Arial" w:cs="Arial"/>
          <w:sz w:val="24"/>
          <w:szCs w:val="24"/>
        </w:rPr>
      </w:pPr>
    </w:p>
    <w:p w:rsidR="00DF7E6E" w:rsidRPr="00DF7E6E" w:rsidRDefault="00DF7E6E" w:rsidP="00DF7E6E">
      <w:pPr>
        <w:jc w:val="both"/>
        <w:rPr>
          <w:rFonts w:ascii="Arial" w:hAnsi="Arial" w:cs="Arial"/>
          <w:sz w:val="24"/>
          <w:szCs w:val="24"/>
        </w:rPr>
      </w:pPr>
    </w:p>
    <w:p w:rsidR="00DF7E6E" w:rsidRPr="00DF7E6E" w:rsidRDefault="00DF7E6E" w:rsidP="00DF7E6E">
      <w:pPr>
        <w:jc w:val="both"/>
        <w:rPr>
          <w:rFonts w:ascii="Arial" w:hAnsi="Arial" w:cs="Arial"/>
          <w:sz w:val="24"/>
          <w:szCs w:val="24"/>
        </w:rPr>
      </w:pPr>
    </w:p>
    <w:p w:rsidR="00DF7E6E" w:rsidRPr="00DF7E6E" w:rsidRDefault="00DF7E6E">
      <w:pPr>
        <w:rPr>
          <w:sz w:val="24"/>
          <w:szCs w:val="24"/>
        </w:rPr>
      </w:pPr>
    </w:p>
    <w:sectPr w:rsidR="00DF7E6E" w:rsidRPr="00DF7E6E" w:rsidSect="002A676C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5AD5" w:rsidRDefault="00615AD5" w:rsidP="00615AD5">
      <w:pPr>
        <w:spacing w:after="0" w:line="240" w:lineRule="auto"/>
      </w:pPr>
      <w:r>
        <w:separator/>
      </w:r>
    </w:p>
  </w:endnote>
  <w:endnote w:type="continuationSeparator" w:id="1">
    <w:p w:rsidR="00615AD5" w:rsidRDefault="00615AD5" w:rsidP="00615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37126"/>
      <w:docPartObj>
        <w:docPartGallery w:val="Page Numbers (Bottom of Page)"/>
        <w:docPartUnique/>
      </w:docPartObj>
    </w:sdtPr>
    <w:sdtContent>
      <w:p w:rsidR="00615AD5" w:rsidRDefault="00615AD5">
        <w:pPr>
          <w:pStyle w:val="Rodap"/>
          <w:jc w:val="right"/>
        </w:pPr>
        <w:fldSimple w:instr=" PAGE   \* MERGEFORMAT ">
          <w:r w:rsidR="00880703">
            <w:rPr>
              <w:noProof/>
            </w:rPr>
            <w:t>5</w:t>
          </w:r>
        </w:fldSimple>
      </w:p>
    </w:sdtContent>
  </w:sdt>
  <w:p w:rsidR="00615AD5" w:rsidRDefault="00615AD5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5AD5" w:rsidRDefault="00615AD5" w:rsidP="00615AD5">
      <w:pPr>
        <w:spacing w:after="0" w:line="240" w:lineRule="auto"/>
      </w:pPr>
      <w:r>
        <w:separator/>
      </w:r>
    </w:p>
  </w:footnote>
  <w:footnote w:type="continuationSeparator" w:id="1">
    <w:p w:rsidR="00615AD5" w:rsidRDefault="00615AD5" w:rsidP="00615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D7F28"/>
    <w:multiLevelType w:val="multilevel"/>
    <w:tmpl w:val="D52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C7430F"/>
    <w:multiLevelType w:val="multilevel"/>
    <w:tmpl w:val="A180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CA6133"/>
    <w:multiLevelType w:val="multilevel"/>
    <w:tmpl w:val="416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5A2F27"/>
    <w:multiLevelType w:val="multilevel"/>
    <w:tmpl w:val="3D06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8645F1"/>
    <w:multiLevelType w:val="multilevel"/>
    <w:tmpl w:val="C5F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036F8E"/>
    <w:multiLevelType w:val="multilevel"/>
    <w:tmpl w:val="B9A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C71A51"/>
    <w:multiLevelType w:val="multilevel"/>
    <w:tmpl w:val="75B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4E3A05"/>
    <w:multiLevelType w:val="multilevel"/>
    <w:tmpl w:val="3C72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D67D6B"/>
    <w:multiLevelType w:val="multilevel"/>
    <w:tmpl w:val="81A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6E4087"/>
    <w:multiLevelType w:val="multilevel"/>
    <w:tmpl w:val="87B0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0F4EEB"/>
    <w:multiLevelType w:val="multilevel"/>
    <w:tmpl w:val="85A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1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7E6E"/>
    <w:rsid w:val="000504E9"/>
    <w:rsid w:val="002A676C"/>
    <w:rsid w:val="00580989"/>
    <w:rsid w:val="00615AD5"/>
    <w:rsid w:val="00880703"/>
    <w:rsid w:val="00C61E15"/>
    <w:rsid w:val="00D90A7B"/>
    <w:rsid w:val="00DF7E6E"/>
    <w:rsid w:val="00F103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E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DF7E6E"/>
    <w:rPr>
      <w:color w:val="0000FF"/>
      <w:u w:val="single"/>
    </w:rPr>
  </w:style>
  <w:style w:type="character" w:customStyle="1" w:styleId="uv3um">
    <w:name w:val="uv3um"/>
    <w:basedOn w:val="Fontepargpadro"/>
    <w:rsid w:val="00580989"/>
  </w:style>
  <w:style w:type="character" w:styleId="Forte">
    <w:name w:val="Strong"/>
    <w:basedOn w:val="Fontepargpadro"/>
    <w:uiPriority w:val="22"/>
    <w:qFormat/>
    <w:rsid w:val="00580989"/>
    <w:rPr>
      <w:b/>
      <w:bCs/>
    </w:rPr>
  </w:style>
  <w:style w:type="character" w:customStyle="1" w:styleId="m5tqyf">
    <w:name w:val="m5tqyf"/>
    <w:basedOn w:val="Fontepargpadro"/>
    <w:rsid w:val="00580989"/>
  </w:style>
  <w:style w:type="paragraph" w:styleId="Cabealho">
    <w:name w:val="header"/>
    <w:basedOn w:val="Normal"/>
    <w:link w:val="CabealhoChar"/>
    <w:uiPriority w:val="99"/>
    <w:semiHidden/>
    <w:unhideWhenUsed/>
    <w:rsid w:val="00615A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615AD5"/>
  </w:style>
  <w:style w:type="paragraph" w:styleId="Rodap">
    <w:name w:val="footer"/>
    <w:basedOn w:val="Normal"/>
    <w:link w:val="RodapChar"/>
    <w:uiPriority w:val="99"/>
    <w:unhideWhenUsed/>
    <w:rsid w:val="00615A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5A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0098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1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7836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3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0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1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21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5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9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1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69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1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4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5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98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8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6454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3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5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48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031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3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00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53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5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3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12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0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8954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2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9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3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49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1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8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86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665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6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94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60ddcbf7b678fd31&amp;rlz=1C1GCEB_enBR1151BR1151&amp;cs=0&amp;sxsrf=AE3TifP3hBiiEu-H9fsDqB4B1AsyTIhdcg%3A1758650414899&amp;q=cl%C3%A1usula+de+inalienabilidade&amp;sa=X&amp;ved=2ahUKEwjivfGpu--PAxUnJrkGHZhdB3YQxccNegQIBhAB&amp;mstk=AUtExfAacH5E5ZV3f8qSCn2GLYNbORY86lsYvazhsWWZ1HwCoCrQ8BJ59DElxcZi99R5pjHyVjvmk5JJ5KxrbIXExbwtWJs8hYOpT7VJdd16krT5W46Wv3QL-37sCfjCm5P_D4eHZBjmEpM9ztHSmNFgxGN0nRZ-jQXXhDe8NM_BirT_3fX8bBRIupaM2bRghMAfThk4tXU2Z8LHozVvxknGKj3xVNJIku25SfUVIxFAzkMVwHmV6Sj0_Ryk1wvkURtcA-mCkZWXC98M2PYbaO9E0SWU&amp;csui=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60ddcbf7b678fd31&amp;rlz=1C1GCEB_enBR1151BR1151&amp;cs=0&amp;sxsrf=AE3TifPCgN4gIXom-15FgB07Jider2C_UQ%3A1758652720283&amp;q=sub-roga%C3%A7%C3%A3o+de+v%C3%ADnculo&amp;sa=X&amp;ved=2ahUKEwjA_-v0w--PAxXKJLkGHdVnPVAQxccNegQIORAB&amp;mstk=AUtExfDbt86KSQTodpbTQcvjro-lUHNDkRqV9xM1yuhq5hrVVLjIGCzainn-Z8XgGy_jfmoPCNAysG5EIQYxd35_aYrmtuWLcl2eJmlmuMOkTijuA3ItZDzZqohia934jgEubV-BrnmBt2ig6d3mCBWhoLdnmFNCD4N3fdS4e3eI75n6PoQ&amp;csui=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google.com/search?sca_esv=60ddcbf7b678fd31&amp;rlz=1C1GCEB_enBR1151BR1151&amp;cs=0&amp;sxsrf=AE3TifP3hBiiEu-H9fsDqB4B1AsyTIhdcg%3A1758650414899&amp;q=Cl%C3%A1usula+de+Inalienabilidade&amp;sa=X&amp;ved=2ahUKEwjivfGpu--PAxUnJrkGHZhdB3YQxccNegQIFRAB&amp;mstk=AUtExfAacH5E5ZV3f8qSCn2GLYNbORY86lsYvazhsWWZ1HwCoCrQ8BJ59DElxcZi99R5pjHyVjvmk5JJ5KxrbIXExbwtWJs8hYOpT7VJdd16krT5W46Wv3QL-37sCfjCm5P_D4eHZBjmEpM9ztHSmNFgxGN0nRZ-jQXXhDe8NM_BirT_3fX8bBRIupaM2bRghMAfThk4tXU2Z8LHozVvxknGKj3xVNJIku25SfUVIxFAzkMVwHmV6Sj0_Ryk1wvkURtcA-mCkZWXC98M2PYbaO9E0SWU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60ddcbf7b678fd31&amp;rlz=1C1GCEB_enBR1151BR1151&amp;cs=0&amp;sxsrf=AE3TifP3hBiiEu-H9fsDqB4B1AsyTIhdcg%3A1758650414899&amp;q=Cl%C3%A1usula+de+Incomunicabilidade&amp;sa=X&amp;ved=2ahUKEwjivfGpu--PAxUnJrkGHZhdB3YQxccNegQIEhAB&amp;mstk=AUtExfAacH5E5ZV3f8qSCn2GLYNbORY86lsYvazhsWWZ1HwCoCrQ8BJ59DElxcZi99R5pjHyVjvmk5JJ5KxrbIXExbwtWJs8hYOpT7VJdd16krT5W46Wv3QL-37sCfjCm5P_D4eHZBjmEpM9ztHSmNFgxGN0nRZ-jQXXhDe8NM_BirT_3fX8bBRIupaM2bRghMAfThk4tXU2Z8LHozVvxknGKj3xVNJIku25SfUVIxFAzkMVwHmV6Sj0_Ryk1wvkURtcA-mCkZWXC98M2PYbaO9E0SWU&amp;csui=3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1741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6</cp:revision>
  <dcterms:created xsi:type="dcterms:W3CDTF">2025-09-23T18:25:00Z</dcterms:created>
  <dcterms:modified xsi:type="dcterms:W3CDTF">2025-09-23T18:51:00Z</dcterms:modified>
</cp:coreProperties>
</file>