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social media to generative AI: A scoping review of critical digital literacy in formal education, 2016–2026</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Following PRISMA-ScR, I screened 469 Scopus records in two independent passes, one based on titles and one on abstracts and author keywords, and resolved disagreements with an explicit decision rule (κ = 0.51). A second reviewer read the abstracts of 169 records, including every disagreement, and confirmed all decisions. The 135 included studies were charted on six variables. Output grew by an estimated 21% a year between 2016 and 2025 (95% CI 11–31%), and 52 studies appeared in 2026 alone. The object of critique shifted: artificial intelligence, mostly generative, was absent before 2020 and appears in 43% of the studies published in 2024–2026; work on algorithms, data and platforms rose from 6% to 32%, while attention to social media held steady. Media literacy and multiliteracies, the dominant frames of the early years, lost ground. Research is concentrated in higher education (41%) and teacher education (29%), and early childhood and primary education account for 7%. Qualitative and conceptual designs predominate, and only 26 studies describe an intervention. Studies written in Spanish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digital competence; generative artificial intelligence; platforms; scoping review; teacher education</w:t>
      </w:r>
    </w:p>
    <w:p>
      <w:pPr>
        <w:pStyle w:val="Heading2"/>
      </w:pPr>
      <w:r>
        <w:t xml:space="preserve">Context and implications</w:t>
      </w:r>
    </w:p>
    <w:p>
      <w:pPr/>
      <w:r>
        <w:rPr>
          <w:b/>
        </w:rPr>
        <w:t xml:space="preserve">Rationale for this study.</w:t>
      </w:r>
      <w:r>
        <w:t xml:space="preserve"> Schools and universities now teach through platforms and AI systems they neither design nor control. Earlier reviews of critical digital literacy covered a single educational level or country, and most predate generative AI.</w:t>
      </w:r>
    </w:p>
    <w:p>
      <w:pPr/>
      <w:r>
        <w:rPr>
          <w:b/>
        </w:rPr>
        <w:t xml:space="preserve">Why the new findings matter.</w:t>
      </w:r>
      <w:r>
        <w:t xml:space="preserve"> The review documents a field that is growing fast and following each new technology, but that is concentrated in universities and teacher education and rarely tests what learners actually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would benefit from an explicit dimension on who owns educational platforms, what data they collect and whose interests they serve.</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are valuable, and both include a critical element, but "critical" there mostly means judging whether a source is reliable. The weight of the frameworks falls on operational skill, safety and employability. A growing body of work argues that this leaves out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include a critical component, but they define it narrowly. In DigComp 2.2, being critical means evaluating the credibility and reliability of information and sources (Vuorikari et al., 2022). Checking a source matters, yet it treats the information environment as given. CDL goes a step further and asks how that environment is built and governed.</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No protocol was registered in advance. To compensate, every decision in the review was made reproducible: the search string, the 469 records, both screening passes, the adjudication rule, the coding dictionaries and the code that applies them are openly available [link removed for anonymous review].</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r>
              <w:t xml:space="preserve">Criterion</w:t>
            </w:r>
          </w:p>
        </w:tc>
        <w:tc>
          <w:tcPr>
            <w:tcW w:w="3249" w:type="dxa"/>
            <w:shd w:val="clear" w:color="auto" w:fill="F2F2F2"/>
          </w:tcPr>
          <w:p>
            <w:pPr/>
            <w:r>
              <w:t xml:space="preserve">Included</w:t>
            </w:r>
          </w:p>
        </w:tc>
        <w:tc>
          <w:tcPr>
            <w:tcW w:w="3777" w:type="dxa"/>
            <w:shd w:val="clear" w:color="auto" w:fill="F2F2F2"/>
          </w:tcPr>
          <w:p>
            <w:pPr/>
            <w:r>
              <w:t xml:space="preserve">Excluded</w:t>
            </w:r>
          </w:p>
        </w:tc>
      </w:tr>
      <w:tr>
        <w:tc>
          <w:tcPr>
            <w:tcW w:w="2334" w:type="dxa"/>
          </w:tcPr>
          <w:p>
            <w:pPr/>
            <w:r>
              <w:t xml:space="preserve">Concept</w:t>
            </w:r>
          </w:p>
        </w:tc>
        <w:tc>
          <w:tcPr>
            <w:tcW w:w="3249" w:type="dxa"/>
          </w:tcPr>
          <w:p>
            <w:pPr/>
            <w:r>
              <w:t xml:space="preserve">CDL as defined in this review is a central focus of the study</w:t>
            </w:r>
          </w:p>
        </w:tc>
        <w:tc>
          <w:tcPr>
            <w:tcW w:w="3777" w:type="dxa"/>
          </w:tcPr>
          <w:p>
            <w:pPr/>
            <w:r>
              <w:t xml:space="preserve">CDL is mentioned in passing; "critical" means only checking sources or generic critical thinking</w:t>
            </w:r>
          </w:p>
        </w:tc>
      </w:tr>
      <w:tr>
        <w:tc>
          <w:tcPr>
            <w:tcW w:w="2334" w:type="dxa"/>
          </w:tcPr>
          <w:p>
            <w:pPr/>
            <w:r>
              <w:t xml:space="preserve">Context</w:t>
            </w:r>
          </w:p>
        </w:tc>
        <w:tc>
          <w:tcPr>
            <w:tcW w:w="3249" w:type="dxa"/>
          </w:tcPr>
          <w:p>
            <w:pPr/>
            <w:r>
              <w:t xml:space="preserve">Formal education: early childhood, primary, secondary, higher education, initial and in-service teacher education</w:t>
            </w:r>
          </w:p>
        </w:tc>
        <w:tc>
          <w:tcPr>
            <w:tcW w:w="3777" w:type="dxa"/>
          </w:tcPr>
          <w:p>
            <w:pPr/>
            <w:r>
              <w:t xml:space="preserve">Families, public libraries, communities or organisations with no link to an educational institution; informal learning</w:t>
            </w:r>
          </w:p>
        </w:tc>
      </w:tr>
      <w:tr>
        <w:tc>
          <w:tcPr>
            <w:tcW w:w="2334" w:type="dxa"/>
          </w:tcPr>
          <w:p>
            <w:pPr/>
            <w:r>
              <w:t xml:space="preserve">Source</w:t>
            </w:r>
          </w:p>
        </w:tc>
        <w:tc>
          <w:tcPr>
            <w:tcW w:w="3249" w:type="dxa"/>
          </w:tcPr>
          <w:p>
            <w:pPr/>
            <w:r>
              <w:t xml:space="preserve">Peer-reviewed journal articles and reviews</w:t>
            </w:r>
          </w:p>
        </w:tc>
        <w:tc>
          <w:tcPr>
            <w:tcW w:w="3777" w:type="dxa"/>
          </w:tcPr>
          <w:p>
            <w:pPr/>
            <w:r>
              <w:t xml:space="preserve">Book reviews, editorials, conference proceedings</w:t>
            </w:r>
          </w:p>
        </w:tc>
      </w:tr>
      <w:tr>
        <w:tc>
          <w:tcPr>
            <w:tcW w:w="2334" w:type="dxa"/>
          </w:tcPr>
          <w:p>
            <w:pPr/>
            <w:r>
              <w:t xml:space="preserve">Period and language</w:t>
            </w:r>
          </w:p>
        </w:tc>
        <w:tc>
          <w:tcPr>
            <w:tcW w:w="3249" w:type="dxa"/>
          </w:tcPr>
          <w:p>
            <w:pPr/>
            <w:r>
              <w:t xml:space="preserve">2016–2026; English or Spanish</w:t>
            </w:r>
          </w:p>
        </w:tc>
        <w:tc>
          <w:tcPr>
            <w:tcW w:w="3777" w:type="dxa"/>
          </w:tcPr>
          <w:p>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p>
        </w:tc>
        <w:tc>
          <w:tcPr>
            <w:tcW w:w="2698" w:type="dxa"/>
            <w:shd w:val="clear" w:color="auto" w:fill="F2F2F2"/>
          </w:tcPr>
          <w:p>
            <w:pPr/>
            <w:r>
              <w:t xml:space="preserve">Pass 2: include</w:t>
            </w:r>
          </w:p>
        </w:tc>
        <w:tc>
          <w:tcPr>
            <w:tcW w:w="2757" w:type="dxa"/>
            <w:shd w:val="clear" w:color="auto" w:fill="F2F2F2"/>
          </w:tcPr>
          <w:p>
            <w:pPr/>
            <w:r>
              <w:t xml:space="preserve">Pass 2: exclude</w:t>
            </w:r>
          </w:p>
        </w:tc>
        <w:tc>
          <w:tcPr>
            <w:tcW w:w="1146" w:type="dxa"/>
            <w:shd w:val="clear" w:color="auto" w:fill="F2F2F2"/>
          </w:tcPr>
          <w:p>
            <w:pPr/>
            <w:r>
              <w:t xml:space="preserve">Total</w:t>
            </w:r>
          </w:p>
        </w:tc>
      </w:tr>
      <w:tr>
        <w:tc>
          <w:tcPr>
            <w:tcW w:w="2757" w:type="dxa"/>
          </w:tcPr>
          <w:p>
            <w:pPr/>
            <w:r>
              <w:t xml:space="preserve">Pass 1: include</w:t>
            </w:r>
          </w:p>
        </w:tc>
        <w:tc>
          <w:tcPr>
            <w:tcW w:w="2698" w:type="dxa"/>
          </w:tcPr>
          <w:p>
            <w:pPr/>
            <w:r>
              <w:t xml:space="preserve">85</w:t>
            </w:r>
          </w:p>
        </w:tc>
        <w:tc>
          <w:tcPr>
            <w:tcW w:w="2757" w:type="dxa"/>
          </w:tcPr>
          <w:p>
            <w:pPr/>
            <w:r>
              <w:t xml:space="preserve">44</w:t>
            </w:r>
          </w:p>
        </w:tc>
        <w:tc>
          <w:tcPr>
            <w:tcW w:w="1146" w:type="dxa"/>
          </w:tcPr>
          <w:p>
            <w:pPr/>
            <w:r>
              <w:t xml:space="preserve">129</w:t>
            </w:r>
          </w:p>
        </w:tc>
      </w:tr>
      <w:tr>
        <w:tc>
          <w:tcPr>
            <w:tcW w:w="2757" w:type="dxa"/>
          </w:tcPr>
          <w:p>
            <w:pPr/>
            <w:r>
              <w:t xml:space="preserve">Pass 1: exclude</w:t>
            </w:r>
          </w:p>
        </w:tc>
        <w:tc>
          <w:tcPr>
            <w:tcW w:w="2698" w:type="dxa"/>
          </w:tcPr>
          <w:p>
            <w:pPr/>
            <w:r>
              <w:t xml:space="preserve">50</w:t>
            </w:r>
          </w:p>
        </w:tc>
        <w:tc>
          <w:tcPr>
            <w:tcW w:w="2757" w:type="dxa"/>
          </w:tcPr>
          <w:p>
            <w:pPr/>
            <w:r>
              <w:t xml:space="preserve">290</w:t>
            </w:r>
          </w:p>
        </w:tc>
        <w:tc>
          <w:tcPr>
            <w:tcW w:w="1146" w:type="dxa"/>
          </w:tcPr>
          <w:p>
            <w:pPr/>
            <w:r>
              <w:t xml:space="preserve">340</w:t>
            </w:r>
          </w:p>
        </w:tc>
      </w:tr>
      <w:tr>
        <w:tc>
          <w:tcPr>
            <w:tcW w:w="2757" w:type="dxa"/>
          </w:tcPr>
          <w:p>
            <w:pPr/>
            <w:r>
              <w:t xml:space="preserve">Total</w:t>
            </w:r>
          </w:p>
        </w:tc>
        <w:tc>
          <w:tcPr>
            <w:tcW w:w="2698" w:type="dxa"/>
          </w:tcPr>
          <w:p>
            <w:pPr/>
            <w:r>
              <w:t xml:space="preserve">135</w:t>
            </w:r>
          </w:p>
        </w:tc>
        <w:tc>
          <w:tcPr>
            <w:tcW w:w="2757" w:type="dxa"/>
          </w:tcPr>
          <w:p>
            <w:pPr/>
            <w:r>
              <w:t xml:space="preserve">334</w:t>
            </w:r>
          </w:p>
        </w:tc>
        <w:tc>
          <w:tcPr>
            <w:tcW w:w="1146" w:type="dxa"/>
          </w:tcPr>
          <w:p>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r>
              <w:t xml:space="preserve">Outcome</w:t>
            </w:r>
          </w:p>
        </w:tc>
        <w:tc>
          <w:tcPr>
            <w:tcW w:w="1292" w:type="dxa"/>
            <w:shd w:val="clear" w:color="auto" w:fill="F2F2F2"/>
          </w:tcPr>
          <w:p>
            <w:pPr/>
            <w:r>
              <w:t xml:space="preserve">Records</w:t>
            </w:r>
          </w:p>
        </w:tc>
        <w:tc>
          <w:tcPr>
            <w:tcW w:w="2107" w:type="dxa"/>
            <w:shd w:val="clear" w:color="auto" w:fill="F2F2F2"/>
          </w:tcPr>
          <w:p>
            <w:pPr/>
            <w:r>
              <w:t xml:space="preserve">Final decision</w:t>
            </w:r>
          </w:p>
        </w:tc>
      </w:tr>
      <w:tr>
        <w:tc>
          <w:tcPr>
            <w:tcW w:w="5959" w:type="dxa"/>
          </w:tcPr>
          <w:p>
            <w:pPr/>
            <w:r>
              <w:t xml:space="preserve">Both passes include</w:t>
            </w:r>
          </w:p>
        </w:tc>
        <w:tc>
          <w:tcPr>
            <w:tcW w:w="1292" w:type="dxa"/>
          </w:tcPr>
          <w:p>
            <w:pPr/>
            <w:r>
              <w:t xml:space="preserve">85</w:t>
            </w:r>
          </w:p>
        </w:tc>
        <w:tc>
          <w:tcPr>
            <w:tcW w:w="2107" w:type="dxa"/>
          </w:tcPr>
          <w:p>
            <w:pPr/>
            <w:r>
              <w:t xml:space="preserve">Included</w:t>
            </w:r>
          </w:p>
        </w:tc>
      </w:tr>
      <w:tr>
        <w:tc>
          <w:tcPr>
            <w:tcW w:w="5959" w:type="dxa"/>
          </w:tcPr>
          <w:p>
            <w:pPr/>
            <w:r>
              <w:t xml:space="preserve">Both passes exclude</w:t>
            </w:r>
          </w:p>
        </w:tc>
        <w:tc>
          <w:tcPr>
            <w:tcW w:w="1292" w:type="dxa"/>
          </w:tcPr>
          <w:p>
            <w:pPr/>
            <w:r>
              <w:t xml:space="preserve">290</w:t>
            </w:r>
          </w:p>
        </w:tc>
        <w:tc>
          <w:tcPr>
            <w:tcW w:w="2107" w:type="dxa"/>
          </w:tcPr>
          <w:p>
            <w:pPr/>
            <w:r>
              <w:t xml:space="preserve">Excluded</w:t>
            </w:r>
          </w:p>
        </w:tc>
      </w:tr>
      <w:tr>
        <w:tc>
          <w:tcPr>
            <w:tcW w:w="5959" w:type="dxa"/>
          </w:tcPr>
          <w:p>
            <w:pPr/>
            <w:r>
              <w:t xml:space="preserve">Disagreement; title names CDL</w:t>
            </w:r>
          </w:p>
        </w:tc>
        <w:tc>
          <w:tcPr>
            <w:tcW w:w="1292" w:type="dxa"/>
          </w:tcPr>
          <w:p>
            <w:pPr/>
            <w:r>
              <w:t xml:space="preserve">22</w:t>
            </w:r>
          </w:p>
        </w:tc>
        <w:tc>
          <w:tcPr>
            <w:tcW w:w="2107" w:type="dxa"/>
          </w:tcPr>
          <w:p>
            <w:pPr/>
            <w:r>
              <w:t xml:space="preserve">Included</w:t>
            </w:r>
          </w:p>
        </w:tc>
      </w:tr>
      <w:tr>
        <w:tc>
          <w:tcPr>
            <w:tcW w:w="5959" w:type="dxa"/>
          </w:tcPr>
          <w:p>
            <w:pPr/>
            <w:r>
              <w:t xml:space="preserve">Disagreement; title refers to a digital technology and at least two of K, A, P</w:t>
            </w:r>
          </w:p>
        </w:tc>
        <w:tc>
          <w:tcPr>
            <w:tcW w:w="1292" w:type="dxa"/>
          </w:tcPr>
          <w:p>
            <w:pPr/>
            <w:r>
              <w:t xml:space="preserve">28</w:t>
            </w:r>
          </w:p>
        </w:tc>
        <w:tc>
          <w:tcPr>
            <w:tcW w:w="2107" w:type="dxa"/>
          </w:tcPr>
          <w:p>
            <w:pPr/>
            <w:r>
              <w:t xml:space="preserve">Included</w:t>
            </w:r>
          </w:p>
        </w:tc>
      </w:tr>
      <w:tr>
        <w:tc>
          <w:tcPr>
            <w:tcW w:w="5959" w:type="dxa"/>
          </w:tcPr>
          <w:p>
            <w:pPr/>
            <w:r>
              <w:t xml:space="preserve">Disagreement; insufficient evidence</w:t>
            </w:r>
          </w:p>
        </w:tc>
        <w:tc>
          <w:tcPr>
            <w:tcW w:w="1292" w:type="dxa"/>
          </w:tcPr>
          <w:p>
            <w:pPr/>
            <w:r>
              <w:t xml:space="preserve">38</w:t>
            </w:r>
          </w:p>
        </w:tc>
        <w:tc>
          <w:tcPr>
            <w:tcW w:w="2107" w:type="dxa"/>
          </w:tcPr>
          <w:p>
            <w:pPr/>
            <w:r>
              <w:t xml:space="preserve">Excluded</w:t>
            </w:r>
          </w:p>
        </w:tc>
      </w:tr>
      <w:tr>
        <w:tc>
          <w:tcPr>
            <w:tcW w:w="5959" w:type="dxa"/>
          </w:tcPr>
          <w:p>
            <w:pPr/>
            <w:r>
              <w:t xml:space="preserve">Disagreement; excluded in pass 1 for context or document type</w:t>
            </w:r>
          </w:p>
        </w:tc>
        <w:tc>
          <w:tcPr>
            <w:tcW w:w="1292" w:type="dxa"/>
          </w:tcPr>
          <w:p>
            <w:pPr/>
            <w:r>
              <w:t xml:space="preserve">6</w:t>
            </w:r>
          </w:p>
        </w:tc>
        <w:tc>
          <w:tcPr>
            <w:tcW w:w="2107" w:type="dxa"/>
          </w:tcPr>
          <w:p>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That the passes include the same number of records (135) is a coincidence of the marginal totals, not of the records themselves.</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r>
              <w:t xml:space="preserve">Category</w:t>
            </w:r>
          </w:p>
        </w:tc>
        <w:tc>
          <w:tcPr>
            <w:tcW w:w="1196" w:type="dxa"/>
            <w:shd w:val="clear" w:color="auto" w:fill="F2F2F2"/>
          </w:tcPr>
          <w:p>
            <w:pPr/>
            <w:r>
              <w:t xml:space="preserve">2016–2019 (n = 18)</w:t>
            </w:r>
          </w:p>
        </w:tc>
        <w:tc>
          <w:tcPr>
            <w:tcW w:w="1220" w:type="dxa"/>
            <w:shd w:val="clear" w:color="auto" w:fill="F2F2F2"/>
          </w:tcPr>
          <w:p>
            <w:pPr/>
            <w:r>
              <w:t xml:space="preserve">2020–2023 (n = 35)</w:t>
            </w:r>
          </w:p>
        </w:tc>
        <w:tc>
          <w:tcPr>
            <w:tcW w:w="1328" w:type="dxa"/>
            <w:shd w:val="clear" w:color="auto" w:fill="F2F2F2"/>
          </w:tcPr>
          <w:p>
            <w:pPr/>
            <w:r>
              <w:t xml:space="preserve">2024–2026 (n = 82)</w:t>
            </w:r>
          </w:p>
        </w:tc>
        <w:tc>
          <w:tcPr>
            <w:tcW w:w="1288"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2580" w:type="dxa"/>
          </w:tcPr>
          <w:p>
            <w:pPr/>
            <w:r>
              <w:rPr>
                <w:b/>
              </w:rPr>
              <w:t xml:space="preserve">Educational level</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Early childhood and primary</w:t>
            </w:r>
          </w:p>
        </w:tc>
        <w:tc>
          <w:tcPr>
            <w:tcW w:w="1196" w:type="dxa"/>
          </w:tcPr>
          <w:p>
            <w:pPr/>
            <w:r>
              <w:t xml:space="preserve">2 (11.1)</w:t>
            </w:r>
          </w:p>
        </w:tc>
        <w:tc>
          <w:tcPr>
            <w:tcW w:w="1220" w:type="dxa"/>
          </w:tcPr>
          <w:p>
            <w:pPr/>
            <w:r>
              <w:t xml:space="preserve">3 (8.6)</w:t>
            </w:r>
          </w:p>
        </w:tc>
        <w:tc>
          <w:tcPr>
            <w:tcW w:w="1328" w:type="dxa"/>
          </w:tcPr>
          <w:p>
            <w:pPr/>
            <w:r>
              <w:t xml:space="preserve">5 (6.1)</w:t>
            </w:r>
          </w:p>
        </w:tc>
        <w:tc>
          <w:tcPr>
            <w:tcW w:w="1288" w:type="dxa"/>
          </w:tcPr>
          <w:p>
            <w:pPr/>
            <w:r>
              <w:t xml:space="preserve">10 (7.4)</w:t>
            </w:r>
          </w:p>
        </w:tc>
        <w:tc>
          <w:tcPr>
            <w:tcW w:w="1027" w:type="dxa"/>
          </w:tcPr>
          <w:p>
            <w:pPr/>
            <w:r>
              <w:t xml:space="preserve">−0.80</w:t>
            </w:r>
          </w:p>
        </w:tc>
        <w:tc>
          <w:tcPr>
            <w:tcW w:w="720" w:type="dxa"/>
          </w:tcPr>
          <w:p>
            <w:pPr/>
            <w:r>
              <w:t xml:space="preserve">.426</w:t>
            </w:r>
          </w:p>
        </w:tc>
      </w:tr>
      <w:tr>
        <w:tc>
          <w:tcPr>
            <w:tcW w:w="2580" w:type="dxa"/>
          </w:tcPr>
          <w:p>
            <w:pPr/>
            <w:r>
              <w:t xml:space="preserve">Secondary</w:t>
            </w:r>
          </w:p>
        </w:tc>
        <w:tc>
          <w:tcPr>
            <w:tcW w:w="1196" w:type="dxa"/>
          </w:tcPr>
          <w:p>
            <w:pPr/>
            <w:r>
              <w:t xml:space="preserve">8 (44.4)</w:t>
            </w:r>
          </w:p>
        </w:tc>
        <w:tc>
          <w:tcPr>
            <w:tcW w:w="1220" w:type="dxa"/>
          </w:tcPr>
          <w:p>
            <w:pPr/>
            <w:r>
              <w:t xml:space="preserve">7 (20.0)</w:t>
            </w:r>
          </w:p>
        </w:tc>
        <w:tc>
          <w:tcPr>
            <w:tcW w:w="1328" w:type="dxa"/>
          </w:tcPr>
          <w:p>
            <w:pPr/>
            <w:r>
              <w:t xml:space="preserve">14 (17.1)</w:t>
            </w:r>
          </w:p>
        </w:tc>
        <w:tc>
          <w:tcPr>
            <w:tcW w:w="1288" w:type="dxa"/>
          </w:tcPr>
          <w:p>
            <w:pPr/>
            <w:r>
              <w:t xml:space="preserve">29 (21.5)</w:t>
            </w:r>
          </w:p>
        </w:tc>
        <w:tc>
          <w:tcPr>
            <w:tcW w:w="1027" w:type="dxa"/>
          </w:tcPr>
          <w:p>
            <w:pPr/>
            <w:r>
              <w:t xml:space="preserve">−2.26</w:t>
            </w:r>
          </w:p>
        </w:tc>
        <w:tc>
          <w:tcPr>
            <w:tcW w:w="720" w:type="dxa"/>
          </w:tcPr>
          <w:p>
            <w:pPr/>
            <w:r>
              <w:t xml:space="preserve">.024</w:t>
            </w:r>
          </w:p>
        </w:tc>
      </w:tr>
      <w:tr>
        <w:tc>
          <w:tcPr>
            <w:tcW w:w="2580" w:type="dxa"/>
          </w:tcPr>
          <w:p>
            <w:pPr/>
            <w:r>
              <w:t xml:space="preserve">Higher education</w:t>
            </w:r>
          </w:p>
        </w:tc>
        <w:tc>
          <w:tcPr>
            <w:tcW w:w="1196" w:type="dxa"/>
          </w:tcPr>
          <w:p>
            <w:pPr/>
            <w:r>
              <w:t xml:space="preserve">6 (33.3)</w:t>
            </w:r>
          </w:p>
        </w:tc>
        <w:tc>
          <w:tcPr>
            <w:tcW w:w="1220" w:type="dxa"/>
          </w:tcPr>
          <w:p>
            <w:pPr/>
            <w:r>
              <w:t xml:space="preserve">11 (31.4)</w:t>
            </w:r>
          </w:p>
        </w:tc>
        <w:tc>
          <w:tcPr>
            <w:tcW w:w="1328" w:type="dxa"/>
          </w:tcPr>
          <w:p>
            <w:pPr/>
            <w:r>
              <w:t xml:space="preserve">38 (46.3)</w:t>
            </w:r>
          </w:p>
        </w:tc>
        <w:tc>
          <w:tcPr>
            <w:tcW w:w="1288" w:type="dxa"/>
          </w:tcPr>
          <w:p>
            <w:pPr/>
            <w:r>
              <w:t xml:space="preserve">55 (40.7)</w:t>
            </w:r>
          </w:p>
        </w:tc>
        <w:tc>
          <w:tcPr>
            <w:tcW w:w="1027" w:type="dxa"/>
          </w:tcPr>
          <w:p>
            <w:pPr/>
            <w:r>
              <w:t xml:space="preserve">1.45</w:t>
            </w:r>
          </w:p>
        </w:tc>
        <w:tc>
          <w:tcPr>
            <w:tcW w:w="720" w:type="dxa"/>
          </w:tcPr>
          <w:p>
            <w:pPr/>
            <w:r>
              <w:t xml:space="preserve">.149</w:t>
            </w:r>
          </w:p>
        </w:tc>
      </w:tr>
      <w:tr>
        <w:tc>
          <w:tcPr>
            <w:tcW w:w="2580" w:type="dxa"/>
          </w:tcPr>
          <w:p>
            <w:pPr/>
            <w:r>
              <w:t xml:space="preserve">Teacher education</w:t>
            </w:r>
          </w:p>
        </w:tc>
        <w:tc>
          <w:tcPr>
            <w:tcW w:w="1196" w:type="dxa"/>
          </w:tcPr>
          <w:p>
            <w:pPr/>
            <w:r>
              <w:t xml:space="preserve">5 (27.8)</w:t>
            </w:r>
          </w:p>
        </w:tc>
        <w:tc>
          <w:tcPr>
            <w:tcW w:w="1220" w:type="dxa"/>
          </w:tcPr>
          <w:p>
            <w:pPr/>
            <w:r>
              <w:t xml:space="preserve">14 (40.0)</w:t>
            </w:r>
          </w:p>
        </w:tc>
        <w:tc>
          <w:tcPr>
            <w:tcW w:w="1328" w:type="dxa"/>
          </w:tcPr>
          <w:p>
            <w:pPr/>
            <w:r>
              <w:t xml:space="preserve">20 (24.4)</w:t>
            </w:r>
          </w:p>
        </w:tc>
        <w:tc>
          <w:tcPr>
            <w:tcW w:w="1288" w:type="dxa"/>
          </w:tcPr>
          <w:p>
            <w:pPr/>
            <w:r>
              <w:t xml:space="preserve">39 (28.9)</w:t>
            </w:r>
          </w:p>
        </w:tc>
        <w:tc>
          <w:tcPr>
            <w:tcW w:w="1027" w:type="dxa"/>
          </w:tcPr>
          <w:p>
            <w:pPr/>
            <w:r>
              <w:t xml:space="preserve">−0.92</w:t>
            </w:r>
          </w:p>
        </w:tc>
        <w:tc>
          <w:tcPr>
            <w:tcW w:w="720" w:type="dxa"/>
          </w:tcPr>
          <w:p>
            <w:pPr/>
            <w:r>
              <w:t xml:space="preserve">.356</w:t>
            </w:r>
          </w:p>
        </w:tc>
      </w:tr>
      <w:tr>
        <w:tc>
          <w:tcPr>
            <w:tcW w:w="2580" w:type="dxa"/>
          </w:tcPr>
          <w:p>
            <w:pPr/>
            <w:r>
              <w:rPr>
                <w:b/>
              </w:rPr>
              <w:t xml:space="preserve">Design</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Qualitative</w:t>
            </w:r>
          </w:p>
        </w:tc>
        <w:tc>
          <w:tcPr>
            <w:tcW w:w="1196" w:type="dxa"/>
          </w:tcPr>
          <w:p>
            <w:pPr/>
            <w:r>
              <w:t xml:space="preserve">6 (33.3)</w:t>
            </w:r>
          </w:p>
        </w:tc>
        <w:tc>
          <w:tcPr>
            <w:tcW w:w="1220" w:type="dxa"/>
          </w:tcPr>
          <w:p>
            <w:pPr/>
            <w:r>
              <w:t xml:space="preserve">9 (25.7)</w:t>
            </w:r>
          </w:p>
        </w:tc>
        <w:tc>
          <w:tcPr>
            <w:tcW w:w="1328" w:type="dxa"/>
          </w:tcPr>
          <w:p>
            <w:pPr/>
            <w:r>
              <w:t xml:space="preserve">48 (58.5)</w:t>
            </w:r>
          </w:p>
        </w:tc>
        <w:tc>
          <w:tcPr>
            <w:tcW w:w="1288" w:type="dxa"/>
          </w:tcPr>
          <w:p>
            <w:pPr/>
            <w:r>
              <w:t xml:space="preserve">63 (46.7)</w:t>
            </w:r>
          </w:p>
        </w:tc>
        <w:tc>
          <w:tcPr>
            <w:tcW w:w="1027" w:type="dxa"/>
          </w:tcPr>
          <w:p>
            <w:pPr/>
            <w:r>
              <w:t xml:space="preserve">2.91</w:t>
            </w:r>
          </w:p>
        </w:tc>
        <w:tc>
          <w:tcPr>
            <w:tcW w:w="720" w:type="dxa"/>
          </w:tcPr>
          <w:p>
            <w:pPr/>
            <w:r>
              <w:t xml:space="preserve">.004</w:t>
            </w:r>
          </w:p>
        </w:tc>
      </w:tr>
      <w:tr>
        <w:tc>
          <w:tcPr>
            <w:tcW w:w="2580" w:type="dxa"/>
          </w:tcPr>
          <w:p>
            <w:pPr/>
            <w:r>
              <w:t xml:space="preserve">Quantitative</w:t>
            </w:r>
          </w:p>
        </w:tc>
        <w:tc>
          <w:tcPr>
            <w:tcW w:w="1196" w:type="dxa"/>
          </w:tcPr>
          <w:p>
            <w:pPr/>
            <w:r>
              <w:t xml:space="preserve">1 (5.6)</w:t>
            </w:r>
          </w:p>
        </w:tc>
        <w:tc>
          <w:tcPr>
            <w:tcW w:w="1220" w:type="dxa"/>
          </w:tcPr>
          <w:p>
            <w:pPr/>
            <w:r>
              <w:t xml:space="preserve">7 (20.0)</w:t>
            </w:r>
          </w:p>
        </w:tc>
        <w:tc>
          <w:tcPr>
            <w:tcW w:w="1328" w:type="dxa"/>
          </w:tcPr>
          <w:p>
            <w:pPr/>
            <w:r>
              <w:t xml:space="preserve">23 (28.0)</w:t>
            </w:r>
          </w:p>
        </w:tc>
        <w:tc>
          <w:tcPr>
            <w:tcW w:w="1288" w:type="dxa"/>
          </w:tcPr>
          <w:p>
            <w:pPr/>
            <w:r>
              <w:t xml:space="preserve">31 (23.0)</w:t>
            </w:r>
          </w:p>
        </w:tc>
        <w:tc>
          <w:tcPr>
            <w:tcW w:w="1027" w:type="dxa"/>
          </w:tcPr>
          <w:p>
            <w:pPr/>
            <w:r>
              <w:t xml:space="preserve">2.08</w:t>
            </w:r>
          </w:p>
        </w:tc>
        <w:tc>
          <w:tcPr>
            <w:tcW w:w="720" w:type="dxa"/>
          </w:tcPr>
          <w:p>
            <w:pPr/>
            <w:r>
              <w:t xml:space="preserve">.038</w:t>
            </w:r>
          </w:p>
        </w:tc>
      </w:tr>
      <w:tr>
        <w:tc>
          <w:tcPr>
            <w:tcW w:w="2580" w:type="dxa"/>
          </w:tcPr>
          <w:p>
            <w:pPr/>
            <w:r>
              <w:t xml:space="preserve">Conceptual or theoretical</w:t>
            </w:r>
          </w:p>
        </w:tc>
        <w:tc>
          <w:tcPr>
            <w:tcW w:w="1196" w:type="dxa"/>
          </w:tcPr>
          <w:p>
            <w:pPr/>
            <w:r>
              <w:t xml:space="preserve">3 (16.7)</w:t>
            </w:r>
          </w:p>
        </w:tc>
        <w:tc>
          <w:tcPr>
            <w:tcW w:w="1220" w:type="dxa"/>
          </w:tcPr>
          <w:p>
            <w:pPr/>
            <w:r>
              <w:t xml:space="preserve">6 (17.1)</w:t>
            </w:r>
          </w:p>
        </w:tc>
        <w:tc>
          <w:tcPr>
            <w:tcW w:w="1328" w:type="dxa"/>
          </w:tcPr>
          <w:p>
            <w:pPr/>
            <w:r>
              <w:t xml:space="preserve">18 (22.0)</w:t>
            </w:r>
          </w:p>
        </w:tc>
        <w:tc>
          <w:tcPr>
            <w:tcW w:w="1288" w:type="dxa"/>
          </w:tcPr>
          <w:p>
            <w:pPr/>
            <w:r>
              <w:t xml:space="preserve">27 (20.0)</w:t>
            </w:r>
          </w:p>
        </w:tc>
        <w:tc>
          <w:tcPr>
            <w:tcW w:w="1027" w:type="dxa"/>
          </w:tcPr>
          <w:p>
            <w:pPr/>
            <w:r>
              <w:t xml:space="preserve">0.66</w:t>
            </w:r>
          </w:p>
        </w:tc>
        <w:tc>
          <w:tcPr>
            <w:tcW w:w="720" w:type="dxa"/>
          </w:tcPr>
          <w:p>
            <w:pPr/>
            <w:r>
              <w:t xml:space="preserve">.510</w:t>
            </w:r>
          </w:p>
        </w:tc>
      </w:tr>
      <w:tr>
        <w:tc>
          <w:tcPr>
            <w:tcW w:w="2580" w:type="dxa"/>
          </w:tcPr>
          <w:p>
            <w:pPr/>
            <w:r>
              <w:t xml:space="preserve">Intervention or designed teaching</w:t>
            </w:r>
          </w:p>
        </w:tc>
        <w:tc>
          <w:tcPr>
            <w:tcW w:w="1196" w:type="dxa"/>
          </w:tcPr>
          <w:p>
            <w:pPr/>
            <w:r>
              <w:t xml:space="preserve">4 (22.2)</w:t>
            </w:r>
          </w:p>
        </w:tc>
        <w:tc>
          <w:tcPr>
            <w:tcW w:w="1220" w:type="dxa"/>
          </w:tcPr>
          <w:p>
            <w:pPr/>
            <w:r>
              <w:t xml:space="preserve">9 (25.7)</w:t>
            </w:r>
          </w:p>
        </w:tc>
        <w:tc>
          <w:tcPr>
            <w:tcW w:w="1328" w:type="dxa"/>
          </w:tcPr>
          <w:p>
            <w:pPr/>
            <w:r>
              <w:t xml:space="preserve">13 (15.9)</w:t>
            </w:r>
          </w:p>
        </w:tc>
        <w:tc>
          <w:tcPr>
            <w:tcW w:w="1288" w:type="dxa"/>
          </w:tcPr>
          <w:p>
            <w:pPr/>
            <w:r>
              <w:t xml:space="preserve">26 (19.3)</w:t>
            </w:r>
          </w:p>
        </w:tc>
        <w:tc>
          <w:tcPr>
            <w:tcW w:w="1027" w:type="dxa"/>
          </w:tcPr>
          <w:p>
            <w:pPr/>
            <w:r>
              <w:t xml:space="preserve">−1.01</w:t>
            </w:r>
          </w:p>
        </w:tc>
        <w:tc>
          <w:tcPr>
            <w:tcW w:w="720" w:type="dxa"/>
          </w:tcPr>
          <w:p>
            <w:pPr/>
            <w:r>
              <w:t xml:space="preserve">.312</w:t>
            </w:r>
          </w:p>
        </w:tc>
      </w:tr>
      <w:tr>
        <w:tc>
          <w:tcPr>
            <w:tcW w:w="2580" w:type="dxa"/>
          </w:tcPr>
          <w:p>
            <w:pPr/>
            <w:r>
              <w:t xml:space="preserve">Literature review</w:t>
            </w:r>
          </w:p>
        </w:tc>
        <w:tc>
          <w:tcPr>
            <w:tcW w:w="1196" w:type="dxa"/>
          </w:tcPr>
          <w:p>
            <w:pPr/>
            <w:r>
              <w:t xml:space="preserve">0 (0.0)</w:t>
            </w:r>
          </w:p>
        </w:tc>
        <w:tc>
          <w:tcPr>
            <w:tcW w:w="1220" w:type="dxa"/>
          </w:tcPr>
          <w:p>
            <w:pPr/>
            <w:r>
              <w:t xml:space="preserve">1 (2.9)</w:t>
            </w:r>
          </w:p>
        </w:tc>
        <w:tc>
          <w:tcPr>
            <w:tcW w:w="1328" w:type="dxa"/>
          </w:tcPr>
          <w:p>
            <w:pPr/>
            <w:r>
              <w:t xml:space="preserve">11 (13.4)</w:t>
            </w:r>
          </w:p>
        </w:tc>
        <w:tc>
          <w:tcPr>
            <w:tcW w:w="1288" w:type="dxa"/>
          </w:tcPr>
          <w:p>
            <w:pPr/>
            <w:r>
              <w:t xml:space="preserve">12 (8.9)</w:t>
            </w:r>
          </w:p>
        </w:tc>
        <w:tc>
          <w:tcPr>
            <w:tcW w:w="1027" w:type="dxa"/>
          </w:tcPr>
          <w:p>
            <w:pPr/>
            <w:r>
              <w:t xml:space="preserve">2.24</w:t>
            </w:r>
          </w:p>
        </w:tc>
        <w:tc>
          <w:tcPr>
            <w:tcW w:w="720" w:type="dxa"/>
          </w:tcPr>
          <w:p>
            <w:pPr/>
            <w:r>
              <w:t xml:space="preserve">.025</w:t>
            </w:r>
          </w:p>
        </w:tc>
      </w:tr>
      <w:tr>
        <w:tc>
          <w:tcPr>
            <w:tcW w:w="2580" w:type="dxa"/>
          </w:tcPr>
          <w:p>
            <w:pPr/>
            <w:r>
              <w:rPr>
                <w:b/>
              </w:rPr>
              <w:t xml:space="preserve">Language</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Spanish</w:t>
            </w:r>
          </w:p>
        </w:tc>
        <w:tc>
          <w:tcPr>
            <w:tcW w:w="1196" w:type="dxa"/>
          </w:tcPr>
          <w:p>
            <w:pPr/>
            <w:r>
              <w:t xml:space="preserve">0 (0.0)</w:t>
            </w:r>
          </w:p>
        </w:tc>
        <w:tc>
          <w:tcPr>
            <w:tcW w:w="1220" w:type="dxa"/>
          </w:tcPr>
          <w:p>
            <w:pPr/>
            <w:r>
              <w:t xml:space="preserve">2 (5.7)</w:t>
            </w:r>
          </w:p>
        </w:tc>
        <w:tc>
          <w:tcPr>
            <w:tcW w:w="1328" w:type="dxa"/>
          </w:tcPr>
          <w:p>
            <w:pPr/>
            <w:r>
              <w:t xml:space="preserve">17 (20.7)</w:t>
            </w:r>
          </w:p>
        </w:tc>
        <w:tc>
          <w:tcPr>
            <w:tcW w:w="1288" w:type="dxa"/>
          </w:tcPr>
          <w:p>
            <w:pPr/>
            <w:r>
              <w:t xml:space="preserve">19 (14.1)</w:t>
            </w:r>
          </w:p>
        </w:tc>
        <w:tc>
          <w:tcPr>
            <w:tcW w:w="1027" w:type="dxa"/>
          </w:tcPr>
          <w:p>
            <w:pPr/>
            <w:r>
              <w:t xml:space="preserve">2.75</w:t>
            </w:r>
          </w:p>
        </w:tc>
        <w:tc>
          <w:tcPr>
            <w:tcW w:w="720" w:type="dxa"/>
          </w:tcPr>
          <w:p>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theoretical base of the field changed as the field grew (Table 4). In 2016–2019, nine of the 18 studies drew on media literacy and nine on multiliteracies or the New Literacy Studies, often in combination. That weight owes much to a single journal: 7 of the 18 studies from the period, including 7 of the 9 framed by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r>
              <w:t xml:space="preserve">Tradition</w:t>
            </w:r>
          </w:p>
        </w:tc>
        <w:tc>
          <w:tcPr>
            <w:tcW w:w="1095" w:type="dxa"/>
            <w:shd w:val="clear" w:color="auto" w:fill="F2F2F2"/>
          </w:tcPr>
          <w:p>
            <w:pPr/>
            <w:r>
              <w:t xml:space="preserve">2016–2019 (n = 18)</w:t>
            </w:r>
          </w:p>
        </w:tc>
        <w:tc>
          <w:tcPr>
            <w:tcW w:w="1131" w:type="dxa"/>
            <w:shd w:val="clear" w:color="auto" w:fill="F2F2F2"/>
          </w:tcPr>
          <w:p>
            <w:pPr/>
            <w:r>
              <w:t xml:space="preserve">2020–2023 (n = 35)</w:t>
            </w:r>
          </w:p>
        </w:tc>
        <w:tc>
          <w:tcPr>
            <w:tcW w:w="1185" w:type="dxa"/>
            <w:shd w:val="clear" w:color="auto" w:fill="F2F2F2"/>
          </w:tcPr>
          <w:p>
            <w:pPr/>
            <w:r>
              <w:t xml:space="preserve">2024–2026 (n = 82)</w:t>
            </w:r>
          </w:p>
        </w:tc>
        <w:tc>
          <w:tcPr>
            <w:tcW w:w="1161"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3040" w:type="dxa"/>
          </w:tcPr>
          <w:p>
            <w:pPr/>
            <w:r>
              <w:t xml:space="preserve">Media literacy and educommunication</w:t>
            </w:r>
          </w:p>
        </w:tc>
        <w:tc>
          <w:tcPr>
            <w:tcW w:w="1095" w:type="dxa"/>
          </w:tcPr>
          <w:p>
            <w:pPr/>
            <w:r>
              <w:t xml:space="preserve">9 (50.0)</w:t>
            </w:r>
          </w:p>
        </w:tc>
        <w:tc>
          <w:tcPr>
            <w:tcW w:w="1131" w:type="dxa"/>
          </w:tcPr>
          <w:p>
            <w:pPr/>
            <w:r>
              <w:t xml:space="preserve">5 (14.3)</w:t>
            </w:r>
          </w:p>
        </w:tc>
        <w:tc>
          <w:tcPr>
            <w:tcW w:w="1185" w:type="dxa"/>
          </w:tcPr>
          <w:p>
            <w:pPr/>
            <w:r>
              <w:t xml:space="preserve">11 (13.4)</w:t>
            </w:r>
          </w:p>
        </w:tc>
        <w:tc>
          <w:tcPr>
            <w:tcW w:w="1161" w:type="dxa"/>
          </w:tcPr>
          <w:p>
            <w:pPr/>
            <w:r>
              <w:t xml:space="preserve">25 (18.5)</w:t>
            </w:r>
          </w:p>
        </w:tc>
        <w:tc>
          <w:tcPr>
            <w:tcW w:w="1027" w:type="dxa"/>
          </w:tcPr>
          <w:p>
            <w:pPr/>
            <w:r>
              <w:t xml:space="preserve">−3.04</w:t>
            </w:r>
          </w:p>
        </w:tc>
        <w:tc>
          <w:tcPr>
            <w:tcW w:w="720" w:type="dxa"/>
          </w:tcPr>
          <w:p>
            <w:pPr/>
            <w:r>
              <w:t xml:space="preserve">.002</w:t>
            </w:r>
          </w:p>
        </w:tc>
      </w:tr>
      <w:tr>
        <w:tc>
          <w:tcPr>
            <w:tcW w:w="3040" w:type="dxa"/>
          </w:tcPr>
          <w:p>
            <w:pPr/>
            <w:r>
              <w:t xml:space="preserve">Multiliteracies and New Literacy Studies</w:t>
            </w:r>
          </w:p>
        </w:tc>
        <w:tc>
          <w:tcPr>
            <w:tcW w:w="1095" w:type="dxa"/>
          </w:tcPr>
          <w:p>
            <w:pPr/>
            <w:r>
              <w:t xml:space="preserve">9 (50.0)</w:t>
            </w:r>
          </w:p>
        </w:tc>
        <w:tc>
          <w:tcPr>
            <w:tcW w:w="1131" w:type="dxa"/>
          </w:tcPr>
          <w:p>
            <w:pPr/>
            <w:r>
              <w:t xml:space="preserve">6 (17.1)</w:t>
            </w:r>
          </w:p>
        </w:tc>
        <w:tc>
          <w:tcPr>
            <w:tcW w:w="1185" w:type="dxa"/>
          </w:tcPr>
          <w:p>
            <w:pPr/>
            <w:r>
              <w:t xml:space="preserve">15 (18.3)</w:t>
            </w:r>
          </w:p>
        </w:tc>
        <w:tc>
          <w:tcPr>
            <w:tcW w:w="1161" w:type="dxa"/>
          </w:tcPr>
          <w:p>
            <w:pPr/>
            <w:r>
              <w:t xml:space="preserve">30 (22.2)</w:t>
            </w:r>
          </w:p>
        </w:tc>
        <w:tc>
          <w:tcPr>
            <w:tcW w:w="1027" w:type="dxa"/>
          </w:tcPr>
          <w:p>
            <w:pPr/>
            <w:r>
              <w:t xml:space="preserve">−2.37</w:t>
            </w:r>
          </w:p>
        </w:tc>
        <w:tc>
          <w:tcPr>
            <w:tcW w:w="720" w:type="dxa"/>
          </w:tcPr>
          <w:p>
            <w:pPr/>
            <w:r>
              <w:t xml:space="preserve">.018</w:t>
            </w:r>
          </w:p>
        </w:tc>
      </w:tr>
      <w:tr>
        <w:tc>
          <w:tcPr>
            <w:tcW w:w="3040" w:type="dxa"/>
          </w:tcPr>
          <w:p>
            <w:pPr/>
            <w:r>
              <w:t xml:space="preserve">Digital citizenship</w:t>
            </w:r>
          </w:p>
        </w:tc>
        <w:tc>
          <w:tcPr>
            <w:tcW w:w="1095" w:type="dxa"/>
          </w:tcPr>
          <w:p>
            <w:pPr/>
            <w:r>
              <w:t xml:space="preserve">1 (5.6)</w:t>
            </w:r>
          </w:p>
        </w:tc>
        <w:tc>
          <w:tcPr>
            <w:tcW w:w="1131" w:type="dxa"/>
          </w:tcPr>
          <w:p>
            <w:pPr/>
            <w:r>
              <w:t xml:space="preserve">12 (34.3)</w:t>
            </w:r>
          </w:p>
        </w:tc>
        <w:tc>
          <w:tcPr>
            <w:tcW w:w="1185" w:type="dxa"/>
          </w:tcPr>
          <w:p>
            <w:pPr/>
            <w:r>
              <w:t xml:space="preserve">8 (9.8)</w:t>
            </w:r>
          </w:p>
        </w:tc>
        <w:tc>
          <w:tcPr>
            <w:tcW w:w="1161" w:type="dxa"/>
          </w:tcPr>
          <w:p>
            <w:pPr/>
            <w:r>
              <w:t xml:space="preserve">21 (15.6)</w:t>
            </w:r>
          </w:p>
        </w:tc>
        <w:tc>
          <w:tcPr>
            <w:tcW w:w="1027" w:type="dxa"/>
          </w:tcPr>
          <w:p>
            <w:pPr/>
            <w:r>
              <w:t xml:space="preserve">−0.98</w:t>
            </w:r>
          </w:p>
        </w:tc>
        <w:tc>
          <w:tcPr>
            <w:tcW w:w="720" w:type="dxa"/>
          </w:tcPr>
          <w:p>
            <w:pPr/>
            <w:r>
              <w:t xml:space="preserve">.329</w:t>
            </w:r>
          </w:p>
        </w:tc>
      </w:tr>
      <w:tr>
        <w:tc>
          <w:tcPr>
            <w:tcW w:w="3040" w:type="dxa"/>
          </w:tcPr>
          <w:p>
            <w:pPr/>
            <w:r>
              <w:t xml:space="preserve">Race, gender and decolonial perspectives</w:t>
            </w:r>
          </w:p>
        </w:tc>
        <w:tc>
          <w:tcPr>
            <w:tcW w:w="1095" w:type="dxa"/>
          </w:tcPr>
          <w:p>
            <w:pPr/>
            <w:r>
              <w:t xml:space="preserve">2 (11.1)</w:t>
            </w:r>
          </w:p>
        </w:tc>
        <w:tc>
          <w:tcPr>
            <w:tcW w:w="1131" w:type="dxa"/>
          </w:tcPr>
          <w:p>
            <w:pPr/>
            <w:r>
              <w:t xml:space="preserve">4 (11.4)</w:t>
            </w:r>
          </w:p>
        </w:tc>
        <w:tc>
          <w:tcPr>
            <w:tcW w:w="1185" w:type="dxa"/>
          </w:tcPr>
          <w:p>
            <w:pPr/>
            <w:r>
              <w:t xml:space="preserve">14 (17.1)</w:t>
            </w:r>
          </w:p>
        </w:tc>
        <w:tc>
          <w:tcPr>
            <w:tcW w:w="1161" w:type="dxa"/>
          </w:tcPr>
          <w:p>
            <w:pPr/>
            <w:r>
              <w:t xml:space="preserve">20 (14.8)</w:t>
            </w:r>
          </w:p>
        </w:tc>
        <w:tc>
          <w:tcPr>
            <w:tcW w:w="1027" w:type="dxa"/>
          </w:tcPr>
          <w:p>
            <w:pPr/>
            <w:r>
              <w:t xml:space="preserve">0.85</w:t>
            </w:r>
          </w:p>
        </w:tc>
        <w:tc>
          <w:tcPr>
            <w:tcW w:w="720" w:type="dxa"/>
          </w:tcPr>
          <w:p>
            <w:pPr/>
            <w:r>
              <w:t xml:space="preserve">.396</w:t>
            </w:r>
          </w:p>
        </w:tc>
      </w:tr>
      <w:tr>
        <w:tc>
          <w:tcPr>
            <w:tcW w:w="3040" w:type="dxa"/>
          </w:tcPr>
          <w:p>
            <w:pPr/>
            <w:r>
              <w:t xml:space="preserve">Critical pedagogy (Freirean)</w:t>
            </w:r>
          </w:p>
        </w:tc>
        <w:tc>
          <w:tcPr>
            <w:tcW w:w="1095" w:type="dxa"/>
          </w:tcPr>
          <w:p>
            <w:pPr/>
            <w:r>
              <w:t xml:space="preserve">1 (5.6)</w:t>
            </w:r>
          </w:p>
        </w:tc>
        <w:tc>
          <w:tcPr>
            <w:tcW w:w="1131" w:type="dxa"/>
          </w:tcPr>
          <w:p>
            <w:pPr/>
            <w:r>
              <w:t xml:space="preserve">3 (8.6)</w:t>
            </w:r>
          </w:p>
        </w:tc>
        <w:tc>
          <w:tcPr>
            <w:tcW w:w="1185" w:type="dxa"/>
          </w:tcPr>
          <w:p>
            <w:pPr/>
            <w:r>
              <w:t xml:space="preserve">12 (14.6)</w:t>
            </w:r>
          </w:p>
        </w:tc>
        <w:tc>
          <w:tcPr>
            <w:tcW w:w="1161" w:type="dxa"/>
          </w:tcPr>
          <w:p>
            <w:pPr/>
            <w:r>
              <w:t xml:space="preserve">16 (11.9)</w:t>
            </w:r>
          </w:p>
        </w:tc>
        <w:tc>
          <w:tcPr>
            <w:tcW w:w="1027" w:type="dxa"/>
          </w:tcPr>
          <w:p>
            <w:pPr/>
            <w:r>
              <w:t xml:space="preserve">1.27</w:t>
            </w:r>
          </w:p>
        </w:tc>
        <w:tc>
          <w:tcPr>
            <w:tcW w:w="720" w:type="dxa"/>
          </w:tcPr>
          <w:p>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Villar-Onrubia,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r>
              <w:t xml:space="preserve">Category</w:t>
            </w:r>
          </w:p>
        </w:tc>
        <w:tc>
          <w:tcPr>
            <w:tcW w:w="1305" w:type="dxa"/>
            <w:shd w:val="clear" w:color="auto" w:fill="F2F2F2"/>
          </w:tcPr>
          <w:p>
            <w:pPr/>
            <w:r>
              <w:t xml:space="preserve">Dictionary</w:t>
            </w:r>
          </w:p>
        </w:tc>
        <w:tc>
          <w:tcPr>
            <w:tcW w:w="1418" w:type="dxa"/>
            <w:shd w:val="clear" w:color="auto" w:fill="F2F2F2"/>
          </w:tcPr>
          <w:p>
            <w:pPr/>
            <w:r>
              <w:t xml:space="preserve">2016–2019 (n = 18)</w:t>
            </w:r>
          </w:p>
        </w:tc>
        <w:tc>
          <w:tcPr>
            <w:tcW w:w="1441" w:type="dxa"/>
            <w:shd w:val="clear" w:color="auto" w:fill="F2F2F2"/>
          </w:tcPr>
          <w:p>
            <w:pPr/>
            <w:r>
              <w:t xml:space="preserve">2020–2023 (n = 35)</w:t>
            </w:r>
          </w:p>
        </w:tc>
        <w:tc>
          <w:tcPr>
            <w:tcW w:w="1578" w:type="dxa"/>
            <w:shd w:val="clear" w:color="auto" w:fill="F2F2F2"/>
          </w:tcPr>
          <w:p>
            <w:pPr/>
            <w:r>
              <w:t xml:space="preserve">2024–2026 (n = 82)</w:t>
            </w:r>
          </w:p>
        </w:tc>
        <w:tc>
          <w:tcPr>
            <w:tcW w:w="1027" w:type="dxa"/>
            <w:shd w:val="clear" w:color="auto" w:fill="F2F2F2"/>
          </w:tcPr>
          <w:p>
            <w:pPr/>
            <w:r>
              <w:t xml:space="preserve">Trend </w:t>
            </w:r>
            <w:r>
              <w:rPr>
                <w:i/>
              </w:rPr>
              <w:t xml:space="preserve">z</w:t>
            </w:r>
          </w:p>
        </w:tc>
        <w:tc>
          <w:tcPr>
            <w:tcW w:w="870" w:type="dxa"/>
            <w:shd w:val="clear" w:color="auto" w:fill="F2F2F2"/>
          </w:tcPr>
          <w:p>
            <w:pPr/>
            <w:r>
              <w:rPr>
                <w:i/>
              </w:rPr>
              <w:t xml:space="preserve">p</w:t>
            </w:r>
          </w:p>
        </w:tc>
      </w:tr>
      <w:tr>
        <w:tc>
          <w:tcPr>
            <w:tcW w:w="1720" w:type="dxa"/>
          </w:tcPr>
          <w:p>
            <w:pPr/>
            <w:r>
              <w:t xml:space="preserve">Artificial intelligence</w:t>
            </w:r>
          </w:p>
        </w:tc>
        <w:tc>
          <w:tcPr>
            <w:tcW w:w="1305" w:type="dxa"/>
          </w:tcPr>
          <w:p>
            <w:pPr/>
            <w:r>
              <w:t xml:space="preserve">Broad</w:t>
            </w:r>
          </w:p>
        </w:tc>
        <w:tc>
          <w:tcPr>
            <w:tcW w:w="1418" w:type="dxa"/>
          </w:tcPr>
          <w:p>
            <w:pPr/>
            <w:r>
              <w:t xml:space="preserve">0 (0.0)</w:t>
            </w:r>
          </w:p>
        </w:tc>
        <w:tc>
          <w:tcPr>
            <w:tcW w:w="1441" w:type="dxa"/>
          </w:tcPr>
          <w:p>
            <w:pPr/>
            <w:r>
              <w:t xml:space="preserve">2 (5.7)</w:t>
            </w:r>
          </w:p>
        </w:tc>
        <w:tc>
          <w:tcPr>
            <w:tcW w:w="1578" w:type="dxa"/>
          </w:tcPr>
          <w:p>
            <w:pPr/>
            <w:r>
              <w:t xml:space="preserve">35 (42.7)</w:t>
            </w:r>
          </w:p>
        </w:tc>
        <w:tc>
          <w:tcPr>
            <w:tcW w:w="1027" w:type="dxa"/>
          </w:tcPr>
          <w:p>
            <w:pPr/>
            <w:r>
              <w:t xml:space="preserve">4.69</w:t>
            </w:r>
          </w:p>
        </w:tc>
        <w:tc>
          <w:tcPr>
            <w:tcW w:w="870" w:type="dxa"/>
          </w:tcPr>
          <w:p>
            <w:pPr/>
            <w:r>
              <w:t xml:space="preserve">&lt; .001</w:t>
            </w:r>
          </w:p>
        </w:tc>
      </w:tr>
      <w:tr>
        <w:tc>
          <w:tcPr>
            <w:tcW w:w="1720" w:type="dxa"/>
          </w:tcPr>
          <w:p>
            <w:pPr/>
          </w:p>
        </w:tc>
        <w:tc>
          <w:tcPr>
            <w:tcW w:w="1305" w:type="dxa"/>
          </w:tcPr>
          <w:p>
            <w:pPr/>
            <w:r>
              <w:t xml:space="preserve">Strict</w:t>
            </w:r>
          </w:p>
        </w:tc>
        <w:tc>
          <w:tcPr>
            <w:tcW w:w="1418" w:type="dxa"/>
          </w:tcPr>
          <w:p>
            <w:pPr/>
            <w:r>
              <w:t xml:space="preserve">0 (0.0)</w:t>
            </w:r>
          </w:p>
        </w:tc>
        <w:tc>
          <w:tcPr>
            <w:tcW w:w="1441" w:type="dxa"/>
          </w:tcPr>
          <w:p>
            <w:pPr/>
            <w:r>
              <w:t xml:space="preserve">0 (0.0)</w:t>
            </w:r>
          </w:p>
        </w:tc>
        <w:tc>
          <w:tcPr>
            <w:tcW w:w="1578" w:type="dxa"/>
          </w:tcPr>
          <w:p>
            <w:pPr/>
            <w:r>
              <w:t xml:space="preserve">22 (26.8)</w:t>
            </w:r>
          </w:p>
        </w:tc>
        <w:tc>
          <w:tcPr>
            <w:tcW w:w="1027" w:type="dxa"/>
          </w:tcPr>
          <w:p>
            <w:pPr/>
            <w:r>
              <w:t xml:space="preserve">3.75</w:t>
            </w:r>
          </w:p>
        </w:tc>
        <w:tc>
          <w:tcPr>
            <w:tcW w:w="870" w:type="dxa"/>
          </w:tcPr>
          <w:p>
            <w:pPr/>
            <w:r>
              <w:t xml:space="preserve">&lt; .001</w:t>
            </w:r>
          </w:p>
        </w:tc>
      </w:tr>
      <w:tr>
        <w:tc>
          <w:tcPr>
            <w:tcW w:w="1720" w:type="dxa"/>
          </w:tcPr>
          <w:p>
            <w:pPr/>
            <w:r>
              <w:t xml:space="preserve">Algorithms, data and platforms</w:t>
            </w:r>
          </w:p>
        </w:tc>
        <w:tc>
          <w:tcPr>
            <w:tcW w:w="1305" w:type="dxa"/>
          </w:tcPr>
          <w:p>
            <w:pPr/>
            <w:r>
              <w:t xml:space="preserve">Broad</w:t>
            </w:r>
          </w:p>
        </w:tc>
        <w:tc>
          <w:tcPr>
            <w:tcW w:w="1418" w:type="dxa"/>
          </w:tcPr>
          <w:p>
            <w:pPr/>
            <w:r>
              <w:t xml:space="preserve">1 (5.6)</w:t>
            </w:r>
          </w:p>
        </w:tc>
        <w:tc>
          <w:tcPr>
            <w:tcW w:w="1441" w:type="dxa"/>
          </w:tcPr>
          <w:p>
            <w:pPr/>
            <w:r>
              <w:t xml:space="preserve">6 (17.1)</w:t>
            </w:r>
          </w:p>
        </w:tc>
        <w:tc>
          <w:tcPr>
            <w:tcW w:w="1578" w:type="dxa"/>
          </w:tcPr>
          <w:p>
            <w:pPr/>
            <w:r>
              <w:t xml:space="preserve">26 (31.7)</w:t>
            </w:r>
          </w:p>
        </w:tc>
        <w:tc>
          <w:tcPr>
            <w:tcW w:w="1027" w:type="dxa"/>
          </w:tcPr>
          <w:p>
            <w:pPr/>
            <w:r>
              <w:t xml:space="preserve">2.61</w:t>
            </w:r>
          </w:p>
        </w:tc>
        <w:tc>
          <w:tcPr>
            <w:tcW w:w="870" w:type="dxa"/>
          </w:tcPr>
          <w:p>
            <w:pPr/>
            <w:r>
              <w:t xml:space="preserve">.009</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26 (31.7)</w:t>
            </w:r>
          </w:p>
        </w:tc>
        <w:tc>
          <w:tcPr>
            <w:tcW w:w="1027" w:type="dxa"/>
          </w:tcPr>
          <w:p>
            <w:pPr/>
            <w:r>
              <w:t xml:space="preserve">3.11</w:t>
            </w:r>
          </w:p>
        </w:tc>
        <w:tc>
          <w:tcPr>
            <w:tcW w:w="870" w:type="dxa"/>
          </w:tcPr>
          <w:p>
            <w:pPr/>
            <w:r>
              <w:t xml:space="preserve">.002</w:t>
            </w:r>
          </w:p>
        </w:tc>
      </w:tr>
      <w:tr>
        <w:tc>
          <w:tcPr>
            <w:tcW w:w="1720" w:type="dxa"/>
          </w:tcPr>
          <w:p>
            <w:pPr/>
            <w:r>
              <w:t xml:space="preserve">Social media</w:t>
            </w:r>
          </w:p>
        </w:tc>
        <w:tc>
          <w:tcPr>
            <w:tcW w:w="1305" w:type="dxa"/>
          </w:tcPr>
          <w:p>
            <w:pPr/>
            <w:r>
              <w:t xml:space="preserve">Broad</w:t>
            </w:r>
          </w:p>
        </w:tc>
        <w:tc>
          <w:tcPr>
            <w:tcW w:w="1418" w:type="dxa"/>
          </w:tcPr>
          <w:p>
            <w:pPr/>
            <w:r>
              <w:t xml:space="preserve">4 (22.2)</w:t>
            </w:r>
          </w:p>
        </w:tc>
        <w:tc>
          <w:tcPr>
            <w:tcW w:w="1441" w:type="dxa"/>
          </w:tcPr>
          <w:p>
            <w:pPr/>
            <w:r>
              <w:t xml:space="preserve">6 (17.1)</w:t>
            </w:r>
          </w:p>
        </w:tc>
        <w:tc>
          <w:tcPr>
            <w:tcW w:w="1578" w:type="dxa"/>
          </w:tcPr>
          <w:p>
            <w:pPr/>
            <w:r>
              <w:t xml:space="preserve">17 (20.7)</w:t>
            </w:r>
          </w:p>
        </w:tc>
        <w:tc>
          <w:tcPr>
            <w:tcW w:w="1027" w:type="dxa"/>
          </w:tcPr>
          <w:p>
            <w:pPr/>
            <w:r>
              <w:t xml:space="preserve">0.06</w:t>
            </w:r>
          </w:p>
        </w:tc>
        <w:tc>
          <w:tcPr>
            <w:tcW w:w="870" w:type="dxa"/>
          </w:tcPr>
          <w:p>
            <w:pPr/>
            <w:r>
              <w:t xml:space="preserve">.952</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2 (5.7)</w:t>
            </w:r>
          </w:p>
        </w:tc>
        <w:tc>
          <w:tcPr>
            <w:tcW w:w="1578" w:type="dxa"/>
          </w:tcPr>
          <w:p>
            <w:pPr/>
            <w:r>
              <w:t xml:space="preserve">12 (14.6)</w:t>
            </w:r>
          </w:p>
        </w:tc>
        <w:tc>
          <w:tcPr>
            <w:tcW w:w="1027" w:type="dxa"/>
          </w:tcPr>
          <w:p>
            <w:pPr/>
            <w:r>
              <w:t xml:space="preserve">−0.19</w:t>
            </w:r>
          </w:p>
        </w:tc>
        <w:tc>
          <w:tcPr>
            <w:tcW w:w="870" w:type="dxa"/>
          </w:tcPr>
          <w:p>
            <w:pPr/>
            <w:r>
              <w:t xml:space="preserve">.851</w:t>
            </w:r>
          </w:p>
        </w:tc>
      </w:tr>
      <w:tr>
        <w:tc>
          <w:tcPr>
            <w:tcW w:w="1720" w:type="dxa"/>
          </w:tcPr>
          <w:p>
            <w:pPr/>
            <w:r>
              <w:t xml:space="preserve">Early childhood and primary</w:t>
            </w:r>
          </w:p>
        </w:tc>
        <w:tc>
          <w:tcPr>
            <w:tcW w:w="1305" w:type="dxa"/>
          </w:tcPr>
          <w:p>
            <w:pPr/>
            <w:r>
              <w:t xml:space="preserve">Broad</w:t>
            </w:r>
          </w:p>
        </w:tc>
        <w:tc>
          <w:tcPr>
            <w:tcW w:w="1418" w:type="dxa"/>
          </w:tcPr>
          <w:p>
            <w:pPr/>
            <w:r>
              <w:t xml:space="preserve">2 (11.1)</w:t>
            </w:r>
          </w:p>
        </w:tc>
        <w:tc>
          <w:tcPr>
            <w:tcW w:w="1441" w:type="dxa"/>
          </w:tcPr>
          <w:p>
            <w:pPr/>
            <w:r>
              <w:t xml:space="preserve">3 (8.6)</w:t>
            </w:r>
          </w:p>
        </w:tc>
        <w:tc>
          <w:tcPr>
            <w:tcW w:w="1578" w:type="dxa"/>
          </w:tcPr>
          <w:p>
            <w:pPr/>
            <w:r>
              <w:t xml:space="preserve">5 (6.1)</w:t>
            </w:r>
          </w:p>
        </w:tc>
        <w:tc>
          <w:tcPr>
            <w:tcW w:w="1027" w:type="dxa"/>
          </w:tcPr>
          <w:p>
            <w:pPr/>
            <w:r>
              <w:t xml:space="preserve">−0.80</w:t>
            </w:r>
          </w:p>
        </w:tc>
        <w:tc>
          <w:tcPr>
            <w:tcW w:w="870" w:type="dxa"/>
          </w:tcPr>
          <w:p>
            <w:pPr/>
            <w:r>
              <w:t xml:space="preserve">.426</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3 (3.7)</w:t>
            </w:r>
          </w:p>
        </w:tc>
        <w:tc>
          <w:tcPr>
            <w:tcW w:w="1027" w:type="dxa"/>
          </w:tcPr>
          <w:p>
            <w:pPr/>
            <w:r>
              <w:t xml:space="preserve">−0.71</w:t>
            </w:r>
          </w:p>
        </w:tc>
        <w:tc>
          <w:tcPr>
            <w:tcW w:w="870" w:type="dxa"/>
          </w:tcPr>
          <w:p>
            <w:pPr/>
            <w:r>
              <w:t xml:space="preserve">.476</w:t>
            </w:r>
          </w:p>
        </w:tc>
      </w:tr>
      <w:tr>
        <w:tc>
          <w:tcPr>
            <w:tcW w:w="1720" w:type="dxa"/>
          </w:tcPr>
          <w:p>
            <w:pPr/>
            <w:r>
              <w:t xml:space="preserve">Secondary</w:t>
            </w:r>
          </w:p>
        </w:tc>
        <w:tc>
          <w:tcPr>
            <w:tcW w:w="1305" w:type="dxa"/>
          </w:tcPr>
          <w:p>
            <w:pPr/>
            <w:r>
              <w:t xml:space="preserve">Broad</w:t>
            </w:r>
          </w:p>
        </w:tc>
        <w:tc>
          <w:tcPr>
            <w:tcW w:w="1418" w:type="dxa"/>
          </w:tcPr>
          <w:p>
            <w:pPr/>
            <w:r>
              <w:t xml:space="preserve">8 (44.4)</w:t>
            </w:r>
          </w:p>
        </w:tc>
        <w:tc>
          <w:tcPr>
            <w:tcW w:w="1441" w:type="dxa"/>
          </w:tcPr>
          <w:p>
            <w:pPr/>
            <w:r>
              <w:t xml:space="preserve">7 (20.0)</w:t>
            </w:r>
          </w:p>
        </w:tc>
        <w:tc>
          <w:tcPr>
            <w:tcW w:w="1578" w:type="dxa"/>
          </w:tcPr>
          <w:p>
            <w:pPr/>
            <w:r>
              <w:t xml:space="preserve">14 (17.1)</w:t>
            </w:r>
          </w:p>
        </w:tc>
        <w:tc>
          <w:tcPr>
            <w:tcW w:w="1027" w:type="dxa"/>
          </w:tcPr>
          <w:p>
            <w:pPr/>
            <w:r>
              <w:t xml:space="preserve">−2.26</w:t>
            </w:r>
          </w:p>
        </w:tc>
        <w:tc>
          <w:tcPr>
            <w:tcW w:w="870" w:type="dxa"/>
          </w:tcPr>
          <w:p>
            <w:pPr/>
            <w:r>
              <w:t xml:space="preserve">.024</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7 (20.0)</w:t>
            </w:r>
          </w:p>
        </w:tc>
        <w:tc>
          <w:tcPr>
            <w:tcW w:w="1578" w:type="dxa"/>
          </w:tcPr>
          <w:p>
            <w:pPr/>
            <w:r>
              <w:t xml:space="preserve">8 (9.8)</w:t>
            </w:r>
          </w:p>
        </w:tc>
        <w:tc>
          <w:tcPr>
            <w:tcW w:w="1027" w:type="dxa"/>
          </w:tcPr>
          <w:p>
            <w:pPr/>
            <w:r>
              <w:t xml:space="preserve">−0.22</w:t>
            </w:r>
          </w:p>
        </w:tc>
        <w:tc>
          <w:tcPr>
            <w:tcW w:w="870" w:type="dxa"/>
          </w:tcPr>
          <w:p>
            <w:pPr/>
            <w:r>
              <w:t xml:space="preserve">.828</w:t>
            </w:r>
          </w:p>
        </w:tc>
      </w:tr>
      <w:tr>
        <w:tc>
          <w:tcPr>
            <w:tcW w:w="1720" w:type="dxa"/>
          </w:tcPr>
          <w:p>
            <w:pPr/>
            <w:r>
              <w:t xml:space="preserve">Higher education</w:t>
            </w:r>
          </w:p>
        </w:tc>
        <w:tc>
          <w:tcPr>
            <w:tcW w:w="1305" w:type="dxa"/>
          </w:tcPr>
          <w:p>
            <w:pPr/>
            <w:r>
              <w:t xml:space="preserve">Broad</w:t>
            </w:r>
          </w:p>
        </w:tc>
        <w:tc>
          <w:tcPr>
            <w:tcW w:w="1418" w:type="dxa"/>
          </w:tcPr>
          <w:p>
            <w:pPr/>
            <w:r>
              <w:t xml:space="preserve">6 (33.3)</w:t>
            </w:r>
          </w:p>
        </w:tc>
        <w:tc>
          <w:tcPr>
            <w:tcW w:w="1441" w:type="dxa"/>
          </w:tcPr>
          <w:p>
            <w:pPr/>
            <w:r>
              <w:t xml:space="preserve">11 (31.4)</w:t>
            </w:r>
          </w:p>
        </w:tc>
        <w:tc>
          <w:tcPr>
            <w:tcW w:w="1578" w:type="dxa"/>
          </w:tcPr>
          <w:p>
            <w:pPr/>
            <w:r>
              <w:t xml:space="preserve">38 (46.3)</w:t>
            </w:r>
          </w:p>
        </w:tc>
        <w:tc>
          <w:tcPr>
            <w:tcW w:w="1027" w:type="dxa"/>
          </w:tcPr>
          <w:p>
            <w:pPr/>
            <w:r>
              <w:t xml:space="preserve">1.45</w:t>
            </w:r>
          </w:p>
        </w:tc>
        <w:tc>
          <w:tcPr>
            <w:tcW w:w="870" w:type="dxa"/>
          </w:tcPr>
          <w:p>
            <w:pPr/>
            <w:r>
              <w:t xml:space="preserve">.149</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9 (25.7)</w:t>
            </w:r>
          </w:p>
        </w:tc>
        <w:tc>
          <w:tcPr>
            <w:tcW w:w="1578" w:type="dxa"/>
          </w:tcPr>
          <w:p>
            <w:pPr/>
            <w:r>
              <w:t xml:space="preserve">28 (34.1)</w:t>
            </w:r>
          </w:p>
        </w:tc>
        <w:tc>
          <w:tcPr>
            <w:tcW w:w="1027" w:type="dxa"/>
          </w:tcPr>
          <w:p>
            <w:pPr/>
            <w:r>
              <w:t xml:space="preserve">1.19</w:t>
            </w:r>
          </w:p>
        </w:tc>
        <w:tc>
          <w:tcPr>
            <w:tcW w:w="870" w:type="dxa"/>
          </w:tcPr>
          <w:p>
            <w:pPr/>
            <w:r>
              <w:t xml:space="preserve">.235</w:t>
            </w:r>
          </w:p>
        </w:tc>
      </w:tr>
      <w:tr>
        <w:tc>
          <w:tcPr>
            <w:tcW w:w="1720" w:type="dxa"/>
          </w:tcPr>
          <w:p>
            <w:pPr/>
            <w:r>
              <w:t xml:space="preserve">Teacher education</w:t>
            </w:r>
          </w:p>
        </w:tc>
        <w:tc>
          <w:tcPr>
            <w:tcW w:w="1305" w:type="dxa"/>
          </w:tcPr>
          <w:p>
            <w:pPr/>
            <w:r>
              <w:t xml:space="preserve">Broad</w:t>
            </w:r>
          </w:p>
        </w:tc>
        <w:tc>
          <w:tcPr>
            <w:tcW w:w="1418" w:type="dxa"/>
          </w:tcPr>
          <w:p>
            <w:pPr/>
            <w:r>
              <w:t xml:space="preserve">5 (27.8)</w:t>
            </w:r>
          </w:p>
        </w:tc>
        <w:tc>
          <w:tcPr>
            <w:tcW w:w="1441" w:type="dxa"/>
          </w:tcPr>
          <w:p>
            <w:pPr/>
            <w:r>
              <w:t xml:space="preserve">14 (40.0)</w:t>
            </w:r>
          </w:p>
        </w:tc>
        <w:tc>
          <w:tcPr>
            <w:tcW w:w="1578" w:type="dxa"/>
          </w:tcPr>
          <w:p>
            <w:pPr/>
            <w:r>
              <w:t xml:space="preserve">20 (24.4)</w:t>
            </w:r>
          </w:p>
        </w:tc>
        <w:tc>
          <w:tcPr>
            <w:tcW w:w="1027" w:type="dxa"/>
          </w:tcPr>
          <w:p>
            <w:pPr/>
            <w:r>
              <w:t xml:space="preserve">−0.92</w:t>
            </w:r>
          </w:p>
        </w:tc>
        <w:tc>
          <w:tcPr>
            <w:tcW w:w="870" w:type="dxa"/>
          </w:tcPr>
          <w:p>
            <w:pPr/>
            <w:r>
              <w:t xml:space="preserve">.356</w:t>
            </w:r>
          </w:p>
        </w:tc>
      </w:tr>
      <w:tr>
        <w:tc>
          <w:tcPr>
            <w:tcW w:w="1720" w:type="dxa"/>
          </w:tcPr>
          <w:p>
            <w:pPr/>
          </w:p>
        </w:tc>
        <w:tc>
          <w:tcPr>
            <w:tcW w:w="1305" w:type="dxa"/>
          </w:tcPr>
          <w:p>
            <w:pPr/>
            <w:r>
              <w:t xml:space="preserve">Strict</w:t>
            </w:r>
          </w:p>
        </w:tc>
        <w:tc>
          <w:tcPr>
            <w:tcW w:w="1418" w:type="dxa"/>
          </w:tcPr>
          <w:p>
            <w:pPr/>
            <w:r>
              <w:t xml:space="preserve">5 (27.8)</w:t>
            </w:r>
          </w:p>
        </w:tc>
        <w:tc>
          <w:tcPr>
            <w:tcW w:w="1441" w:type="dxa"/>
          </w:tcPr>
          <w:p>
            <w:pPr/>
            <w:r>
              <w:t xml:space="preserve">9 (25.7)</w:t>
            </w:r>
          </w:p>
        </w:tc>
        <w:tc>
          <w:tcPr>
            <w:tcW w:w="1578" w:type="dxa"/>
          </w:tcPr>
          <w:p>
            <w:pPr/>
            <w:r>
              <w:t xml:space="preserve">13 (15.9)</w:t>
            </w:r>
          </w:p>
        </w:tc>
        <w:tc>
          <w:tcPr>
            <w:tcW w:w="1027" w:type="dxa"/>
          </w:tcPr>
          <w:p>
            <w:pPr/>
            <w:r>
              <w:t xml:space="preserve">−1.44</w:t>
            </w:r>
          </w:p>
        </w:tc>
        <w:tc>
          <w:tcPr>
            <w:tcW w:w="870" w:type="dxa"/>
          </w:tcPr>
          <w:p>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r>
              <w:t xml:space="preserve">Practice</w:t>
            </w:r>
          </w:p>
        </w:tc>
        <w:tc>
          <w:tcPr>
            <w:tcW w:w="3002" w:type="dxa"/>
            <w:shd w:val="clear" w:color="auto" w:fill="F2F2F2"/>
          </w:tcPr>
          <w:p>
            <w:pPr/>
            <w:r>
              <w:t xml:space="preserve">What learners do</w:t>
            </w:r>
          </w:p>
        </w:tc>
        <w:tc>
          <w:tcPr>
            <w:tcW w:w="4920" w:type="dxa"/>
            <w:shd w:val="clear" w:color="auto" w:fill="F2F2F2"/>
          </w:tcPr>
          <w:p>
            <w:pPr/>
            <w:r>
              <w:t xml:space="preserve">Examples</w:t>
            </w:r>
          </w:p>
        </w:tc>
      </w:tr>
      <w:tr>
        <w:tc>
          <w:tcPr>
            <w:tcW w:w="1438" w:type="dxa"/>
          </w:tcPr>
          <w:p>
            <w:pPr/>
            <w:r>
              <w:t xml:space="preserve">Critical analysis of digital texts</w:t>
            </w:r>
          </w:p>
        </w:tc>
        <w:tc>
          <w:tcPr>
            <w:tcW w:w="3002" w:type="dxa"/>
          </w:tcPr>
          <w:p>
            <w:pPr/>
            <w:r>
              <w:t xml:space="preserve">Read memes, videos, teaching materials or AI outputs for representation, bias and ideology</w:t>
            </w:r>
          </w:p>
        </w:tc>
        <w:tc>
          <w:tcPr>
            <w:tcW w:w="4920" w:type="dxa"/>
          </w:tcPr>
          <w:p>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r>
              <w:t xml:space="preserve">Media production and multimodal composing</w:t>
            </w:r>
          </w:p>
        </w:tc>
        <w:tc>
          <w:tcPr>
            <w:tcW w:w="3002" w:type="dxa"/>
          </w:tcPr>
          <w:p>
            <w:pPr/>
            <w:r>
              <w:t xml:space="preserve">Produce video, stories, posters or multimodal texts that answer dominant narratives</w:t>
            </w:r>
          </w:p>
        </w:tc>
        <w:tc>
          <w:tcPr>
            <w:tcW w:w="4920" w:type="dxa"/>
          </w:tcPr>
          <w:p>
            <w:pPr/>
            <w:r>
              <w:t xml:space="preserve">Video production in elementary teacher education (Watt, 2019); digital storytelling on District Six (Noble &amp; Gachago, 2022); bilingual Vine making (de los Ríos, 2018); a poster campaign on cyberbullying (Damaskinidis et al., 2026)</w:t>
            </w:r>
          </w:p>
        </w:tc>
      </w:tr>
      <w:tr>
        <w:tc>
          <w:tcPr>
            <w:tcW w:w="1438" w:type="dxa"/>
          </w:tcPr>
          <w:p>
            <w:pPr/>
            <w:r>
              <w:t xml:space="preserve">Virtual exchange</w:t>
            </w:r>
          </w:p>
        </w:tc>
        <w:tc>
          <w:tcPr>
            <w:tcW w:w="3002" w:type="dxa"/>
          </w:tcPr>
          <w:p>
            <w:pPr/>
            <w:r>
              <w:t xml:space="preserve">Work with peers in other countries and examine how platforms shape the exchange</w:t>
            </w:r>
          </w:p>
        </w:tc>
        <w:tc>
          <w:tcPr>
            <w:tcW w:w="4920" w:type="dxa"/>
          </w:tcPr>
          <w:p>
            <w:pPr/>
            <w:r>
              <w:t xml:space="preserve">Hauck (2019); ELT teacher education (Bilki et al., 2023); multimodal representation (Satar et al., 2023); a COIL project with pre-service teachers (Ketzer-Nöltge &amp; Markovic, 2022)</w:t>
            </w:r>
          </w:p>
        </w:tc>
      </w:tr>
      <w:tr>
        <w:tc>
          <w:tcPr>
            <w:tcW w:w="1438" w:type="dxa"/>
          </w:tcPr>
          <w:p>
            <w:pPr/>
            <w:r>
              <w:t xml:space="preserve">Designed modules and inquiry</w:t>
            </w:r>
          </w:p>
        </w:tc>
        <w:tc>
          <w:tcPr>
            <w:tcW w:w="3002" w:type="dxa"/>
          </w:tcPr>
          <w:p>
            <w:pPr/>
            <w:r>
              <w:t xml:space="preserve">Follow a sequence built around a game, a controversy or a writing task</w:t>
            </w:r>
          </w:p>
        </w:tc>
        <w:tc>
          <w:tcPr>
            <w:tcW w:w="4920" w:type="dxa"/>
          </w:tcPr>
          <w:p>
            <w:pPr/>
            <w:r>
              <w:t xml:space="preserve">Co-design around an indie video game (Jiménez Torras et al., 2026); conspiracy theories in English classes (Gerlach et al., 2025); reflection notebooks on misinformation (Spracklin &amp; Espina, 2025); service learning with preschool teachers (Lo et al., 2024)</w:t>
            </w:r>
          </w:p>
        </w:tc>
      </w:tr>
      <w:tr>
        <w:tc>
          <w:tcPr>
            <w:tcW w:w="1438" w:type="dxa"/>
          </w:tcPr>
          <w:p>
            <w:pPr/>
            <w:r>
              <w:t xml:space="preserve">Civic action</w:t>
            </w:r>
          </w:p>
        </w:tc>
        <w:tc>
          <w:tcPr>
            <w:tcW w:w="3002" w:type="dxa"/>
          </w:tcPr>
          <w:p>
            <w:pPr/>
            <w:r>
              <w:t xml:space="preserve">Use digital tools to investigate and act on local or political issues</w:t>
            </w:r>
          </w:p>
        </w:tc>
        <w:tc>
          <w:tcPr>
            <w:tcW w:w="4920" w:type="dxa"/>
          </w:tcPr>
          <w:p>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Evaluation of these practices is thin. Only 26 studies describe an intervention or a designed teaching sequence, and just 8 of them also use quantitative measures, which is the closest the field comes to testing what learners gain.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r>
              <w:t xml:space="preserve">Study</w:t>
            </w:r>
          </w:p>
        </w:tc>
        <w:tc>
          <w:tcPr>
            <w:tcW w:w="1644" w:type="dxa"/>
            <w:shd w:val="clear" w:color="auto" w:fill="F2F2F2"/>
          </w:tcPr>
          <w:p>
            <w:pPr/>
            <w:r>
              <w:t xml:space="preserve">Journal</w:t>
            </w:r>
          </w:p>
        </w:tc>
        <w:tc>
          <w:tcPr>
            <w:tcW w:w="1186" w:type="dxa"/>
            <w:shd w:val="clear" w:color="auto" w:fill="F2F2F2"/>
          </w:tcPr>
          <w:p>
            <w:pPr/>
            <w:r>
              <w:t xml:space="preserve">Citations</w:t>
            </w:r>
          </w:p>
        </w:tc>
        <w:tc>
          <w:tcPr>
            <w:tcW w:w="1107" w:type="dxa"/>
            <w:shd w:val="clear" w:color="auto" w:fill="F2F2F2"/>
          </w:tcPr>
          <w:p>
            <w:pPr/>
            <w:r>
              <w:t xml:space="preserve">Per year</w:t>
            </w:r>
          </w:p>
        </w:tc>
        <w:tc>
          <w:tcPr>
            <w:tcW w:w="3884" w:type="dxa"/>
            <w:shd w:val="clear" w:color="auto" w:fill="F2F2F2"/>
          </w:tcPr>
          <w:p>
            <w:pPr/>
            <w:r>
              <w:t xml:space="preserve">Focus</w:t>
            </w:r>
          </w:p>
        </w:tc>
      </w:tr>
      <w:tr>
        <w:tc>
          <w:tcPr>
            <w:tcW w:w="1539" w:type="dxa"/>
          </w:tcPr>
          <w:p>
            <w:pPr/>
            <w:r>
              <w:t xml:space="preserve">Darvin (2025)</w:t>
            </w:r>
          </w:p>
        </w:tc>
        <w:tc>
          <w:tcPr>
            <w:tcW w:w="1644" w:type="dxa"/>
          </w:tcPr>
          <w:p>
            <w:pPr/>
            <w:r>
              <w:rPr>
                <w:i/>
              </w:rPr>
              <w:t xml:space="preserve">Journal of Second Language Writing</w:t>
            </w:r>
          </w:p>
        </w:tc>
        <w:tc>
          <w:tcPr>
            <w:tcW w:w="1186" w:type="dxa"/>
          </w:tcPr>
          <w:p>
            <w:pPr/>
            <w:r>
              <w:t xml:space="preserve">98</w:t>
            </w:r>
          </w:p>
        </w:tc>
        <w:tc>
          <w:tcPr>
            <w:tcW w:w="1107" w:type="dxa"/>
          </w:tcPr>
          <w:p>
            <w:pPr/>
            <w:r>
              <w:t xml:space="preserve">49.0</w:t>
            </w:r>
          </w:p>
        </w:tc>
        <w:tc>
          <w:tcPr>
            <w:tcW w:w="3884" w:type="dxa"/>
          </w:tcPr>
          <w:p>
            <w:pPr/>
            <w:r>
              <w:t xml:space="preserve">CDL for second language writing mediated by generative AI</w:t>
            </w:r>
          </w:p>
        </w:tc>
      </w:tr>
      <w:tr>
        <w:tc>
          <w:tcPr>
            <w:tcW w:w="1539" w:type="dxa"/>
          </w:tcPr>
          <w:p>
            <w:pPr/>
            <w:r>
              <w:t xml:space="preserve">Ilomäki et al. (2023)</w:t>
            </w:r>
          </w:p>
        </w:tc>
        <w:tc>
          <w:tcPr>
            <w:tcW w:w="1644" w:type="dxa"/>
          </w:tcPr>
          <w:p>
            <w:pPr/>
            <w:r>
              <w:rPr>
                <w:i/>
              </w:rPr>
              <w:t xml:space="preserve">Review of Education</w:t>
            </w:r>
          </w:p>
        </w:tc>
        <w:tc>
          <w:tcPr>
            <w:tcW w:w="1186" w:type="dxa"/>
          </w:tcPr>
          <w:p>
            <w:pPr/>
            <w:r>
              <w:t xml:space="preserve">74</w:t>
            </w:r>
          </w:p>
        </w:tc>
        <w:tc>
          <w:tcPr>
            <w:tcW w:w="1107" w:type="dxa"/>
          </w:tcPr>
          <w:p>
            <w:pPr/>
            <w:r>
              <w:t xml:space="preserve">18.5</w:t>
            </w:r>
          </w:p>
        </w:tc>
        <w:tc>
          <w:tcPr>
            <w:tcW w:w="3884" w:type="dxa"/>
          </w:tcPr>
          <w:p>
            <w:pPr/>
            <w:r>
              <w:t xml:space="preserve">Systematic review of CDL at school level</w:t>
            </w:r>
          </w:p>
        </w:tc>
      </w:tr>
      <w:tr>
        <w:tc>
          <w:tcPr>
            <w:tcW w:w="1539" w:type="dxa"/>
          </w:tcPr>
          <w:p>
            <w:pPr/>
            <w:r>
              <w:t xml:space="preserve">Pötzsch (2019)</w:t>
            </w:r>
          </w:p>
        </w:tc>
        <w:tc>
          <w:tcPr>
            <w:tcW w:w="1644" w:type="dxa"/>
          </w:tcPr>
          <w:p>
            <w:pPr/>
            <w:r>
              <w:rPr>
                <w:i/>
              </w:rPr>
              <w:t xml:space="preserve">tripleC</w:t>
            </w:r>
          </w:p>
        </w:tc>
        <w:tc>
          <w:tcPr>
            <w:tcW w:w="1186" w:type="dxa"/>
          </w:tcPr>
          <w:p>
            <w:pPr/>
            <w:r>
              <w:t xml:space="preserve">71</w:t>
            </w:r>
          </w:p>
        </w:tc>
        <w:tc>
          <w:tcPr>
            <w:tcW w:w="1107" w:type="dxa"/>
          </w:tcPr>
          <w:p>
            <w:pPr/>
            <w:r>
              <w:t xml:space="preserve">8.9</w:t>
            </w:r>
          </w:p>
        </w:tc>
        <w:tc>
          <w:tcPr>
            <w:tcW w:w="3884" w:type="dxa"/>
          </w:tcPr>
          <w:p>
            <w:pPr/>
            <w:r>
              <w:t xml:space="preserve">CDL beyond user competence and labour-market qualifications</w:t>
            </w:r>
          </w:p>
        </w:tc>
      </w:tr>
      <w:tr>
        <w:tc>
          <w:tcPr>
            <w:tcW w:w="1539" w:type="dxa"/>
          </w:tcPr>
          <w:p>
            <w:pPr/>
            <w:r>
              <w:t xml:space="preserve">Hauck (2019)</w:t>
            </w:r>
          </w:p>
        </w:tc>
        <w:tc>
          <w:tcPr>
            <w:tcW w:w="1644" w:type="dxa"/>
          </w:tcPr>
          <w:p>
            <w:pPr/>
            <w:r>
              <w:rPr>
                <w:i/>
              </w:rPr>
              <w:t xml:space="preserve">European Journal of Language Policy</w:t>
            </w:r>
          </w:p>
        </w:tc>
        <w:tc>
          <w:tcPr>
            <w:tcW w:w="1186" w:type="dxa"/>
          </w:tcPr>
          <w:p>
            <w:pPr/>
            <w:r>
              <w:t xml:space="preserve">68</w:t>
            </w:r>
          </w:p>
        </w:tc>
        <w:tc>
          <w:tcPr>
            <w:tcW w:w="1107" w:type="dxa"/>
          </w:tcPr>
          <w:p>
            <w:pPr/>
            <w:r>
              <w:t xml:space="preserve">8.5</w:t>
            </w:r>
          </w:p>
        </w:tc>
        <w:tc>
          <w:tcPr>
            <w:tcW w:w="3884" w:type="dxa"/>
          </w:tcPr>
          <w:p>
            <w:pPr/>
            <w:r>
              <w:t xml:space="preserve">Virtual exchange for (critical) digital literacy</w:t>
            </w:r>
          </w:p>
        </w:tc>
      </w:tr>
      <w:tr>
        <w:tc>
          <w:tcPr>
            <w:tcW w:w="1539" w:type="dxa"/>
          </w:tcPr>
          <w:p>
            <w:pPr/>
            <w:r>
              <w:t xml:space="preserve">Moorhouse et al. (2025)</w:t>
            </w:r>
          </w:p>
        </w:tc>
        <w:tc>
          <w:tcPr>
            <w:tcW w:w="1644" w:type="dxa"/>
          </w:tcPr>
          <w:p>
            <w:pPr/>
            <w:r>
              <w:rPr>
                <w:i/>
              </w:rPr>
              <w:t xml:space="preserve">System</w:t>
            </w:r>
          </w:p>
        </w:tc>
        <w:tc>
          <w:tcPr>
            <w:tcW w:w="1186" w:type="dxa"/>
          </w:tcPr>
          <w:p>
            <w:pPr/>
            <w:r>
              <w:t xml:space="preserve">49</w:t>
            </w:r>
          </w:p>
        </w:tc>
        <w:tc>
          <w:tcPr>
            <w:tcW w:w="1107" w:type="dxa"/>
          </w:tcPr>
          <w:p>
            <w:pPr/>
            <w:r>
              <w:t xml:space="preserve">24.5</w:t>
            </w:r>
          </w:p>
        </w:tc>
        <w:tc>
          <w:tcPr>
            <w:tcW w:w="3884" w:type="dxa"/>
          </w:tcPr>
          <w:p>
            <w:pPr/>
            <w:r>
              <w:t xml:space="preserve">Generative AI tools and empowerment in L2 academic writing</w:t>
            </w:r>
          </w:p>
        </w:tc>
      </w:tr>
      <w:tr>
        <w:tc>
          <w:tcPr>
            <w:tcW w:w="1539" w:type="dxa"/>
          </w:tcPr>
          <w:p>
            <w:pPr/>
            <w:r>
              <w:t xml:space="preserve">Castellví et al. (2020)</w:t>
            </w:r>
          </w:p>
        </w:tc>
        <w:tc>
          <w:tcPr>
            <w:tcW w:w="1644" w:type="dxa"/>
          </w:tcPr>
          <w:p>
            <w:pPr/>
            <w:r>
              <w:rPr>
                <w:i/>
              </w:rPr>
              <w:t xml:space="preserve">Social Sciences</w:t>
            </w:r>
          </w:p>
        </w:tc>
        <w:tc>
          <w:tcPr>
            <w:tcW w:w="1186" w:type="dxa"/>
          </w:tcPr>
          <w:p>
            <w:pPr/>
            <w:r>
              <w:t xml:space="preserve">49</w:t>
            </w:r>
          </w:p>
        </w:tc>
        <w:tc>
          <w:tcPr>
            <w:tcW w:w="1107" w:type="dxa"/>
          </w:tcPr>
          <w:p>
            <w:pPr/>
            <w:r>
              <w:t xml:space="preserve">7.0</w:t>
            </w:r>
          </w:p>
        </w:tc>
        <w:tc>
          <w:tcPr>
            <w:tcW w:w="3884" w:type="dxa"/>
          </w:tcPr>
          <w:p>
            <w:pPr/>
            <w:r>
              <w:t xml:space="preserve">Pre-service teachers' CDL skills and attitudes towards social problems</w:t>
            </w:r>
          </w:p>
        </w:tc>
      </w:tr>
      <w:tr>
        <w:tc>
          <w:tcPr>
            <w:tcW w:w="1539" w:type="dxa"/>
          </w:tcPr>
          <w:p>
            <w:pPr/>
            <w:r>
              <w:t xml:space="preserve">Talib (2018)</w:t>
            </w:r>
          </w:p>
        </w:tc>
        <w:tc>
          <w:tcPr>
            <w:tcW w:w="1644" w:type="dxa"/>
          </w:tcPr>
          <w:p>
            <w:pPr/>
            <w:r>
              <w:rPr>
                <w:i/>
              </w:rPr>
              <w:t xml:space="preserve">E-Learning and Digital Media</w:t>
            </w:r>
          </w:p>
        </w:tc>
        <w:tc>
          <w:tcPr>
            <w:tcW w:w="1186" w:type="dxa"/>
          </w:tcPr>
          <w:p>
            <w:pPr/>
            <w:r>
              <w:t xml:space="preserve">49</w:t>
            </w:r>
          </w:p>
        </w:tc>
        <w:tc>
          <w:tcPr>
            <w:tcW w:w="1107" w:type="dxa"/>
          </w:tcPr>
          <w:p>
            <w:pPr/>
            <w:r>
              <w:t xml:space="preserve">5.4</w:t>
            </w:r>
          </w:p>
        </w:tc>
        <w:tc>
          <w:tcPr>
            <w:tcW w:w="3884" w:type="dxa"/>
          </w:tcPr>
          <w:p>
            <w:pPr/>
            <w:r>
              <w:t xml:space="preserve">Social media pedagogy for multimodal CDL</w:t>
            </w:r>
          </w:p>
        </w:tc>
      </w:tr>
      <w:tr>
        <w:tc>
          <w:tcPr>
            <w:tcW w:w="1539" w:type="dxa"/>
          </w:tcPr>
          <w:p>
            <w:pPr/>
            <w:r>
              <w:t xml:space="preserve">Mesquita-Romero et al. (2022)</w:t>
            </w:r>
          </w:p>
        </w:tc>
        <w:tc>
          <w:tcPr>
            <w:tcW w:w="1644" w:type="dxa"/>
          </w:tcPr>
          <w:p>
            <w:pPr/>
            <w:r>
              <w:rPr>
                <w:i/>
              </w:rPr>
              <w:t xml:space="preserve">Comunicar</w:t>
            </w:r>
          </w:p>
        </w:tc>
        <w:tc>
          <w:tcPr>
            <w:tcW w:w="1186" w:type="dxa"/>
          </w:tcPr>
          <w:p>
            <w:pPr/>
            <w:r>
              <w:t xml:space="preserve">46</w:t>
            </w:r>
          </w:p>
        </w:tc>
        <w:tc>
          <w:tcPr>
            <w:tcW w:w="1107" w:type="dxa"/>
          </w:tcPr>
          <w:p>
            <w:pPr/>
            <w:r>
              <w:t xml:space="preserve">9.2</w:t>
            </w:r>
          </w:p>
        </w:tc>
        <w:tc>
          <w:tcPr>
            <w:tcW w:w="3884" w:type="dxa"/>
          </w:tcPr>
          <w:p>
            <w:pPr/>
            <w:r>
              <w:t xml:space="preserve">Critical media literacy and students' competences</w:t>
            </w:r>
          </w:p>
        </w:tc>
      </w:tr>
      <w:tr>
        <w:tc>
          <w:tcPr>
            <w:tcW w:w="1539" w:type="dxa"/>
          </w:tcPr>
          <w:p>
            <w:pPr/>
            <w:r>
              <w:t xml:space="preserve">Gouseti et al. (2024)</w:t>
            </w:r>
          </w:p>
        </w:tc>
        <w:tc>
          <w:tcPr>
            <w:tcW w:w="1644" w:type="dxa"/>
          </w:tcPr>
          <w:p>
            <w:pPr/>
            <w:r>
              <w:rPr>
                <w:i/>
              </w:rPr>
              <w:t xml:space="preserve">Educational Review</w:t>
            </w:r>
          </w:p>
        </w:tc>
        <w:tc>
          <w:tcPr>
            <w:tcW w:w="1186" w:type="dxa"/>
          </w:tcPr>
          <w:p>
            <w:pPr/>
            <w:r>
              <w:t xml:space="preserve">45</w:t>
            </w:r>
          </w:p>
        </w:tc>
        <w:tc>
          <w:tcPr>
            <w:tcW w:w="1107" w:type="dxa"/>
          </w:tcPr>
          <w:p>
            <w:pPr/>
            <w:r>
              <w:t xml:space="preserve">15.0</w:t>
            </w:r>
          </w:p>
        </w:tc>
        <w:tc>
          <w:tcPr>
            <w:tcW w:w="3884" w:type="dxa"/>
          </w:tcPr>
          <w:p>
            <w:pPr/>
            <w:r>
              <w:t xml:space="preserve">Teachers' perceptions of CDL and their teaching practices</w:t>
            </w:r>
          </w:p>
        </w:tc>
      </w:tr>
      <w:tr>
        <w:tc>
          <w:tcPr>
            <w:tcW w:w="1539" w:type="dxa"/>
          </w:tcPr>
          <w:p>
            <w:pPr/>
            <w:r>
              <w:t xml:space="preserve">Tagg &amp; Seargeant (2021)</w:t>
            </w:r>
          </w:p>
        </w:tc>
        <w:tc>
          <w:tcPr>
            <w:tcW w:w="1644" w:type="dxa"/>
          </w:tcPr>
          <w:p>
            <w:pPr/>
            <w:r>
              <w:rPr>
                <w:i/>
              </w:rPr>
              <w:t xml:space="preserve">Linguistics and Education</w:t>
            </w:r>
          </w:p>
        </w:tc>
        <w:tc>
          <w:tcPr>
            <w:tcW w:w="1186" w:type="dxa"/>
          </w:tcPr>
          <w:p>
            <w:pPr/>
            <w:r>
              <w:t xml:space="preserve">44</w:t>
            </w:r>
          </w:p>
        </w:tc>
        <w:tc>
          <w:tcPr>
            <w:tcW w:w="1107" w:type="dxa"/>
          </w:tcPr>
          <w:p>
            <w:pPr/>
            <w:r>
              <w:t xml:space="preserve">7.3</w:t>
            </w:r>
          </w:p>
        </w:tc>
        <w:tc>
          <w:tcPr>
            <w:tcW w:w="3884" w:type="dxa"/>
          </w:tcPr>
          <w:p>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shift from social media to platforms and then to generative AI shows a field able to respond quickly.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studies dominate, and the share of studies that describe an intervention has not grown. Only 8 studies combine an intervention with quantitative measures.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use-centred competence frameworks. The findings support adding an infrastructural dimension to frameworks such as DigComp and DigCompEdu: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Had the review relied on titles alone, it would have missed 50 of the 135 included studies and kept 44 that the abstract evidence did not support. Many studies in this field name CDL only in their abstract or keywords, and many titles that sound critical describe something else. The second reviewer, reading the abstracts, confirmed every decision that the rule had taken on the disputed records. Reviews of CDL, and probably of other critical literacies, should not screen on titles alone. When abstracts cannot be read in full, field-level searches inside them, as used here, offer a reproducible second pass.</w:t>
      </w:r>
    </w:p>
    <w:p>
      <w:pPr>
        <w:pStyle w:val="Heading2"/>
      </w:pPr>
      <w:r>
        <w:t xml:space="preserve">Limitations</w:t>
      </w:r>
    </w:p>
    <w:p>
      <w:pPr/>
      <w:r>
        <w:t xml:space="preserve">The review has five main limitations.</w:t>
      </w:r>
    </w:p>
    <w:p>
      <w:pPr>
        <w:pStyle w:val="ListParagraph"/>
        <w:numPr>
          <w:ilvl w:val="0"/>
          <w:numId w:val="3"/>
        </w:numPr>
      </w:pPr>
      <w:r>
        <w:rPr>
          <w:b/>
        </w:rPr>
        <w:t xml:space="preserve">No appraisal of full texts.</w:t>
      </w:r>
      <w:r>
        <w:t xml:space="preserve"> The Scopus access available did not return the text of abstracts, so both screening passes and the charting rest on titles and on term searches in abstracts and keywords. A second reviewer read the abstracts of 169 records, but full texts were not appraised. Codes therefore show that a term appears, not how a study treats it, and the synthesis describes what studies set out to do rather than what they found.</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The strict dictionaries show that the main trends are robust,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shifted its attention from social media to platforms, data and artificial intelligence, and the media literacy that framed its early years now shares the ground with critical pedagogy and with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the digital competence promoted by current frameworks is necessary but not enough. Preparing people to live with platforms they do not control means teaching them to ask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openly available at [repository link removed for anonymous review]. Supplementary file S1 lists the included studies with their codes, and supplementary file S2 gives the decisions of both screening passes for all 469 records.</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Confluences between critical thinking and social media in the educational world. Mapping experiences and detecting challenges. </w:t>
      </w:r>
      <w:r>
        <w:rPr>
          <w:i/>
        </w:rPr>
        <w:t xml:space="preserve">Revista Complutense de Educación</w:t>
      </w:r>
      <w:r>
        <w:t xml:space="preserve">, </w:t>
      </w:r>
      <w:r>
        <w:rPr>
          <w:i/>
        </w:rPr>
        <w:t xml:space="preserve">35</w:t>
      </w:r>
      <w:r>
        <w:t xml:space="preserve">(2), 363–379. https://doi.org/10.5209/rced.85615</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Gewerc, A. (2026).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Rivera-Vargas, P., Calderón-Garrido, D., &amp; Fardella, C. (2026).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[+2 co-authors]. (2026).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r>
              <w:t xml:space="preserve">Indicator</w:t>
            </w:r>
          </w:p>
        </w:tc>
        <w:tc>
          <w:tcPr>
            <w:tcW w:w="2315" w:type="dxa"/>
            <w:shd w:val="clear" w:color="auto" w:fill="F2F2F2"/>
          </w:tcPr>
          <w:p>
            <w:pPr/>
            <w:r>
              <w:t xml:space="preserve">Where it is searched</w:t>
            </w:r>
          </w:p>
        </w:tc>
        <w:tc>
          <w:tcPr>
            <w:tcW w:w="4920" w:type="dxa"/>
            <w:shd w:val="clear" w:color="auto" w:fill="F2F2F2"/>
          </w:tcPr>
          <w:p>
            <w:pPr/>
            <w:r>
              <w:t xml:space="preserve">Terms</w:t>
            </w:r>
          </w:p>
        </w:tc>
      </w:tr>
      <w:tr>
        <w:tc>
          <w:tcPr>
            <w:tcW w:w="2125" w:type="dxa"/>
          </w:tcPr>
          <w:p>
            <w:pPr/>
            <w:r>
              <w:t xml:space="preserve">K: keywords name CDL</w:t>
            </w:r>
          </w:p>
        </w:tc>
        <w:tc>
          <w:tcPr>
            <w:tcW w:w="2315" w:type="dxa"/>
          </w:tcPr>
          <w:p>
            <w:pPr/>
            <w:r>
              <w:t xml:space="preserve">Author keywords (</w:t>
            </w:r>
            <w:r>
              <w:rPr>
                <w:rStyle w:val="CodeChar"/>
              </w:rPr>
              <w:t xml:space="preserve">KEY</w:t>
            </w:r>
            <w:r>
              <w:t xml:space="preserve">)</w:t>
            </w:r>
          </w:p>
        </w:tc>
        <w:tc>
          <w:tcPr>
            <w:tcW w:w="4920" w:type="dxa"/>
          </w:tcPr>
          <w:p>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r>
              <w:t xml:space="preserve">A: abstract names CDL</w:t>
            </w:r>
          </w:p>
        </w:tc>
        <w:tc>
          <w:tcPr>
            <w:tcW w:w="2315" w:type="dxa"/>
          </w:tcPr>
          <w:p>
            <w:pPr/>
            <w:r>
              <w:t xml:space="preserve">Abstract (</w:t>
            </w:r>
            <w:r>
              <w:rPr>
                <w:rStyle w:val="CodeChar"/>
              </w:rPr>
              <w:t xml:space="preserve">ABS</w:t>
            </w:r>
            <w:r>
              <w:t xml:space="preserve">)</w:t>
            </w:r>
          </w:p>
        </w:tc>
        <w:tc>
          <w:tcPr>
            <w:tcW w:w="4920" w:type="dxa"/>
          </w:tcPr>
          <w:p>
            <w:pPr/>
            <w:r>
              <w:t xml:space="preserve">The same terms as K</w:t>
            </w:r>
          </w:p>
        </w:tc>
      </w:tr>
      <w:tr>
        <w:tc>
          <w:tcPr>
            <w:tcW w:w="2125" w:type="dxa"/>
          </w:tcPr>
          <w:p>
            <w:pPr/>
            <w:r>
              <w:t xml:space="preserve">P: sociopolitical dimension</w:t>
            </w:r>
          </w:p>
        </w:tc>
        <w:tc>
          <w:tcPr>
            <w:tcW w:w="2315" w:type="dxa"/>
          </w:tcPr>
          <w:p>
            <w:pPr/>
            <w:r>
              <w:t xml:space="preserve">Abstract or author keywords</w:t>
            </w:r>
          </w:p>
        </w:tc>
        <w:tc>
          <w:tcPr>
            <w:tcW w:w="4920" w:type="dxa"/>
          </w:tcPr>
          <w:p>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r>
              <w:t xml:space="preserve">Title names CDL</w:t>
            </w:r>
          </w:p>
        </w:tc>
        <w:tc>
          <w:tcPr>
            <w:tcW w:w="2315" w:type="dxa"/>
          </w:tcPr>
          <w:p>
            <w:pPr/>
            <w:r>
              <w:t xml:space="preserve">Title (used only in adjudication)</w:t>
            </w:r>
          </w:p>
        </w:tc>
        <w:tc>
          <w:tcPr>
            <w:tcW w:w="4920" w:type="dxa"/>
          </w:tcPr>
          <w:p>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r>
              <w:t xml:space="preserve">Title refers to a digital technology</w:t>
            </w:r>
          </w:p>
        </w:tc>
        <w:tc>
          <w:tcPr>
            <w:tcW w:w="2315" w:type="dxa"/>
          </w:tcPr>
          <w:p>
            <w:pPr/>
            <w:r>
              <w:t xml:space="preserve">Title (used only in adjudication)</w:t>
            </w:r>
          </w:p>
        </w:tc>
        <w:tc>
          <w:tcPr>
            <w:tcW w:w="4920" w:type="dxa"/>
          </w:tcPr>
          <w:p>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r>
              <w:t xml:space="preserve">Variable</w:t>
            </w:r>
          </w:p>
        </w:tc>
        <w:tc>
          <w:tcPr>
            <w:tcW w:w="2190" w:type="dxa"/>
            <w:shd w:val="clear" w:color="auto" w:fill="F2F2F2"/>
          </w:tcPr>
          <w:p>
            <w:pPr/>
            <w:r>
              <w:t xml:space="preserve">Category</w:t>
            </w:r>
          </w:p>
        </w:tc>
        <w:tc>
          <w:tcPr>
            <w:tcW w:w="4068" w:type="dxa"/>
            <w:shd w:val="clear" w:color="auto" w:fill="F2F2F2"/>
          </w:tcPr>
          <w:p>
            <w:pPr/>
            <w:r>
              <w:t xml:space="preserve">Broad dictionary</w:t>
            </w:r>
          </w:p>
        </w:tc>
        <w:tc>
          <w:tcPr>
            <w:tcW w:w="1916" w:type="dxa"/>
            <w:shd w:val="clear" w:color="auto" w:fill="F2F2F2"/>
          </w:tcPr>
          <w:p>
            <w:pPr/>
            <w:r>
              <w:t xml:space="preserve">Strict dictionary</w:t>
            </w:r>
          </w:p>
        </w:tc>
      </w:tr>
      <w:tr>
        <w:tc>
          <w:tcPr>
            <w:tcW w:w="1186" w:type="dxa"/>
          </w:tcPr>
          <w:p>
            <w:pPr/>
            <w:r>
              <w:t xml:space="preserve">Level</w:t>
            </w:r>
          </w:p>
        </w:tc>
        <w:tc>
          <w:tcPr>
            <w:tcW w:w="2190" w:type="dxa"/>
          </w:tcPr>
          <w:p>
            <w:pPr/>
            <w:r>
              <w:t xml:space="preserve">Early childhood and primary</w:t>
            </w:r>
          </w:p>
        </w:tc>
        <w:tc>
          <w:tcPr>
            <w:tcW w:w="4068" w:type="dxa"/>
          </w:tcPr>
          <w:p>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r>
              <w:rPr>
                <w:rStyle w:val="CodeChar"/>
              </w:rPr>
              <w:t xml:space="preserve">"primary school*" OR "primary education" OR "elementary school*" OR "early childhood"</w:t>
            </w:r>
          </w:p>
        </w:tc>
      </w:tr>
      <w:tr>
        <w:tc>
          <w:tcPr>
            <w:tcW w:w="1186" w:type="dxa"/>
          </w:tcPr>
          <w:p>
            <w:pPr/>
            <w:r>
              <w:t xml:space="preserve">Level</w:t>
            </w:r>
          </w:p>
        </w:tc>
        <w:tc>
          <w:tcPr>
            <w:tcW w:w="2190" w:type="dxa"/>
          </w:tcPr>
          <w:p>
            <w:pPr/>
            <w:r>
              <w:t xml:space="preserve">Secondary</w:t>
            </w:r>
          </w:p>
        </w:tc>
        <w:tc>
          <w:tcPr>
            <w:tcW w:w="4068" w:type="dxa"/>
          </w:tcPr>
          <w:p>
            <w:pPr/>
            <w:r>
              <w:rPr>
                <w:rStyle w:val="CodeChar"/>
              </w:rPr>
              <w:t xml:space="preserve">"secondary school" OR "secondary education" OR "high school" OR "middle school" OR adolescen* OR teenager* OR "ninth-grade" OR "educación secundaria" OR bachillerato</w:t>
            </w:r>
          </w:p>
        </w:tc>
        <w:tc>
          <w:tcPr>
            <w:tcW w:w="1916" w:type="dxa"/>
          </w:tcPr>
          <w:p>
            <w:pPr/>
            <w:r>
              <w:rPr>
                <w:rStyle w:val="CodeChar"/>
              </w:rPr>
              <w:t xml:space="preserve">"secondary school*" OR "secondary education" OR "high school*"</w:t>
            </w:r>
          </w:p>
        </w:tc>
      </w:tr>
      <w:tr>
        <w:tc>
          <w:tcPr>
            <w:tcW w:w="1186" w:type="dxa"/>
          </w:tcPr>
          <w:p>
            <w:pPr/>
            <w:r>
              <w:t xml:space="preserve">Level</w:t>
            </w:r>
          </w:p>
        </w:tc>
        <w:tc>
          <w:tcPr>
            <w:tcW w:w="2190" w:type="dxa"/>
          </w:tcPr>
          <w:p>
            <w:pPr/>
            <w:r>
              <w:t xml:space="preserve">Higher education</w:t>
            </w:r>
          </w:p>
        </w:tc>
        <w:tc>
          <w:tcPr>
            <w:tcW w:w="4068" w:type="dxa"/>
          </w:tcPr>
          <w:p>
            <w:pPr/>
            <w:r>
              <w:rPr>
                <w:rStyle w:val="CodeChar"/>
              </w:rPr>
              <w:t xml:space="preserve">"higher education" OR universit* OR undergraduate* OR college OR "graduate students" OR "educación superior"</w:t>
            </w:r>
          </w:p>
        </w:tc>
        <w:tc>
          <w:tcPr>
            <w:tcW w:w="1916" w:type="dxa"/>
          </w:tcPr>
          <w:p>
            <w:pPr/>
            <w:r>
              <w:rPr>
                <w:rStyle w:val="CodeChar"/>
              </w:rPr>
              <w:t xml:space="preserve">"higher education" OR "university students" OR undergraduate*</w:t>
            </w:r>
          </w:p>
        </w:tc>
      </w:tr>
      <w:tr>
        <w:tc>
          <w:tcPr>
            <w:tcW w:w="1186" w:type="dxa"/>
          </w:tcPr>
          <w:p>
            <w:pPr/>
            <w:r>
              <w:t xml:space="preserve">Level</w:t>
            </w:r>
          </w:p>
        </w:tc>
        <w:tc>
          <w:tcPr>
            <w:tcW w:w="2190" w:type="dxa"/>
          </w:tcPr>
          <w:p>
            <w:pPr/>
            <w:r>
              <w:t xml:space="preserve">Teacher education</w:t>
            </w:r>
          </w:p>
        </w:tc>
        <w:tc>
          <w:tcPr>
            <w:tcW w:w="4068" w:type="dxa"/>
          </w:tcPr>
          <w:p>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r>
              <w:rPr>
                <w:rStyle w:val="CodeChar"/>
              </w:rPr>
              <w:t xml:space="preserve">"pre-service teacher*" OR "preservice teacher*" OR "teacher education" OR "initial teacher education"</w:t>
            </w:r>
          </w:p>
        </w:tc>
      </w:tr>
      <w:tr>
        <w:tc>
          <w:tcPr>
            <w:tcW w:w="1186" w:type="dxa"/>
          </w:tcPr>
          <w:p>
            <w:pPr/>
            <w:r>
              <w:t xml:space="preserve">Design</w:t>
            </w:r>
          </w:p>
        </w:tc>
        <w:tc>
          <w:tcPr>
            <w:tcW w:w="2190" w:type="dxa"/>
          </w:tcPr>
          <w:p>
            <w:pPr/>
            <w:r>
              <w:t xml:space="preserve">Literature review</w:t>
            </w:r>
          </w:p>
        </w:tc>
        <w:tc>
          <w:tcPr>
            <w:tcW w:w="4068" w:type="dxa"/>
          </w:tcPr>
          <w:p>
            <w:pPr/>
            <w:r>
              <w:rPr>
                <w:rStyle w:val="CodeChar"/>
              </w:rPr>
              <w:t xml:space="preserve">"systematic review" OR "literature review" OR "scoping review" OR "narrative review" OR "revisión sistemática" OR bibliometric</w:t>
            </w:r>
          </w:p>
        </w:tc>
        <w:tc>
          <w:tcPr>
            <w:tcW w:w="1916" w:type="dxa"/>
          </w:tcPr>
          <w:p>
            <w:pPr/>
          </w:p>
        </w:tc>
      </w:tr>
      <w:tr>
        <w:tc>
          <w:tcPr>
            <w:tcW w:w="1186" w:type="dxa"/>
          </w:tcPr>
          <w:p>
            <w:pPr/>
            <w:r>
              <w:t xml:space="preserve">Design</w:t>
            </w:r>
          </w:p>
        </w:tc>
        <w:tc>
          <w:tcPr>
            <w:tcW w:w="2190" w:type="dxa"/>
          </w:tcPr>
          <w:p>
            <w:pPr/>
            <w:r>
              <w:t xml:space="preserve">Conceptual or theoretical</w:t>
            </w:r>
          </w:p>
        </w:tc>
        <w:tc>
          <w:tcPr>
            <w:tcW w:w="4068" w:type="dxa"/>
          </w:tcPr>
          <w:p>
            <w:pPr/>
            <w:r>
              <w:rPr>
                <w:rStyle w:val="CodeChar"/>
              </w:rPr>
              <w:t xml:space="preserve">theoretical OR "conceptual paper" OR "conceptual article" OR "we argue" OR "this essay" OR "this article argues" OR "this paper argues" OR ensayo OR "reflexión teórica"</w:t>
            </w:r>
          </w:p>
        </w:tc>
        <w:tc>
          <w:tcPr>
            <w:tcW w:w="1916" w:type="dxa"/>
          </w:tcPr>
          <w:p>
            <w:pPr/>
          </w:p>
        </w:tc>
      </w:tr>
      <w:tr>
        <w:tc>
          <w:tcPr>
            <w:tcW w:w="1186" w:type="dxa"/>
          </w:tcPr>
          <w:p>
            <w:pPr/>
            <w:r>
              <w:t xml:space="preserve">Design</w:t>
            </w:r>
          </w:p>
        </w:tc>
        <w:tc>
          <w:tcPr>
            <w:tcW w:w="2190" w:type="dxa"/>
          </w:tcPr>
          <w:p>
            <w:pPr/>
            <w:r>
              <w:t xml:space="preserve">Qualitative</w:t>
            </w:r>
          </w:p>
        </w:tc>
        <w:tc>
          <w:tcPr>
            <w:tcW w:w="4068" w:type="dxa"/>
          </w:tcPr>
          <w:p>
            <w:pPr/>
            <w:r>
              <w:rPr>
                <w:rStyle w:val="CodeChar"/>
              </w:rPr>
              <w:t xml:space="preserve">qualitative OR "case study" OR ethnograph* OR interview* OR "focus group*" OR "action research" OR narrative OR autoethnograph* OR "discourse analysis" OR cualitativ*</w:t>
            </w:r>
          </w:p>
        </w:tc>
        <w:tc>
          <w:tcPr>
            <w:tcW w:w="1916" w:type="dxa"/>
          </w:tcPr>
          <w:p>
            <w:pPr/>
          </w:p>
        </w:tc>
      </w:tr>
      <w:tr>
        <w:tc>
          <w:tcPr>
            <w:tcW w:w="1186" w:type="dxa"/>
          </w:tcPr>
          <w:p>
            <w:pPr/>
            <w:r>
              <w:t xml:space="preserve">Design</w:t>
            </w:r>
          </w:p>
        </w:tc>
        <w:tc>
          <w:tcPr>
            <w:tcW w:w="2190" w:type="dxa"/>
          </w:tcPr>
          <w:p>
            <w:pPr/>
            <w:r>
              <w:t xml:space="preserve">Quantitative</w:t>
            </w:r>
          </w:p>
        </w:tc>
        <w:tc>
          <w:tcPr>
            <w:tcW w:w="4068" w:type="dxa"/>
          </w:tcPr>
          <w:p>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p>
        </w:tc>
      </w:tr>
      <w:tr>
        <w:tc>
          <w:tcPr>
            <w:tcW w:w="1186" w:type="dxa"/>
          </w:tcPr>
          <w:p>
            <w:pPr/>
            <w:r>
              <w:t xml:space="preserve">Design</w:t>
            </w:r>
          </w:p>
        </w:tc>
        <w:tc>
          <w:tcPr>
            <w:tcW w:w="2190" w:type="dxa"/>
          </w:tcPr>
          <w:p>
            <w:pPr/>
            <w:r>
              <w:t xml:space="preserve">Intervention or designed teaching</w:t>
            </w:r>
          </w:p>
        </w:tc>
        <w:tc>
          <w:tcPr>
            <w:tcW w:w="4068" w:type="dxa"/>
          </w:tcPr>
          <w:p>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p>
        </w:tc>
      </w:tr>
      <w:tr>
        <w:tc>
          <w:tcPr>
            <w:tcW w:w="1186" w:type="dxa"/>
          </w:tcPr>
          <w:p>
            <w:pPr/>
            <w:r>
              <w:t xml:space="preserve">Tradition</w:t>
            </w:r>
          </w:p>
        </w:tc>
        <w:tc>
          <w:tcPr>
            <w:tcW w:w="2190" w:type="dxa"/>
          </w:tcPr>
          <w:p>
            <w:pPr/>
            <w:r>
              <w:t xml:space="preserve">Critical pedagogy (Freirean)</w:t>
            </w:r>
          </w:p>
        </w:tc>
        <w:tc>
          <w:tcPr>
            <w:tcW w:w="4068" w:type="dxa"/>
          </w:tcPr>
          <w:p>
            <w:pPr/>
            <w:r>
              <w:rPr>
                <w:rStyle w:val="CodeChar"/>
              </w:rPr>
              <w:t xml:space="preserve">freire* OR "critical pedagogy" OR "pedagogía crítica" OR emancipat* OR conscientiz*</w:t>
            </w:r>
          </w:p>
        </w:tc>
        <w:tc>
          <w:tcPr>
            <w:tcW w:w="1916" w:type="dxa"/>
          </w:tcPr>
          <w:p>
            <w:pPr/>
          </w:p>
        </w:tc>
      </w:tr>
      <w:tr>
        <w:tc>
          <w:tcPr>
            <w:tcW w:w="1186" w:type="dxa"/>
          </w:tcPr>
          <w:p>
            <w:pPr/>
            <w:r>
              <w:t xml:space="preserve">Tradition</w:t>
            </w:r>
          </w:p>
        </w:tc>
        <w:tc>
          <w:tcPr>
            <w:tcW w:w="2190" w:type="dxa"/>
          </w:tcPr>
          <w:p>
            <w:pPr/>
            <w:r>
              <w:t xml:space="preserve">Multiliteracies and New Literacy Studies</w:t>
            </w:r>
          </w:p>
        </w:tc>
        <w:tc>
          <w:tcPr>
            <w:tcW w:w="4068" w:type="dxa"/>
          </w:tcPr>
          <w:p>
            <w:pPr/>
            <w:r>
              <w:rPr>
                <w:rStyle w:val="CodeChar"/>
              </w:rPr>
              <w:t xml:space="preserve">multiliterac* OR "new literacies" OR "new literacy studies" OR multimodal* OR "social semiotic*" OR multiliteracidades</w:t>
            </w:r>
          </w:p>
        </w:tc>
        <w:tc>
          <w:tcPr>
            <w:tcW w:w="1916" w:type="dxa"/>
          </w:tcPr>
          <w:p>
            <w:pPr/>
          </w:p>
        </w:tc>
      </w:tr>
      <w:tr>
        <w:tc>
          <w:tcPr>
            <w:tcW w:w="1186" w:type="dxa"/>
          </w:tcPr>
          <w:p>
            <w:pPr/>
            <w:r>
              <w:t xml:space="preserve">Tradition</w:t>
            </w:r>
          </w:p>
        </w:tc>
        <w:tc>
          <w:tcPr>
            <w:tcW w:w="2190" w:type="dxa"/>
          </w:tcPr>
          <w:p>
            <w:pPr/>
            <w:r>
              <w:t xml:space="preserve">Media literacy and educommunication</w:t>
            </w:r>
          </w:p>
        </w:tc>
        <w:tc>
          <w:tcPr>
            <w:tcW w:w="4068" w:type="dxa"/>
          </w:tcPr>
          <w:p>
            <w:pPr/>
            <w:r>
              <w:rPr>
                <w:rStyle w:val="CodeChar"/>
              </w:rPr>
              <w:t xml:space="preserve">"media literacy" OR "media education" OR educommunication OR educomunicación OR "alfabetización mediática" OR "media and information literacy"</w:t>
            </w:r>
          </w:p>
        </w:tc>
        <w:tc>
          <w:tcPr>
            <w:tcW w:w="1916" w:type="dxa"/>
          </w:tcPr>
          <w:p>
            <w:pPr/>
          </w:p>
        </w:tc>
      </w:tr>
      <w:tr>
        <w:tc>
          <w:tcPr>
            <w:tcW w:w="1186" w:type="dxa"/>
          </w:tcPr>
          <w:p>
            <w:pPr/>
            <w:r>
              <w:t xml:space="preserve">Tradition</w:t>
            </w:r>
          </w:p>
        </w:tc>
        <w:tc>
          <w:tcPr>
            <w:tcW w:w="2190" w:type="dxa"/>
          </w:tcPr>
          <w:p>
            <w:pPr/>
            <w:r>
              <w:t xml:space="preserve">Digital citizenship</w:t>
            </w:r>
          </w:p>
        </w:tc>
        <w:tc>
          <w:tcPr>
            <w:tcW w:w="4068" w:type="dxa"/>
          </w:tcPr>
          <w:p>
            <w:pPr/>
            <w:r>
              <w:rPr>
                <w:rStyle w:val="CodeChar"/>
              </w:rPr>
              <w:t xml:space="preserve">"digital citizenship" OR civic OR citizenship OR ciudadanía</w:t>
            </w:r>
          </w:p>
        </w:tc>
        <w:tc>
          <w:tcPr>
            <w:tcW w:w="1916" w:type="dxa"/>
          </w:tcPr>
          <w:p>
            <w:pPr/>
          </w:p>
        </w:tc>
      </w:tr>
      <w:tr>
        <w:tc>
          <w:tcPr>
            <w:tcW w:w="1186" w:type="dxa"/>
          </w:tcPr>
          <w:p>
            <w:pPr/>
            <w:r>
              <w:t xml:space="preserve">Tradition</w:t>
            </w:r>
          </w:p>
        </w:tc>
        <w:tc>
          <w:tcPr>
            <w:tcW w:w="2190" w:type="dxa"/>
          </w:tcPr>
          <w:p>
            <w:pPr/>
            <w:r>
              <w:t xml:space="preserve">Race, gender and decolonial perspectives</w:t>
            </w:r>
          </w:p>
        </w:tc>
        <w:tc>
          <w:tcPr>
            <w:tcW w:w="4068" w:type="dxa"/>
          </w:tcPr>
          <w:p>
            <w:pPr/>
            <w:r>
              <w:rPr>
                <w:rStyle w:val="CodeChar"/>
              </w:rPr>
              <w:t xml:space="preserve">race OR racism OR racial OR "critical race" OR gender OR feminis* OR queer OR decoloni* OR género</w:t>
            </w:r>
          </w:p>
        </w:tc>
        <w:tc>
          <w:tcPr>
            <w:tcW w:w="1916" w:type="dxa"/>
          </w:tcPr>
          <w:p>
            <w:pPr/>
          </w:p>
        </w:tc>
      </w:tr>
      <w:tr>
        <w:tc>
          <w:tcPr>
            <w:tcW w:w="1186" w:type="dxa"/>
          </w:tcPr>
          <w:p>
            <w:pPr/>
            <w:r>
              <w:t xml:space="preserve">Object</w:t>
            </w:r>
          </w:p>
        </w:tc>
        <w:tc>
          <w:tcPr>
            <w:tcW w:w="2190" w:type="dxa"/>
          </w:tcPr>
          <w:p>
            <w:pPr/>
            <w:r>
              <w:t xml:space="preserve">Artificial intelligence</w:t>
            </w:r>
          </w:p>
        </w:tc>
        <w:tc>
          <w:tcPr>
            <w:tcW w:w="4068" w:type="dxa"/>
          </w:tcPr>
          <w:p>
            <w:pPr/>
            <w:r>
              <w:rPr>
                <w:rStyle w:val="CodeChar"/>
              </w:rPr>
              <w:t xml:space="preserve">"artificial intelligence" OR "generative AI" OR genai OR chatgpt OR "large language model*" OR "inteligencia artificial"</w:t>
            </w:r>
          </w:p>
        </w:tc>
        <w:tc>
          <w:tcPr>
            <w:tcW w:w="1916" w:type="dxa"/>
          </w:tcPr>
          <w:p>
            <w:pPr/>
            <w:r>
              <w:rPr>
                <w:rStyle w:val="CodeChar"/>
              </w:rPr>
              <w:t xml:space="preserve">"generative AI" OR "generative artificial intelligence" OR chatgpt OR "large language model*" OR genai</w:t>
            </w:r>
          </w:p>
        </w:tc>
      </w:tr>
      <w:tr>
        <w:tc>
          <w:tcPr>
            <w:tcW w:w="1186" w:type="dxa"/>
          </w:tcPr>
          <w:p>
            <w:pPr/>
            <w:r>
              <w:t xml:space="preserve">Object</w:t>
            </w:r>
          </w:p>
        </w:tc>
        <w:tc>
          <w:tcPr>
            <w:tcW w:w="2190" w:type="dxa"/>
          </w:tcPr>
          <w:p>
            <w:pPr/>
            <w:r>
              <w:t xml:space="preserve">Algorithms, data and platforms</w:t>
            </w:r>
          </w:p>
        </w:tc>
        <w:tc>
          <w:tcPr>
            <w:tcW w:w="4068" w:type="dxa"/>
          </w:tcPr>
          <w:p>
            <w:pPr/>
            <w:r>
              <w:rPr>
                <w:rStyle w:val="CodeChar"/>
              </w:rPr>
              <w:t xml:space="preserve">algorithm* OR datafication OR "data literacy" OR platform* OR "big data" OR algoritm* OR plataform*</w:t>
            </w:r>
          </w:p>
        </w:tc>
        <w:tc>
          <w:tcPr>
            <w:tcW w:w="1916" w:type="dxa"/>
          </w:tcPr>
          <w:p>
            <w:pPr/>
            <w:r>
              <w:rPr>
                <w:rStyle w:val="CodeChar"/>
              </w:rPr>
              <w:t xml:space="preserve">platform* OR algorithm* OR datafication</w:t>
            </w:r>
          </w:p>
        </w:tc>
      </w:tr>
      <w:tr>
        <w:tc>
          <w:tcPr>
            <w:tcW w:w="1186" w:type="dxa"/>
          </w:tcPr>
          <w:p>
            <w:pPr/>
            <w:r>
              <w:t xml:space="preserve">Object</w:t>
            </w:r>
          </w:p>
        </w:tc>
        <w:tc>
          <w:tcPr>
            <w:tcW w:w="2190" w:type="dxa"/>
          </w:tcPr>
          <w:p>
            <w:pPr/>
            <w:r>
              <w:t xml:space="preserve">Social media</w:t>
            </w:r>
          </w:p>
        </w:tc>
        <w:tc>
          <w:tcPr>
            <w:tcW w:w="4068" w:type="dxa"/>
          </w:tcPr>
          <w:p>
            <w:pPr/>
            <w:r>
              <w:rPr>
                <w:rStyle w:val="CodeChar"/>
              </w:rPr>
              <w:t xml:space="preserve">"social media" OR "social network*" OR instagram OR tiktok OR twitter OR youtube OR snapchat OR whatsapp OR "redes sociales"</w:t>
            </w:r>
          </w:p>
        </w:tc>
        <w:tc>
          <w:tcPr>
            <w:tcW w:w="1916" w:type="dxa"/>
          </w:tcPr>
          <w:p>
            <w:pPr/>
            <w:r>
              <w:rPr>
                <w:rStyle w:val="CodeChar"/>
              </w:rPr>
              <w:t xml:space="preserve">"social media"</w:t>
            </w:r>
          </w:p>
        </w:tc>
      </w:tr>
      <w:tr>
        <w:tc>
          <w:tcPr>
            <w:tcW w:w="1186" w:type="dxa"/>
          </w:tcPr>
          <w:p>
            <w:pPr/>
            <w:r>
              <w:t xml:space="preserve">Object</w:t>
            </w:r>
          </w:p>
        </w:tc>
        <w:tc>
          <w:tcPr>
            <w:tcW w:w="2190" w:type="dxa"/>
          </w:tcPr>
          <w:p>
            <w:pPr/>
            <w:r>
              <w:t xml:space="preserve">Disinformation and post-truth</w:t>
            </w:r>
          </w:p>
        </w:tc>
        <w:tc>
          <w:tcPr>
            <w:tcW w:w="4068" w:type="dxa"/>
          </w:tcPr>
          <w:p>
            <w:pPr/>
            <w:r>
              <w:rPr>
                <w:rStyle w:val="CodeChar"/>
              </w:rPr>
              <w:t xml:space="preserve">misinformation OR disinformation OR "fake news" OR "post-truth" OR posverdad OR desinformación OR conspira*</w:t>
            </w:r>
          </w:p>
        </w:tc>
        <w:tc>
          <w:tcPr>
            <w:tcW w:w="1916" w:type="dxa"/>
          </w:tcPr>
          <w:p>
            <w:pPr/>
          </w:p>
        </w:tc>
      </w:tr>
      <w:tr>
        <w:tc>
          <w:tcPr>
            <w:tcW w:w="1186" w:type="dxa"/>
          </w:tcPr>
          <w:p>
            <w:pPr/>
            <w:r>
              <w:t xml:space="preserve">Object</w:t>
            </w:r>
          </w:p>
        </w:tc>
        <w:tc>
          <w:tcPr>
            <w:tcW w:w="2190" w:type="dxa"/>
          </w:tcPr>
          <w:p>
            <w:pPr/>
            <w:r>
              <w:t xml:space="preserve">Privacy and surveillance</w:t>
            </w:r>
          </w:p>
        </w:tc>
        <w:tc>
          <w:tcPr>
            <w:tcW w:w="4068" w:type="dxa"/>
          </w:tcPr>
          <w:p>
            <w:pPr/>
            <w:r>
              <w:rPr>
                <w:rStyle w:val="CodeChar"/>
              </w:rPr>
              <w:t xml:space="preserve">privacy OR surveillance OR privacidad OR vigilancia</w:t>
            </w:r>
          </w:p>
        </w:tc>
        <w:tc>
          <w:tcPr>
            <w:tcW w:w="1916" w:type="dxa"/>
          </w:tcPr>
          <w:p>
            <w:pPr/>
          </w:p>
        </w:tc>
      </w:tr>
      <w:tr>
        <w:tc>
          <w:tcPr>
            <w:tcW w:w="1186" w:type="dxa"/>
          </w:tcPr>
          <w:p>
            <w:pPr/>
            <w:r>
              <w:t xml:space="preserve">Object</w:t>
            </w:r>
          </w:p>
        </w:tc>
        <w:tc>
          <w:tcPr>
            <w:tcW w:w="2190" w:type="dxa"/>
          </w:tcPr>
          <w:p>
            <w:pPr/>
            <w:r>
              <w:t xml:space="preserve">Hate speech and radicalisation</w:t>
            </w:r>
          </w:p>
        </w:tc>
        <w:tc>
          <w:tcPr>
            <w:tcW w:w="4068" w:type="dxa"/>
          </w:tcPr>
          <w:p>
            <w:pPr/>
            <w:r>
              <w:rPr>
                <w:rStyle w:val="CodeChar"/>
              </w:rPr>
              <w:t xml:space="preserve">"hate speech" OR radicali* OR extremis* OR "discurso de odio" OR fascis*</w:t>
            </w:r>
          </w:p>
        </w:tc>
        <w:tc>
          <w:tcPr>
            <w:tcW w:w="1916" w:type="dxa"/>
          </w:tcPr>
          <w:p>
            <w:pPr/>
          </w:p>
        </w:tc>
      </w:tr>
      <w:tr>
        <w:tc>
          <w:tcPr>
            <w:tcW w:w="1186" w:type="dxa"/>
          </w:tcPr>
          <w:p>
            <w:pPr/>
            <w:r>
              <w:t xml:space="preserve">Context</w:t>
            </w:r>
          </w:p>
        </w:tc>
        <w:tc>
          <w:tcPr>
            <w:tcW w:w="2190" w:type="dxa"/>
          </w:tcPr>
          <w:p>
            <w:pPr/>
            <w:r>
              <w:t xml:space="preserve">Second or foreign language education</w:t>
            </w:r>
          </w:p>
        </w:tc>
        <w:tc>
          <w:tcPr>
            <w:tcW w:w="4068" w:type="dxa"/>
          </w:tcPr>
          <w:p>
            <w:pPr/>
            <w:r>
              <w:rPr>
                <w:rStyle w:val="CodeChar"/>
              </w:rPr>
              <w:t xml:space="preserve">EFL OR ESL OR "English language teaching" OR "second language" OR "foreign language" OR L2 OR TESOL OR "lengua extranjera"</w:t>
            </w:r>
          </w:p>
        </w:tc>
        <w:tc>
          <w:tcPr>
            <w:tcW w:w="1916" w:type="dxa"/>
          </w:tcPr>
          <w:p>
            <w:pPr/>
          </w:p>
        </w:tc>
      </w:tr>
      <w:tr>
        <w:tc>
          <w:tcPr>
            <w:tcW w:w="1186" w:type="dxa"/>
          </w:tcPr>
          <w:p>
            <w:pPr/>
            <w:r>
              <w:t xml:space="preserve">Practice</w:t>
            </w:r>
          </w:p>
        </w:tc>
        <w:tc>
          <w:tcPr>
            <w:tcW w:w="2190" w:type="dxa"/>
          </w:tcPr>
          <w:p>
            <w:pPr/>
            <w:r>
              <w:t xml:space="preserve">Student media production</w:t>
            </w:r>
          </w:p>
        </w:tc>
        <w:tc>
          <w:tcPr>
            <w:tcW w:w="4068" w:type="dxa"/>
          </w:tcPr>
          <w:p>
            <w:pPr/>
            <w:r>
              <w:rPr>
                <w:rStyle w:val="CodeChar"/>
              </w:rPr>
              <w:t xml:space="preserve">"digital storytelling" OR "video production" OR "multimodal composing" OR "digital composing" OR podcast* OR "content creation" OR "media production" OR "relato digital"</w:t>
            </w:r>
          </w:p>
        </w:tc>
        <w:tc>
          <w:tcPr>
            <w:tcW w:w="1916"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social media to generative AI A scoping review of critical digital literacy</dc:title>
  <dc:description>Claude Docs node/21063106-04e1@117 docx-w7</dc:description>
  <cp:revision>117</cp:revision>
</cp:coreProperties>
</file>