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itle-page"/>
    <w:p>
      <w:pPr>
        <w:pStyle w:val="Heading1"/>
      </w:pPr>
      <w:r>
        <w:t xml:space="preserve">Title page</w:t>
      </w:r>
    </w:p>
    <w:p>
      <w:pPr>
        <w:pStyle w:val="FirstParagraph"/>
      </w:pPr>
      <w:r>
        <w:rPr>
          <w:bCs/>
          <w:b/>
        </w:rPr>
        <w:t xml:space="preserve">Title.</w:t>
      </w:r>
      <w:r>
        <w:t xml:space="preserve"> </w:t>
      </w:r>
      <w:r>
        <w:t xml:space="preserve">Critical digital literacy in formal education, 2016–2026: A scoping review of research growth, objects of critique and the rise of generative artificial intelligence</w:t>
      </w:r>
    </w:p>
    <w:p>
      <w:pPr>
        <w:pStyle w:val="BodyText"/>
      </w:pPr>
      <w:r>
        <w:rPr>
          <w:bCs/>
          <w:b/>
        </w:rPr>
        <w:t xml:space="preserve">Running head.</w:t>
      </w:r>
      <w:r>
        <w:t xml:space="preserve"> </w:t>
      </w:r>
      <w:r>
        <w:t xml:space="preserve">Critical digital literacy in formal education</w:t>
      </w:r>
    </w:p>
    <w:p>
      <w:pPr>
        <w:pStyle w:val="BodyText"/>
      </w:pPr>
      <w:r>
        <w:rPr>
          <w:bCs/>
          <w:b/>
        </w:rPr>
        <w:t xml:space="preserve">Author.</w:t>
      </w:r>
      <w:r>
        <w:t xml:space="preserve"> </w:t>
      </w:r>
      <w:r>
        <w:t xml:space="preserve">Gustavo Herrera Urízar, [department, institution, city, country]. ORCID: [0000-0000-0000-0000]. Corresponding author, who will check the proofs: [institutional email], [full postal address].</w:t>
      </w:r>
    </w:p>
    <w:p>
      <w:pPr>
        <w:pStyle w:val="BodyText"/>
      </w:pPr>
      <w:r>
        <w:rPr>
          <w:bCs/>
          <w:b/>
        </w:rPr>
        <w:t xml:space="preserve">Article type.</w:t>
      </w:r>
      <w:r>
        <w:t xml:space="preserve"> </w:t>
      </w:r>
      <w:r>
        <w:t xml:space="preserve">Review article (scoping review)</w:t>
      </w:r>
    </w:p>
    <w:p>
      <w:pPr>
        <w:pStyle w:val="BodyText"/>
      </w:pPr>
      <w:r>
        <w:rPr>
          <w:bCs/>
          <w:b/>
        </w:rPr>
        <w:t xml:space="preserve">Word counts.</w:t>
      </w:r>
      <w:r>
        <w:t xml:space="preserve"> </w:t>
      </w:r>
      <w:r>
        <w:t xml:space="preserve">Abstract: 247. Context and implications: 108. Main text, including tables, figure notes and end statements: about 6,600. References: 76 entries, about 2,200 words. Appendix A: about 950. Total, including references: about 10,000 words.</w:t>
      </w:r>
    </w:p>
    <w:p>
      <w:pPr>
        <w:pStyle w:val="BodyText"/>
      </w:pPr>
      <w:r>
        <w:rPr>
          <w:bCs/>
          <w:b/>
        </w:rPr>
        <w:t xml:space="preserve">Tables and figures.</w:t>
      </w:r>
      <w:r>
        <w:t xml:space="preserve"> </w:t>
      </w:r>
      <w:r>
        <w:t xml:space="preserve">Seven tables and five figures in the main text; three tables in Appendix A. Supplementary file S1 lists the 135 included studies with their coding; S2 sets out the screening of all 469 records; S3 is the PRISMA-ScR checklist; S4 is the codebook for the full-text validation and S5 the reviewers’ coding of the 40 sampled studies. The figures and tables are also supplied as an editable Excel workbook.</w:t>
      </w:r>
    </w:p>
    <w:bookmarkStart w:id="20" w:name="declarations"/>
    <w:p>
      <w:pPr>
        <w:pStyle w:val="Heading2"/>
      </w:pPr>
      <w:r>
        <w:t xml:space="preserve">Declarations</w:t>
      </w:r>
    </w:p>
    <w:p>
      <w:pPr>
        <w:pStyle w:val="FirstParagraph"/>
      </w:pPr>
      <w:r>
        <w:rPr>
          <w:bCs/>
          <w:b/>
        </w:rPr>
        <w:t xml:space="preserve">Funding.</w:t>
      </w:r>
      <w:r>
        <w:t xml:space="preserve"> </w:t>
      </w:r>
      <w:r>
        <w:t xml:space="preserve">[State the funding, or: This research received no specific grant from any funding agency in the public, commercial or not-for-profit sectors.]</w:t>
      </w:r>
    </w:p>
    <w:p>
      <w:pPr>
        <w:pStyle w:val="BodyText"/>
      </w:pPr>
      <w:r>
        <w:rPr>
          <w:bCs/>
          <w:b/>
        </w:rPr>
        <w:t xml:space="preserve">Conflict of interest.</w:t>
      </w:r>
      <w:r>
        <w:t xml:space="preserve"> </w:t>
      </w:r>
      <w:r>
        <w:t xml:space="preserve">The author wrote one of the 135 included studies (Herrera Urízar, 2026). That study was included because both screening passes agreed on it, without recourse to the decision rule, and it is cited in the synthesis in the same way as the others. The author declares no other conflict of interest.</w:t>
      </w:r>
    </w:p>
    <w:p>
      <w:pPr>
        <w:pStyle w:val="BodyText"/>
      </w:pPr>
      <w:r>
        <w:rPr>
          <w:bCs/>
          <w:b/>
        </w:rPr>
        <w:t xml:space="preserve">Patient consent statement.</w:t>
      </w:r>
      <w:r>
        <w:t xml:space="preserve"> </w:t>
      </w:r>
      <w:r>
        <w:t xml:space="preserve">Not applicable.</w:t>
      </w:r>
    </w:p>
    <w:p>
      <w:pPr>
        <w:pStyle w:val="BodyText"/>
      </w:pPr>
      <w:r>
        <w:rPr>
          <w:bCs/>
          <w:b/>
        </w:rPr>
        <w:t xml:space="preserve">Permission to reproduce material from other sources.</w:t>
      </w:r>
      <w:r>
        <w:t xml:space="preserve"> </w:t>
      </w:r>
      <w:r>
        <w:t xml:space="preserve">Figure 1 is adapted from the PRISMA 2020 flow diagram (Page et al., 2021), published under a Creative Commons Attribution 4.0 (CC BY 4.0) licence. No other material is reproduced from other sources.</w:t>
      </w:r>
    </w:p>
    <w:p>
      <w:pPr>
        <w:pStyle w:val="BodyText"/>
      </w:pPr>
      <w:r>
        <w:rPr>
          <w:bCs/>
          <w:b/>
        </w:rPr>
        <w:t xml:space="preserve">Ethics statement.</w:t>
      </w:r>
      <w:r>
        <w:t xml:space="preserve"> </w:t>
      </w:r>
      <w:r>
        <w:t xml:space="preserve">The review uses published literature and bibliographic metadata only. It involved no human participants and did not require ethical approval.</w:t>
      </w:r>
    </w:p>
    <w:p>
      <w:pPr>
        <w:pStyle w:val="BodyText"/>
      </w:pPr>
      <w:r>
        <w:rPr>
          <w:bCs/>
          <w:b/>
        </w:rPr>
        <w:t xml:space="preserve">Data availability statement.</w:t>
      </w:r>
      <w:r>
        <w:t xml:space="preserve"> </w:t>
      </w:r>
      <w:r>
        <w:t xml:space="preserve">The search string, the 469 records, both screening passes, the adjudication, the coding of the included studies and the Python code that produces them are available at [repository with DOI, for example Zenodo or OSF].</w:t>
      </w:r>
    </w:p>
    <w:p>
      <w:pPr>
        <w:pStyle w:val="BodyText"/>
      </w:pPr>
      <w:r>
        <w:rPr>
          <w:bCs/>
          <w:b/>
        </w:rPr>
        <w:t xml:space="preserve">AI use declaration.</w:t>
      </w:r>
      <w:r>
        <w:t xml:space="preserve"> </w:t>
      </w:r>
      <w:r>
        <w:t xml:space="preserve">A large language model (Claude, Anthropic) was used for study design (drafting the search string and the screening and coding procedures), data collection (running the Scopus queries through the Scopus APIs), literature review (proposing the title-screening decisions of pass 1 and drafting the dictionaries for pass 2 and for coding), data analysis (writing the Python code for screening, coding and the statistical tests), figure creation (drawing Figures 1–5 and building the tables) and writing assistance (drafting and revising the manuscript). It was also used to check the references against Crossref, OpenAlex and ORCID records. A second, human reviewer read the abstracts of 169 records to verify the screening. The author checked the decisions, the analyses, the references and the text, and takes full responsibility for the content. The same declaration appears at the end of the manuscript.</w:t>
      </w:r>
    </w:p>
    <w:p>
      <w:pPr>
        <w:pStyle w:val="BodyText"/>
      </w:pPr>
      <w:r>
        <w:rPr>
          <w:bCs/>
          <w:b/>
        </w:rPr>
        <w:t xml:space="preserve">Author contribution (CRediT).</w:t>
      </w:r>
      <w:r>
        <w:t xml:space="preserve"> </w:t>
      </w:r>
      <w:r>
        <w:t xml:space="preserve">Gustavo Herrera Urízar: conceptualisation, methodology, software, formal analysis, data curation, writing (original draft), writing (review and editing), visualisation.</w:t>
      </w:r>
    </w:p>
    <w:p>
      <w:pPr>
        <w:pStyle w:val="BodyText"/>
      </w:pPr>
      <w:r>
        <w:rPr>
          <w:bCs/>
          <w:b/>
        </w:rPr>
        <w:t xml:space="preserve">Acknowledgements.</w:t>
      </w:r>
      <w:r>
        <w:t xml:space="preserve"> </w:t>
      </w:r>
      <w:r>
        <w:t xml:space="preserve">The author thanks [name of the second reviewer] for reading the abstracts of 169 records to verify the screening.</w:t>
      </w:r>
    </w:p>
    <w:bookmarkEnd w:id="20"/>
    <w:bookmarkEnd w:id="21"/>
    <w:sectPr>
      <w:footerReference w:type="default" r:id="rId9"/>
      <w:pgSz w:w="11906" w:h="16838"/>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120"/>
    </w:pPr>
  </w:style>
  <w:style w:styleId="BodyText" w:type="paragraph">
    <w:name w:val="Body Text"/>
    <w:basedOn w:val="Normal"/>
    <w:link w:val="BodyTextChar"/>
    <w:pPr>
      <w:spacing w:after="120" w:before="180" w:line="480" w:lineRule="auto"/>
    </w:pPr>
    <w:qFormat/>
  </w:style>
  <w:style w:customStyle="1" w:styleId="FirstParagraph" w:type="paragraph">
    <w:name w:val="First Paragraph"/>
    <w:basedOn w:val="BodyText"/>
    <w:next w:val="BodyText"/>
    <w:qFormat/>
    <w:pPr>
      <w:spacing w:line="480" w:lineRule="auto" w:after="12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480" w:line="480" w:lineRule="auto"/>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200" w:line="480" w:lineRule="auto"/>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120" w:before="200" w:line="480" w:lineRule="auto"/>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digital literacy in formal education, 2016–2026: A scoping review of research growth, objects of critique and the rise of generative artificial intelligence — title page</dc:title>
  <dc:creator/>
  <cp:keywords/>
  <dcterms:created xsi:type="dcterms:W3CDTF">2026-10-27T16:24:46Z</dcterms:created>
  <dcterms:modified xsi:type="dcterms:W3CDTF">2026-10-27T16:24:46Z</dcterms:modified>
  <cp:lastModifiedBy/>
  <dc:description/>
</cp:coreProperties>
</file>

<file path=docProps/custom.xml><?xml version="1.0" encoding="utf-8"?>
<Properties xmlns="http://schemas.openxmlformats.org/officeDocument/2006/custom-properties" xmlns:vt="http://schemas.openxmlformats.org/officeDocument/2006/docPropsVTypes"/>
</file>