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b/>
          <w:color w:val="14231D"/>
          <w:sz w:val="62"/>
        </w:rPr>
        <w:t>MANAGEMENT TAX</w:t>
        <w:br/>
        <w:t>LATAM &amp; CARIBE</w:t>
      </w:r>
    </w:p>
    <w:p>
      <w:r>
        <w:rPr>
          <w:b/>
          <w:color w:val="147353"/>
          <w:sz w:val="36"/>
        </w:rPr>
        <w:t>Pacote de validação jurídica, tributária e de management</w:t>
      </w:r>
    </w:p>
    <w:p>
      <w:r>
        <w:t>Empresa do setor logístico · identificação anonimizada</w:t>
      </w:r>
    </w:p>
    <w:p>
      <w:r>
        <w:t>Versão 0.1 · dados e cenários exclusivamente sintéticos</w:t>
      </w:r>
    </w:p>
    <w:p>
      <w:r>
        <w:t>Preparado para discussão com advogado tributarista experiente em gestão regional</w:t>
      </w:r>
    </w:p>
    <w:p>
      <w:pPr>
        <w:spacing w:after="28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231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OBJETIVO DA REUNIÃO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Validar o desenho de governança, os campos obrigatórios por jurisdição, os limites de decisão do CFO/Board e o protocolo de confiança técnica nos escritórios locais.</w:t>
            </w:r>
          </w:p>
        </w:tc>
      </w:tr>
    </w:tbl>
    <w:p>
      <w:pPr>
        <w:spacing w:after="0"/>
      </w:pPr>
    </w:p>
    <w:p>
      <w:pPr>
        <w:jc w:val="right"/>
      </w:pPr>
      <w:r>
        <w:t>Data de emissão: 16/08/2026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A API Management Tax transforma o plano de ação em uma camada de governança regional. Ela organiza dados, alçadas, evidências, desempenho, riscos e oportunidades; não substitui a análise jurídica do profissional habilitado em cada país ou território.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Pergunta executiva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Resposta do sistema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Onde há geração de valor?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ETR, incentivos, créditos, economia e oportunidades de recuperação.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Onde há exposição?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Demandas, contingências, aging, materialidade e posições fora do apetite.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Quem responde tecnicamente?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Escritório local habilitado, com escopo, SLA, procuração e reliance documentados.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Quem decide?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Alçadas do escritório, Management Tax, CFO ou Board conforme materialidade e risco.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O que está atualizado?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Radar legal com fonte, vigência, data de corte, impacto, responsável e validação local.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6433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LIMITAÇÃO ESSENCIAL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Nenhum dado do protótipo constitui parecer, cálculo fiscal definitivo ou confirmação da operação real. A legislação, jurisprudência, súmulas e atos administrativos devem ser obtidos de fontes oficiais/licenciadas e validados pelo assessor local.</w:t>
            </w:r>
          </w:p>
        </w:tc>
      </w:tr>
    </w:tbl>
    <w:p>
      <w:pPr>
        <w:spacing w:after="0"/>
      </w:pPr>
    </w:p>
    <w:p>
      <w:pPr>
        <w:pStyle w:val="Heading2"/>
      </w:pPr>
      <w:r>
        <w:t>Condições anteriores ao piloto</w:t>
      </w:r>
    </w:p>
    <w:p>
      <w:pPr>
        <w:pStyle w:val="ListBullet"/>
      </w:pPr>
      <w:r>
        <w:t>Calibrar pesos, metas e limiares com dados históricos; até lá, o scorecard é baseline e não autoriza panel review.</w:t>
      </w:r>
    </w:p>
    <w:p>
      <w:pPr>
        <w:pStyle w:val="ListBullet"/>
      </w:pPr>
      <w:r>
        <w:t>Validar tecnicamente os campos, fontes e obrigações de cada jurisdição com o escritório local.</w:t>
      </w:r>
    </w:p>
    <w:p>
      <w:pPr>
        <w:pStyle w:val="ListBullet"/>
      </w:pPr>
      <w:r>
        <w:t>Medir a carga real de trabalho e confirmar se o modelo cabe na capacidade de gestão disponível.</w:t>
      </w:r>
    </w:p>
    <w:p>
      <w:pPr>
        <w:pStyle w:val="ListBullet"/>
      </w:pPr>
      <w:r>
        <w:t>Obter decisões formais do CFO/Board sobre apetite de risco, materialidade, prioridades e estrutura de custos.</w:t>
      </w:r>
    </w:p>
    <w:p>
      <w:r>
        <w:br w:type="page"/>
      </w:r>
    </w:p>
    <w:p>
      <w:pPr>
        <w:pStyle w:val="Heading1"/>
      </w:pPr>
      <w:r>
        <w:t>2. O que foi incorporado à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Aplicação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Presença fiscal e operação logística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Entidades, estabelecimentos, rotas, armazéns, agentes, EP e perfil operacional.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2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Compliance e calendário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Demandas, obrigações, prazos, responsáveis, SLA, documentos e evidências.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3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Aduaneiro e comércio exterior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Regimes especiais, drawback/RECOF/IMMEX, zonas francas, importação e exportação.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4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Tributos indiretos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IVA/VAT/ICMS e equivalentes, créditos, recuperação e impacto em frete/armazenagem.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5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Tributos diretos e ETR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Medições de ETR, reconciliação, incentivos, perdas e planejamento.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6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Preços de transferência e intercompany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Rotas, serviços, royalties, financiamento, beneficiário efetivo e substância.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7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Contencioso e contingências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Probabilidade, exposição, aging, provisão, garantias e estratégia.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8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Recuperação de tributos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Oportunidade, tese, período, valor estimado/validado/realizado e gate jurídico.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9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Rede de escritórios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Cadastro, escopo, honorários, SLA, procuração, privilege, cadence e scorecard.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10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Governança executiva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Configuração do CFO, materialidade, apetite, pesos por país, alçadas, segunda opinião e reliance.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11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Radar legal e conhecimento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Regras, fontes, vigência, alertas, impacto e validação; lições aprendidas.</w:t>
            </w:r>
          </w:p>
        </w:tc>
      </w:tr>
      <w:tr>
        <w:tc>
          <w:tcPr>
            <w:tcW w:type="dxa" w:w="5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12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Auditoria e segurança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Tenant isolation, RLS, correlação, RBAC sintético e trilha de auditoria.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Cobertura por blocos e natureza jurídica</w:t>
      </w:r>
    </w:p>
    <w:p>
      <w:r>
        <w:t>O catálogo atual contém 40 jurisdições: 33 Estados soberanos e 7 territórios/jurisdições não soberanas. Presença operacional, tier definitivo e contratação de assessoria continuam pendentes de confirmação.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Bloco de gestão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Estados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Territórios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Total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América Central*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8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Ilhas do Caribe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13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6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19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América do Sul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12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13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Total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33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40</w:t>
            </w:r>
          </w:p>
        </w:tc>
      </w:tr>
    </w:tbl>
    <w:p>
      <w:pPr>
        <w:spacing w:after="0"/>
      </w:pPr>
    </w:p>
    <w:p>
      <w:r>
        <w:t>* O México integra o bloco apenas para gestão do portfólio; isso não altera sua classificação geográfica.</w:t>
      </w:r>
    </w:p>
    <w:p>
      <w:pPr>
        <w:pStyle w:val="Heading2"/>
      </w:pPr>
      <w:r>
        <w:t>Territórios modelados separadamente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Jurisdição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Vínculo soberano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Modelo jurídico a validar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Porto Rico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Estados Unidos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Sistema local próprio e coordenação com regras federais dos EUA.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Aruba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Reino dos Países Baixos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Legislação local e matérias do Reino.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Curaçao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Reino dos Países Baixos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Legislação local e matérias do Reino.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Ilhas Cayman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Reino Unido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Autoridade/lei local no vínculo constitucional britânico.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Guadalupe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França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Direito francês, União Europeia e regras locais aplicáveis.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Martinica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França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Direito francês, União Europeia e regras locais aplicáveis.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Guiana Francesa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França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Direito francês, União Europeia e regras locais aplicáveis.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231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REGRA DE MODELAGEM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Território não herda automaticamente toda a legislação do soberano. A API registra o vínculo, mas exige validação simultânea do regime local, do marco soberano e, quando aplicável, do direito da União Europeia.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Modelo de supervisão por tiers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Tier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Referência inicial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Intensidade de gestão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Pontos especiais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1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Brasil, México, Colômbia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Próxima; scorecard trimestral e gates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Alta materialidade/complexidade.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2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Argentina, Chile, Peru, Equador, Paraguai, Uruguai, Bolívia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Periódica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Argentina recebe tratamento cambial equivalente a Tier 1.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3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América Central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Hub regional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CAUCA/RECAUCA onde aplicável; Panamá separado.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4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Caribe e Guianas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Por tradição jurídica, substância e exceção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Territórios, common law/civil law e baixa tributação.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5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Venezuela, Cuba, Haiti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Reforçada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Sanções, câmbio e continuidade operacional.</w:t>
            </w:r>
          </w:p>
        </w:tc>
      </w:tr>
    </w:tbl>
    <w:p>
      <w:pPr>
        <w:spacing w:after="0"/>
      </w:pPr>
    </w:p>
    <w:p>
      <w:pPr>
        <w:pStyle w:val="Heading2"/>
      </w:pPr>
      <w:r>
        <w:t>Quatro controles compensatórios</w:t>
      </w:r>
    </w:p>
    <w:p>
      <w:r>
        <w:rPr>
          <w:b/>
        </w:rPr>
        <w:t xml:space="preserve">Alçadas formais — </w:t>
      </w:r>
      <w:r>
        <w:t>Definem quem pode decidir por faixa de materialidade.</w:t>
      </w:r>
    </w:p>
    <w:p>
      <w:r>
        <w:rPr>
          <w:b/>
        </w:rPr>
        <w:t xml:space="preserve">Gate ex ante — </w:t>
      </w:r>
      <w:r>
        <w:t>Exige aprovação antes de posição, disputa ou renúncia relevante.</w:t>
      </w:r>
    </w:p>
    <w:p>
      <w:r>
        <w:rPr>
          <w:b/>
        </w:rPr>
        <w:t xml:space="preserve">Segunda opinião — </w:t>
      </w:r>
      <w:r>
        <w:t>Reduz concentração de risco em parecer único.</w:t>
      </w:r>
    </w:p>
    <w:p>
      <w:r>
        <w:rPr>
          <w:b/>
        </w:rPr>
        <w:t xml:space="preserve">Reliance documentado — </w:t>
      </w:r>
      <w:r>
        <w:t>Registra questão, parecer, profissional, data, premissas e decisão.</w:t>
      </w:r>
    </w:p>
    <w:p>
      <w:pPr>
        <w:pStyle w:val="Heading2"/>
      </w:pPr>
      <w:r>
        <w:t>Matriz de alçadas a preencher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Escritório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Management Tax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CFO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Board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Rotina abaixo do limiar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Executa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Monitora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—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Posição material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Recomenda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Gate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Aprova*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Fora do apetite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Parecer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Escala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Recomenda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Decide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Risco reputacional/sanções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Parecer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Escala imediata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Decide/escala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Conforme política</w:t>
            </w:r>
          </w:p>
        </w:tc>
      </w:tr>
    </w:tbl>
    <w:p>
      <w:pPr>
        <w:spacing w:after="0"/>
      </w:pPr>
    </w:p>
    <w:p>
      <w:r>
        <w:t>* Faixas e valores dependem de decisão formal. A tabela descreve o fluxo, não fixa alçadas financeiras.</w:t>
      </w:r>
    </w:p>
    <w:p>
      <w:r>
        <w:br w:type="page"/>
      </w:r>
    </w:p>
    <w:p>
      <w:pPr>
        <w:pStyle w:val="Heading1"/>
      </w:pPr>
      <w:r>
        <w:t>5. Indicadores e regras de uso</w:t>
      </w:r>
    </w:p>
    <w:p>
      <w:r>
        <w:t>O IDE transforma processo e resultado em evidência comparável. Os pesos abaixo são baseline do plano e precisam de calibração antes de produzirem consequência contratual ou panel review.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Peso baseline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Qualidade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Êxito em disputas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Qualidade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Retrabalho de pareceres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Prazo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Tempo de resposta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Prazo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Cumprimento de prazos legais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Resultado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Créditos identificados/realizados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Resultado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Gestão de contingências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Resultado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Economia tributária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Governança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Custo-benefício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Governança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Falhas de processo/compliance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Governança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Aderência ao apetite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Governança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Alertas e radar legal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5%</w:t>
            </w:r>
          </w:p>
        </w:tc>
      </w:tr>
    </w:tbl>
    <w:p>
      <w:pPr>
        <w:spacing w:after="0"/>
      </w:pPr>
    </w:p>
    <w:p>
      <w:r>
        <w:t>Fórmula: IDE = soma de cada indicador normalizado multiplicado por seu peso. A API mantém também ETR, créditos, exposição, aging, SLA e posições fora do apetite no dashboard executivo.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735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PERGUNTA AO ESPECIALISTA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O scorecard mede desempenho operacional sem sugerir que o Management Tax revisa ou certifica o mérito jurídico do parecer local? Quais indicadores devem variar entre civil law, common law e territórios?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Recuperação de tributos e geração de valor</w:t>
      </w:r>
    </w:p>
    <w:p>
      <w:r>
        <w:t>A API possui item próprio para recuperação tributária. O fluxo separa hipótese, validação jurídica, valor economicamente recuperável e realização financeira, evitando apresentar oportunidade bruta como caixa efetivo.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 mínima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Responsável primário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Identificação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Tributo, período, operação, base e fonte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Escritório/local tax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Admissibilidade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Qualificação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Tese, prescrição, documentação e riscos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Escritório local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Parecer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Valoração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Estimado, validado, custo e prazo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Tax + Finance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Materialidade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Aprovação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Apetite, estratégia e alçada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Management Tax/CFO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Ex ante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Execução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Pedido, compensação ou restituição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Escritório local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Protocolo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Realização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Crédito homologado e efeito caixa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Finance/Tax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Reconciliação</w:t>
            </w:r>
          </w:p>
        </w:tc>
      </w:tr>
    </w:tbl>
    <w:p>
      <w:pPr>
        <w:spacing w:after="0"/>
      </w:pPr>
    </w:p>
    <w:p>
      <w:pPr>
        <w:pStyle w:val="Heading2"/>
      </w:pPr>
      <w:r>
        <w:t>Critérios específicos de logística</w:t>
      </w:r>
    </w:p>
    <w:p>
      <w:pPr>
        <w:pStyle w:val="ListBullet"/>
      </w:pPr>
      <w:r>
        <w:t>Frete, armazenagem, desembaraço, handling, combustível e ativos operacionais.</w:t>
      </w:r>
    </w:p>
    <w:p>
      <w:pPr>
        <w:pStyle w:val="ListBullet"/>
      </w:pPr>
      <w:r>
        <w:t>Importação/exportação, regimes aduaneiros especiais e zonas francas.</w:t>
      </w:r>
    </w:p>
    <w:p>
      <w:pPr>
        <w:pStyle w:val="ListBullet"/>
      </w:pPr>
      <w:r>
        <w:t>Créditos de tributos indiretos e restrições por natureza da despesa.</w:t>
      </w:r>
    </w:p>
    <w:p>
      <w:pPr>
        <w:pStyle w:val="ListBullet"/>
      </w:pPr>
      <w:r>
        <w:t>Rotas intercompany, serviços compartilhados, royalties e financiamento de CAPEX.</w:t>
      </w:r>
    </w:p>
    <w:p>
      <w:pPr>
        <w:pStyle w:val="ListBullet"/>
      </w:pPr>
      <w:r>
        <w:t>Nexo, estabelecimento permanente, agentes dependentes e presença continuada.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231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NÃO CONFUNDIR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Valor identificado ≠ valor validado ≠ valor protocolado ≠ valor homologado ≠ caixa realizado. O dashboard deve mostrar as etapas separadamente.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Radar legal, jurisprudência e atualização</w:t>
      </w:r>
    </w:p>
    <w:p>
      <w:r>
        <w:t>A API está preparada para registrar e governar atualizações, mas não possui acesso automático universal a todas as leis, súmulas e acórdãos. O acesso depende de conectores com fontes oficiais, bases licenciadas e entregas dos escritórios locais.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Origem recomendada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Campos de controle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Legislação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Diários oficiais, autoridades fiscais, parlamentos e gazetas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Fonte, ato, publicação, vigência, revogação, jurisdição.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Administração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Autoridade fiscal/aduaneira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Súmula, ruling, instrução, solução, efeito vinculante.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Jurisprudência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Tribunais e repositórios oficiais/licenciados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Órgão, processo, data, tese, status, precedência.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Doutrina/alerta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Escritório local e base especializada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Autor, data, premissas, abrangência, revisão local.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Impacto interno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Management Tax + operação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ETR, exposição, processos, sistemas, prazo e responsável.</w:t>
            </w:r>
          </w:p>
        </w:tc>
      </w:tr>
    </w:tbl>
    <w:p>
      <w:pPr>
        <w:spacing w:after="0"/>
      </w:pPr>
    </w:p>
    <w:p>
      <w:pPr>
        <w:pStyle w:val="Heading2"/>
      </w:pPr>
      <w:r>
        <w:t>Workflow mínimo de atualização</w:t>
      </w:r>
    </w:p>
    <w:p>
      <w:pPr>
        <w:pStyle w:val="ListNumber"/>
      </w:pPr>
      <w:r>
        <w:t>Capturar a fonte e preservar versão/hash ou link verificável.</w:t>
      </w:r>
    </w:p>
    <w:p>
      <w:pPr>
        <w:pStyle w:val="ListNumber"/>
      </w:pPr>
      <w:r>
        <w:t>Classificar jurisdição, tributo, tipo de ato, vigência e revogações.</w:t>
      </w:r>
    </w:p>
    <w:p>
      <w:pPr>
        <w:pStyle w:val="ListNumber"/>
      </w:pPr>
      <w:r>
        <w:t>Submeter relevância e interpretação ao assessor local habilitado.</w:t>
      </w:r>
    </w:p>
    <w:p>
      <w:pPr>
        <w:pStyle w:val="ListNumber"/>
      </w:pPr>
      <w:r>
        <w:t>Avaliar impacto em ETR, risco, contratos, rotas, preços e compliance.</w:t>
      </w:r>
    </w:p>
    <w:p>
      <w:pPr>
        <w:pStyle w:val="ListNumber"/>
      </w:pPr>
      <w:r>
        <w:t>Aprovar ação, registrar responsável/prazo e manter trilha de decisão.</w:t>
      </w:r>
    </w:p>
    <w:p>
      <w:pPr>
        <w:pStyle w:val="ListNumber"/>
      </w:pPr>
      <w:r>
        <w:t>Revalidar periodicamente; alertas vencidos reduzem o IDE do escritório.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735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PRINCÍPIO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A automação pode encontrar, comparar e alertar. A conclusão jurídica permanece atribuída ao profissional habilitado, com data de corte e escopo claramente registrados.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Matriz de validação por jurisdição</w:t>
      </w:r>
    </w:p>
    <w:p>
      <w:r>
        <w:t>Usar uma linha por combinação jurisdição × tema relevante. A validação deve alcançar a legislação local e, nos territórios, o marco do soberano e/ou da União Europeia quando aplicável.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Resposta a obter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Presença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Entidades, estabelecimentos, rotas, agentes e ativos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Organograma + registro local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Tributos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Diretos, indiretos, folha, aduaneiro e retenções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Mapa tributário vigente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Compliance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Obrigações, calendário, sistemas e penalidades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Calendário validado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Logística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Frete, armazenagem, porto, importação/exportação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Fluxos e contratos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Incentivos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Regimes especiais, requisitos e sunset clauses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Ato concessório/parecer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Recuperação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Créditos, período, prazo prescricional e procedimento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Memorando de tese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Intercompany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TP, WHT, tratado, beneficial owner e substância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Estudo/contratos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Contencioso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Processos, exposição, probabilidade, garantias e aging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Relatório processual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Atualização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Fontes, responsável e cadência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Radar legal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Privilege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Confidencialidade e circulação do parecer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Protocolo local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Alçada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Quem recomenda, aprova e executa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Matriz aprovada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Validador</w:t>
            </w:r>
          </w:p>
        </w:tc>
        <w:tc>
          <w:tcPr>
            <w:tcW w:type="dxa" w:w="5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Nome, registro profissional, escritório, data e escopo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6"/>
              </w:rPr>
              <w:t>Assinatura/reliance</w:t>
            </w:r>
          </w:p>
        </w:tc>
      </w:tr>
    </w:tbl>
    <w:p>
      <w:pPr>
        <w:spacing w:after="0"/>
      </w:pPr>
    </w:p>
    <w:p>
      <w:pPr>
        <w:pStyle w:val="Heading2"/>
      </w:pPr>
      <w:r>
        <w:t>Status padronizados</w:t>
      </w:r>
    </w:p>
    <w:p>
      <w:r>
        <w:t>NÃO INICIADO · EM COLETA · EM VALIDAÇÃO LOCAL · VALIDADO · VALIDADO COM RESSALVA · EXPIRADO · SUBSTITUÍDO</w:t>
      </w:r>
    </w:p>
    <w:p>
      <w:r>
        <w:t>Todo item validado deve possuir data de corte, fonte primária, responsável e próxima revisão. ‘Validado’ sem esses quatro elementos deve ser rejeitado pela API.</w:t>
      </w:r>
    </w:p>
    <w:p>
      <w:r>
        <w:br w:type="page"/>
      </w:r>
    </w:p>
    <w:p>
      <w:pPr>
        <w:pStyle w:val="Heading1"/>
      </w:pPr>
      <w:r>
        <w:t>9. Questionário para o advogado tributarista</w:t>
      </w:r>
    </w:p>
    <w:p>
      <w:pPr>
        <w:ind w:left="317" w:hanging="317"/>
      </w:pPr>
      <w:r>
        <w:t>1.  A arquitetura separa corretamente governança regional de execução técnica local?</w:t>
      </w:r>
    </w:p>
    <w:p>
      <w:pPr>
        <w:ind w:left="317" w:hanging="317"/>
      </w:pPr>
      <w:r>
        <w:t>2.  Quais decisões não podem ser delegadas ao Management Tax ou ao escritório?</w:t>
      </w:r>
    </w:p>
    <w:p>
      <w:pPr>
        <w:ind w:left="317" w:hanging="317"/>
      </w:pPr>
      <w:r>
        <w:t>3.  Como formalizar privilege/confidencialidade em cada tradição jurídica relevante?</w:t>
      </w:r>
    </w:p>
    <w:p>
      <w:pPr>
        <w:ind w:left="317" w:hanging="317"/>
      </w:pPr>
      <w:r>
        <w:t>4.  Quais posições exigem obrigatoriamente segunda opinião?</w:t>
      </w:r>
    </w:p>
    <w:p>
      <w:pPr>
        <w:ind w:left="317" w:hanging="317"/>
      </w:pPr>
      <w:r>
        <w:t>5.  Quais limiares de materialidade devem combinar valor absoluto, EBITDA e reputação?</w:t>
      </w:r>
    </w:p>
    <w:p>
      <w:pPr>
        <w:ind w:left="317" w:hanging="317"/>
      </w:pPr>
      <w:r>
        <w:t>6.  Quais dados e documentos são indispensáveis para sustentar reliance defensável?</w:t>
      </w:r>
    </w:p>
    <w:p>
      <w:pPr>
        <w:ind w:left="317" w:hanging="317"/>
      </w:pPr>
      <w:r>
        <w:t>7.  Como tratar territórios com regime próprio e vínculo soberano sem presumir aplicação integral da lei do soberano?</w:t>
      </w:r>
    </w:p>
    <w:p>
      <w:pPr>
        <w:ind w:left="317" w:hanging="317"/>
      </w:pPr>
      <w:r>
        <w:t>8.  Quais países exigem representante legal, procuração ou registro local específico?</w:t>
      </w:r>
    </w:p>
    <w:p>
      <w:pPr>
        <w:ind w:left="317" w:hanging="317"/>
      </w:pPr>
      <w:r>
        <w:t>9.  Quais fontes oficiais/licenciadas são adequadas para legislação e jurisprudência em cada país?</w:t>
      </w:r>
    </w:p>
    <w:p>
      <w:pPr>
        <w:ind w:left="317" w:hanging="317"/>
      </w:pPr>
      <w:r>
        <w:t>10.  Qual periodicidade mínima do radar legal por tier e tema?</w:t>
      </w:r>
    </w:p>
    <w:p>
      <w:pPr>
        <w:ind w:left="317" w:hanging="317"/>
      </w:pPr>
      <w:r>
        <w:t>11.  Quais métricas do IDE podem gerar incentivo perverso ou invadir o mérito jurídico?</w:t>
      </w:r>
    </w:p>
    <w:p>
      <w:pPr>
        <w:ind w:left="317" w:hanging="317"/>
      </w:pPr>
      <w:r>
        <w:t>12.  Como separar contingências herdadas das geradas após a data de corte?</w:t>
      </w:r>
    </w:p>
    <w:p>
      <w:pPr>
        <w:ind w:left="317" w:hanging="317"/>
      </w:pPr>
      <w:r>
        <w:t>13.  Quais regras de prescrição/decadência devem bloquear oportunidades de recuperação?</w:t>
      </w:r>
    </w:p>
    <w:p>
      <w:pPr>
        <w:ind w:left="317" w:hanging="317"/>
      </w:pPr>
      <w:r>
        <w:t>14.  Como documentar DAC6, Pilar 2/GloBE, CFC, substância e sanções nos gates ex ante?</w:t>
      </w:r>
    </w:p>
    <w:p>
      <w:pPr>
        <w:ind w:left="317" w:hanging="317"/>
      </w:pPr>
      <w:r>
        <w:t>15.  O fluxo de aprovação atende auditoria, Board e seguradoras sem expor pareceres além do necessário?</w:t>
      </w:r>
    </w:p>
    <w:p>
      <w:pPr>
        <w:pStyle w:val="Heading2"/>
      </w:pPr>
      <w:r>
        <w:t>Entregável esperado da validação</w:t>
      </w:r>
    </w:p>
    <w:p>
      <w:r>
        <w:t>Ata de validação com: parâmetros aprovados; lacunas por jurisdição; campos obrigatórios; fontes autorizadas; ressalvas; responsáveis; datas-alvo; e autorização ou não para o piloto.</w:t>
      </w:r>
    </w:p>
    <w:p>
      <w:r>
        <w:br w:type="page"/>
      </w:r>
    </w:p>
    <w:p>
      <w:pPr>
        <w:pStyle w:val="Heading1"/>
      </w:pPr>
      <w:r>
        <w:t>10. Roteiro de apresentação e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Tempo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Decisão buscada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0–10 min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Mandato, limites e arquitetura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Concordância com o papel regional.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10–25 min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Tiers, territórios e rede de escritórios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Ajustes de supervisão e reliance.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25–40 min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Indicadores, recuperação e risco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Validade das métricas e gates.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40–55 min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Radar legal e matriz país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Fontes, frequência e campos obrigatórios.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55–60 min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Próximos passos</w:t>
            </w:r>
          </w:p>
        </w:tc>
        <w:tc>
          <w:tcPr>
            <w:tcW w:type="dxa" w:w="45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Responsáveis, piloto e cronograma.</w:t>
            </w:r>
          </w:p>
        </w:tc>
      </w:tr>
    </w:tbl>
    <w:p>
      <w:pPr>
        <w:spacing w:after="0"/>
      </w:pPr>
    </w:p>
    <w:p>
      <w:pPr>
        <w:pStyle w:val="Heading2"/>
      </w:pPr>
      <w:r>
        <w:t>Decisões reservadas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Proponente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Aprovador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Apetite de risco e exceções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Management Tax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CFO/Board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Materialidade e alçadas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Management Tax + Finance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CFO/Board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Prioridade/weights por país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Management Tax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CFO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Estrutura de custos e panel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Management Tax/Procurement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CFO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Mérito jurídico local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Escritório habilitado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Conforme lei/alçada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Piloto e uso de dados reais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Management Tax + Jurídico + TI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Sponsor competente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231D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RESULTADO DA REUNIÃO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Parâmetros aprovados, lacunas atribuídas, fontes definidas, protocolo de reliance aceito e piloto autorizado — ou pendências claramente documentadas.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Sequência de implantação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Prazo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Entregas na API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0–30 dias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Inventário real, presença, baseline, escritórios, procurações e cobertura.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30–90 dias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CFO config, tiers, SLA, IDE baseline, comitê e alçadas.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2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90–180 dias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ETR, incentivos, recuperação, intercompany, DAC6/Pilar 2 e caixa.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3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90–180+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Apetite, matriz de riscos, radar legal, TCF, crises e KPIs.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4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180–365 dias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Reporte consolidado, lições aprendidas e cultura regional.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Paralela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Desde o dia 1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7"/>
              </w:rPr>
              <w:t>Fila de demandas correntes e cumprimento de prazos legais.</w:t>
            </w:r>
          </w:p>
        </w:tc>
      </w:tr>
    </w:tbl>
    <w:p>
      <w:pPr>
        <w:spacing w:after="0"/>
      </w:pPr>
    </w:p>
    <w:p>
      <w:pPr>
        <w:pStyle w:val="Heading2"/>
      </w:pPr>
      <w:r>
        <w:t>Próximos passos técnicos</w:t>
      </w:r>
    </w:p>
    <w:p>
      <w:pPr>
        <w:pStyle w:val="ListBullet"/>
      </w:pPr>
      <w:r>
        <w:t>Homologar PostgreSQL/RLS no ambiente corporativo e integrar identidade real.</w:t>
      </w:r>
    </w:p>
    <w:p>
      <w:pPr>
        <w:pStyle w:val="ListBullet"/>
      </w:pPr>
      <w:r>
        <w:t>Conectar fontes oficiais/licenciadas e definir política de retenção de evidências.</w:t>
      </w:r>
    </w:p>
    <w:p>
      <w:pPr>
        <w:pStyle w:val="ListBullet"/>
      </w:pPr>
      <w:r>
        <w:t>Carregar dados reais somente após aprovação, classificação e controles de acesso.</w:t>
      </w:r>
    </w:p>
    <w:p>
      <w:pPr>
        <w:pStyle w:val="ListBullet"/>
      </w:pPr>
      <w:r>
        <w:t>Executar piloto em Brasil, México e Colômbia; manter Argentina no monitoramento cambial reforçado.</w:t>
      </w:r>
    </w:p>
    <w:p>
      <w:pPr>
        <w:pStyle w:val="ListBullet"/>
      </w:pPr>
      <w:r>
        <w:t>Calibrar o IDE ao fim do primeiro trimestre e documentar qualquer alteração de peso.</w:t>
      </w:r>
    </w:p>
    <w:p>
      <w:pPr>
        <w:pStyle w:val="ListBullet"/>
      </w:pPr>
      <w:r>
        <w:t>Expandir para Tiers 2–5 por gates de prontidão, não por cobertura nominal.</w:t>
      </w:r>
    </w:p>
    <w:p>
      <w:r>
        <w:br w:type="page"/>
      </w:r>
    </w:p>
    <w:p>
      <w:pPr>
        <w:pStyle w:val="Heading1"/>
      </w:pPr>
      <w:r>
        <w:t>12. Termo de validação</w:t>
      </w:r>
    </w:p>
    <w:p>
      <w:r>
        <w:t>O presente documento descreve um protótipo de governança e seus requisitos de validação. Não contém aconselhamento jurídico ou tributário e não deve ser usado para tomada de posição perante autoridades sem parecer local competente.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4735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Registro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Escopo revisado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Ressalvas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Parâmetros aprovados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Pendências e responsáveis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____________________________________________</w:t>
              <w:br/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Piloto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(  ) autorizado   (  ) autorizado com condições   (  ) não autorizado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Próxima revisão</w:t>
            </w:r>
          </w:p>
        </w:tc>
        <w:tc>
          <w:tcPr>
            <w:tcW w:type="dxa" w:w="6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3F1E9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4231D"/>
                <w:sz w:val="18"/>
              </w:rPr>
              <w:t>____ / ____ / ______</w:t>
            </w:r>
          </w:p>
        </w:tc>
      </w:tr>
    </w:tbl>
    <w:p>
      <w:pPr>
        <w:spacing w:after="0"/>
      </w:pPr>
    </w:p>
    <w:p>
      <w:r>
        <w:t>Advogado tributarista / escritório: __________________________________________</w:t>
      </w:r>
    </w:p>
    <w:p>
      <w:r>
        <w:t>Registro profissional e jurisdição: _________________________________________</w:t>
      </w:r>
    </w:p>
    <w:p>
      <w:r>
        <w:t>Assinatura: ____________________________________  Data: ____ / ____ / 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4735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FFFFFF"/>
                <w:sz w:val="22"/>
              </w:rPr>
              <w:t>DOCUMENTOS DE APOIO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Apresentação executiva; especificação consolidada da API; pacote Gate 0; documento de segurança/governança; OpenAPI; dashboard sintético; e trilhas de teste.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8756F"/>
        <w:sz w:val="16"/>
      </w:rPr>
      <w:t>Empresa anonimizada · Dados sintéticos · Não constitui parecer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8756F"/>
        <w:sz w:val="16"/>
      </w:rPr>
      <w:t>MANAGEMENT TAX LATAM &amp; CARIBE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423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73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231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473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423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Pacote de validação jurídica — Management Tax LATAM &amp; Caribe</dc:title>
  <dc:subject>Governança tributária regional para empresa de logística</dc:subject>
  <dc:creator>Management Tax LATAM &amp; Caribe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