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spacing w:before="0" w:after="400"/>
        <w:jc w:val="center"/>
        <w:rPr/>
      </w:pPr>
      <w:r>
        <w:rPr/>
        <w:t>REGULAMENTO DE USO DO AUDITÓRIO</w:t>
      </w:r>
    </w:p>
    <w:p>
      <w:pPr>
        <w:pStyle w:val="Heading1"/>
        <w:spacing w:before="320" w:after="160"/>
        <w:rPr/>
      </w:pPr>
      <w:r>
        <w:rPr/>
        <w:t>1. Objetivo</w:t>
      </w:r>
    </w:p>
    <w:p>
      <w:pPr>
        <w:pStyle w:val="Normal"/>
        <w:spacing w:before="0" w:after="160"/>
        <w:rPr/>
      </w:pPr>
      <w:r>
        <w:rPr>
          <w:sz w:val="22"/>
          <w:szCs w:val="22"/>
        </w:rPr>
        <w:t>Este regulamento estabelece as normas para reserva, uso e locação do auditório da instituição, visando garantir a organização, conservação do espaço e o bom funcionamento das atividades acadêmicas, institucionais e de terceiros.</w:t>
      </w:r>
    </w:p>
    <w:p>
      <w:pPr>
        <w:pStyle w:val="Heading1"/>
        <w:spacing w:before="320" w:after="160"/>
        <w:rPr/>
      </w:pPr>
      <w:r>
        <w:rPr/>
        <w:t>2. Público-alvo</w:t>
      </w:r>
    </w:p>
    <w:p>
      <w:pPr>
        <w:pStyle w:val="ListParagraph"/>
        <w:numPr>
          <w:ilvl w:val="0"/>
          <w:numId w:val="3"/>
        </w:numPr>
        <w:spacing w:before="0" w:after="120"/>
        <w:rPr/>
      </w:pPr>
      <w:r>
        <w:rPr/>
        <w:t>Uso interno: coordenações, professores, setores administrativos e alunos, para eventos acadêmicos, palestras, defesas, reuniões e atividades institucionais.</w:t>
      </w:r>
    </w:p>
    <w:p>
      <w:pPr>
        <w:pStyle w:val="ListParagraph"/>
        <w:numPr>
          <w:ilvl w:val="0"/>
          <w:numId w:val="1"/>
        </w:numPr>
        <w:spacing w:before="0" w:after="120"/>
        <w:rPr/>
      </w:pPr>
      <w:r>
        <w:rPr/>
        <w:t>Locação externa: pessoas físicas, empresas, órgãos públicos ou outras instituições interessadas em utilizar o espaço mediante contrato de locação.</w:t>
      </w:r>
    </w:p>
    <w:p>
      <w:pPr>
        <w:pStyle w:val="Heading1"/>
        <w:spacing w:before="320" w:after="160"/>
        <w:rPr/>
      </w:pPr>
      <w:r>
        <w:rPr/>
        <w:t>3. Agendamento e Reserva</w:t>
      </w:r>
    </w:p>
    <w:p>
      <w:pPr>
        <w:pStyle w:val="ListParagraph"/>
        <w:numPr>
          <w:ilvl w:val="0"/>
          <w:numId w:val="1"/>
        </w:numPr>
        <w:spacing w:before="0" w:after="120"/>
        <w:rPr/>
      </w:pPr>
      <w:r>
        <w:rPr/>
        <w:t>Toda reserva deve ser solicitada com antecedência mínima de [definir prazo, ex.: 5 dias úteis], junto ao setor responsável (ex.: Agência/Secretaria).</w:t>
      </w:r>
    </w:p>
    <w:p>
      <w:pPr>
        <w:pStyle w:val="ListParagraph"/>
        <w:numPr>
          <w:ilvl w:val="0"/>
          <w:numId w:val="1"/>
        </w:numPr>
        <w:spacing w:before="0" w:after="120"/>
        <w:rPr/>
      </w:pPr>
      <w:r>
        <w:rPr/>
        <w:t>A reserva deve informar: data, horário de início e término, finalidade do evento, número estimado de participantes e responsável pelo evento.</w:t>
      </w:r>
    </w:p>
    <w:p>
      <w:pPr>
        <w:pStyle w:val="ListParagraph"/>
        <w:numPr>
          <w:ilvl w:val="0"/>
          <w:numId w:val="1"/>
        </w:numPr>
        <w:spacing w:before="0" w:after="120"/>
        <w:rPr/>
      </w:pPr>
      <w:r>
        <w:rPr/>
        <w:t>A confirmação da reserva está condicionada à disponibilidade de agenda e ao preenchimento do formulário/termo de responsabilidade.</w:t>
      </w:r>
    </w:p>
    <w:p>
      <w:pPr>
        <w:pStyle w:val="ListParagraph"/>
        <w:numPr>
          <w:ilvl w:val="0"/>
          <w:numId w:val="1"/>
        </w:numPr>
        <w:spacing w:before="0" w:after="120"/>
        <w:rPr/>
      </w:pPr>
      <w:r>
        <w:rPr/>
        <w:t>Em caso de conflito de horários, terão prioridade as atividades acadêmicas e institucionais sobre locações externas.</w:t>
      </w:r>
    </w:p>
    <w:p>
      <w:pPr>
        <w:pStyle w:val="ListParagraph"/>
        <w:numPr>
          <w:ilvl w:val="0"/>
          <w:numId w:val="1"/>
        </w:numPr>
        <w:spacing w:before="0" w:after="120"/>
        <w:rPr/>
      </w:pPr>
      <w:r>
        <w:rPr/>
        <w:t>Cancelamentos devem ser comunicados com antecedência mínima de [definir, ex.: 48h].</w:t>
      </w:r>
    </w:p>
    <w:p>
      <w:pPr>
        <w:pStyle w:val="Heading1"/>
        <w:spacing w:before="320" w:after="160"/>
        <w:rPr/>
      </w:pPr>
      <w:r>
        <w:rPr/>
        <w:t>4. Capacidade e Estrutura</w:t>
      </w:r>
    </w:p>
    <w:p>
      <w:pPr>
        <w:pStyle w:val="ListParagraph"/>
        <w:numPr>
          <w:ilvl w:val="0"/>
          <w:numId w:val="1"/>
        </w:numPr>
        <w:spacing w:before="0" w:after="120"/>
        <w:rPr/>
      </w:pPr>
      <w:r>
        <w:rPr/>
        <w:t>Capacidade máxima: [definir número de lugares] pessoas, conforme normas de segurança e lotação do espaço.</w:t>
      </w:r>
    </w:p>
    <w:p>
      <w:pPr>
        <w:pStyle w:val="ListParagraph"/>
        <w:numPr>
          <w:ilvl w:val="0"/>
          <w:numId w:val="1"/>
        </w:numPr>
        <w:spacing w:before="0" w:after="120"/>
        <w:rPr/>
      </w:pPr>
      <w:r>
        <w:rPr/>
        <w:t>O auditório conta com: [listar equipamentos disponíveis — som, projetor, microfone, ar-condicionado, palco, etc.].</w:t>
      </w:r>
    </w:p>
    <w:p>
      <w:pPr>
        <w:pStyle w:val="ListParagraph"/>
        <w:numPr>
          <w:ilvl w:val="0"/>
          <w:numId w:val="1"/>
        </w:numPr>
        <w:spacing w:before="0" w:after="120"/>
        <w:rPr/>
      </w:pPr>
      <w:r>
        <w:rPr/>
        <w:t>Equipamentos adicionais não listados devem ser solicitados com antecedência e podem gerar custo extra (em caso de locação).</w:t>
      </w:r>
    </w:p>
    <w:p>
      <w:pPr>
        <w:pStyle w:val="Heading1"/>
        <w:spacing w:before="320" w:after="160"/>
        <w:rPr/>
      </w:pPr>
      <w:r>
        <w:rPr/>
        <w:t>5. Normas de Uso</w:t>
      </w:r>
    </w:p>
    <w:p>
      <w:pPr>
        <w:pStyle w:val="ListParagraph"/>
        <w:numPr>
          <w:ilvl w:val="0"/>
          <w:numId w:val="1"/>
        </w:numPr>
        <w:spacing w:before="0" w:after="120"/>
        <w:rPr/>
      </w:pPr>
      <w:r>
        <w:rPr/>
        <w:t>O horário de uso deve ser rigorosamente respeitado, incluindo tempo de montagem e desmontagem.</w:t>
      </w:r>
    </w:p>
    <w:p>
      <w:pPr>
        <w:pStyle w:val="ListParagraph"/>
        <w:numPr>
          <w:ilvl w:val="0"/>
          <w:numId w:val="1"/>
        </w:numPr>
        <w:spacing w:before="0" w:after="120"/>
        <w:rPr/>
      </w:pPr>
      <w:r>
        <w:rPr/>
        <w:t>É proibido remover, danificar ou alterar a disposição de móveis e equipamentos sem autorização prévia.</w:t>
      </w:r>
    </w:p>
    <w:p>
      <w:pPr>
        <w:pStyle w:val="ListParagraph"/>
        <w:numPr>
          <w:ilvl w:val="0"/>
          <w:numId w:val="1"/>
        </w:numPr>
        <w:spacing w:before="0" w:after="120"/>
        <w:rPr/>
      </w:pPr>
      <w:r>
        <w:rPr/>
        <w:t>É proibido fumar, consumir bebidas alcoólicas ou substâncias ilícitas no local.</w:t>
      </w:r>
    </w:p>
    <w:p>
      <w:pPr>
        <w:pStyle w:val="ListParagraph"/>
        <w:numPr>
          <w:ilvl w:val="0"/>
          <w:numId w:val="1"/>
        </w:numPr>
        <w:spacing w:before="0" w:after="120"/>
        <w:rPr/>
      </w:pPr>
      <w:r>
        <w:rPr/>
        <w:t>Alimentos e bebidas somente serão permitidos mediante autorização prévia, respeitando a limpeza do espaço.</w:t>
      </w:r>
    </w:p>
    <w:p>
      <w:pPr>
        <w:pStyle w:val="ListParagraph"/>
        <w:numPr>
          <w:ilvl w:val="0"/>
          <w:numId w:val="1"/>
        </w:numPr>
        <w:spacing w:before="0" w:after="120"/>
        <w:rPr/>
      </w:pPr>
      <w:r>
        <w:rPr/>
        <w:t>O uso de fitas, adesivos, pregos ou qualquer material que danifique paredes, piso ou mobiliário é proibido.</w:t>
      </w:r>
    </w:p>
    <w:p>
      <w:pPr>
        <w:pStyle w:val="ListParagraph"/>
        <w:numPr>
          <w:ilvl w:val="0"/>
          <w:numId w:val="1"/>
        </w:numPr>
        <w:spacing w:before="0" w:after="120"/>
        <w:rPr/>
      </w:pPr>
      <w:r>
        <w:rPr/>
        <w:t>O responsável pelo evento deve garantir a organização e o comportamento adequado dos participantes.</w:t>
      </w:r>
    </w:p>
    <w:p>
      <w:pPr>
        <w:pStyle w:val="ListParagraph"/>
        <w:numPr>
          <w:ilvl w:val="0"/>
          <w:numId w:val="1"/>
        </w:numPr>
        <w:spacing w:before="0" w:after="120"/>
        <w:rPr/>
      </w:pPr>
      <w:r>
        <w:rPr/>
        <w:t>Ao final do uso, o espaço deve ser entregue nas mesmas condições em que foi recebido.</w:t>
      </w:r>
    </w:p>
    <w:p>
      <w:pPr>
        <w:pStyle w:val="Heading1"/>
        <w:spacing w:before="320" w:after="160"/>
        <w:rPr/>
      </w:pPr>
      <w:r>
        <w:rPr/>
        <w:t>6. Responsabilidades do Usuário/Locatário</w:t>
      </w:r>
    </w:p>
    <w:p>
      <w:pPr>
        <w:pStyle w:val="ListParagraph"/>
        <w:numPr>
          <w:ilvl w:val="0"/>
          <w:numId w:val="1"/>
        </w:numPr>
        <w:spacing w:before="0" w:after="120"/>
        <w:rPr/>
      </w:pPr>
      <w:r>
        <w:rPr/>
        <w:t>O solicitante (interno ou externo) é responsável por eventuais danos causados ao patrimônio durante o uso do espaço.</w:t>
      </w:r>
    </w:p>
    <w:p>
      <w:pPr>
        <w:pStyle w:val="ListParagraph"/>
        <w:numPr>
          <w:ilvl w:val="0"/>
          <w:numId w:val="1"/>
        </w:numPr>
        <w:spacing w:before="0" w:after="120"/>
        <w:rPr/>
      </w:pPr>
      <w:r>
        <w:rPr/>
        <w:t>Cabe ao responsável pelo evento zelar pela segurança dos participantes e pelo cumprimento das normas institucionais.</w:t>
      </w:r>
    </w:p>
    <w:p>
      <w:pPr>
        <w:pStyle w:val="ListParagraph"/>
        <w:numPr>
          <w:ilvl w:val="0"/>
          <w:numId w:val="1"/>
        </w:numPr>
        <w:spacing w:before="0" w:after="120"/>
        <w:rPr/>
      </w:pPr>
      <w:r>
        <w:rPr/>
        <w:t>A instituição não se responsabiliza por objetos pessoais deixados no local.</w:t>
      </w:r>
    </w:p>
    <w:p>
      <w:pPr>
        <w:pStyle w:val="Heading1"/>
        <w:spacing w:before="320" w:after="160"/>
        <w:rPr/>
      </w:pPr>
      <w:r>
        <w:rPr/>
        <w:t>7. Locação para Terceiros</w:t>
      </w:r>
    </w:p>
    <w:p>
      <w:pPr>
        <w:pStyle w:val="Normal"/>
        <w:spacing w:before="0" w:after="160"/>
        <w:rPr/>
      </w:pPr>
      <w:r>
        <w:rPr>
          <w:sz w:val="22"/>
          <w:szCs w:val="22"/>
        </w:rPr>
        <w:t>A locação é formalizada mediante contrato específico, com valores definidos conforme tabela vigente:</w:t>
      </w:r>
    </w:p>
    <w:p>
      <w:pPr>
        <w:pStyle w:val="ListParagraph"/>
        <w:numPr>
          <w:ilvl w:val="0"/>
          <w:numId w:val="1"/>
        </w:numPr>
        <w:spacing w:before="0" w:after="120"/>
        <w:rPr/>
      </w:pPr>
      <w:r>
        <w:rPr/>
        <w:t>Auditório sem equipamentos (apenas espaço, cadeiras e estrutura básica): R$ [valor] por período (diária/meio período/hora avulsa).</w:t>
      </w:r>
    </w:p>
    <w:p>
      <w:pPr>
        <w:pStyle w:val="ListParagraph"/>
        <w:numPr>
          <w:ilvl w:val="0"/>
          <w:numId w:val="1"/>
        </w:numPr>
        <w:spacing w:before="0" w:after="120"/>
        <w:rPr/>
      </w:pPr>
      <w:r>
        <w:rPr/>
        <w:t>Auditório com som e projetor: R$ [valor] por período (diária/meio período/hora avulsa).</w:t>
      </w:r>
    </w:p>
    <w:p>
      <w:pPr>
        <w:pStyle w:val="ListParagraph"/>
        <w:numPr>
          <w:ilvl w:val="0"/>
          <w:numId w:val="1"/>
        </w:numPr>
        <w:spacing w:before="0" w:after="120"/>
        <w:rPr/>
      </w:pPr>
      <w:r>
        <w:rPr/>
        <w:t>Outros equipamentos não inclusos nesses pacotes podem ser solicitados à parte, mediante disponibilidade e custo adicional.</w:t>
      </w:r>
    </w:p>
    <w:p>
      <w:pPr>
        <w:pStyle w:val="ListParagraph"/>
        <w:numPr>
          <w:ilvl w:val="0"/>
          <w:numId w:val="1"/>
        </w:numPr>
        <w:spacing w:before="0" w:after="120"/>
        <w:rPr/>
      </w:pPr>
      <w:r>
        <w:rPr/>
        <w:t>Pode ser exigido pagamento de caução, revertido em caso de danos ou descumprimento das normas.</w:t>
      </w:r>
    </w:p>
    <w:p>
      <w:pPr>
        <w:pStyle w:val="ListParagraph"/>
        <w:numPr>
          <w:ilvl w:val="0"/>
          <w:numId w:val="1"/>
        </w:numPr>
        <w:spacing w:before="0" w:after="120"/>
        <w:rPr/>
      </w:pPr>
      <w:r>
        <w:rPr/>
        <w:t>O contrato deve especificar: data, horário, valor conforme pacote escolhido (com ou sem equipamentos), forma de pagamento e responsável legal pelo evento.</w:t>
      </w:r>
    </w:p>
    <w:p>
      <w:pPr>
        <w:pStyle w:val="ListParagraph"/>
        <w:numPr>
          <w:ilvl w:val="0"/>
          <w:numId w:val="1"/>
        </w:numPr>
        <w:spacing w:before="0" w:after="120"/>
        <w:rPr/>
      </w:pPr>
      <w:r>
        <w:rPr/>
        <w:t>Eventos de terceiros não podem comprometer a rotina acadêmica da instituição.</w:t>
      </w:r>
    </w:p>
    <w:p>
      <w:pPr>
        <w:pStyle w:val="ListParagraph"/>
        <w:numPr>
          <w:ilvl w:val="0"/>
          <w:numId w:val="1"/>
        </w:numPr>
        <w:spacing w:before="0" w:after="120"/>
        <w:rPr/>
      </w:pPr>
      <w:r>
        <w:rPr/>
        <w:t>A instituição reserva-se o direito de recusar locações cujo conteúdo/finalidade seja incompatível com seus valores institucionais.</w:t>
      </w:r>
    </w:p>
    <w:p>
      <w:pPr>
        <w:pStyle w:val="Heading1"/>
        <w:spacing w:before="320" w:after="160"/>
        <w:rPr/>
      </w:pPr>
      <w:r>
        <w:rPr/>
        <w:t>8. Penalidades</w:t>
      </w:r>
    </w:p>
    <w:p>
      <w:pPr>
        <w:pStyle w:val="Normal"/>
        <w:spacing w:before="0" w:after="160"/>
        <w:rPr/>
      </w:pPr>
      <w:r>
        <w:rPr>
          <w:sz w:val="22"/>
          <w:szCs w:val="22"/>
        </w:rPr>
        <w:t>O descumprimento das normas deste regulamento poderá resultar em:</w:t>
      </w:r>
    </w:p>
    <w:p>
      <w:pPr>
        <w:pStyle w:val="ListParagraph"/>
        <w:numPr>
          <w:ilvl w:val="0"/>
          <w:numId w:val="1"/>
        </w:numPr>
        <w:spacing w:before="0" w:after="120"/>
        <w:rPr/>
      </w:pPr>
      <w:r>
        <w:rPr/>
        <w:t>Suspensão do direito de novas reservas;</w:t>
      </w:r>
    </w:p>
    <w:p>
      <w:pPr>
        <w:pStyle w:val="ListParagraph"/>
        <w:numPr>
          <w:ilvl w:val="0"/>
          <w:numId w:val="1"/>
        </w:numPr>
        <w:spacing w:before="0" w:after="120"/>
        <w:rPr/>
      </w:pPr>
      <w:r>
        <w:rPr/>
        <w:t>Cobrança de reparos/danos causados;</w:t>
      </w:r>
    </w:p>
    <w:p>
      <w:pPr>
        <w:pStyle w:val="ListParagraph"/>
        <w:numPr>
          <w:ilvl w:val="0"/>
          <w:numId w:val="1"/>
        </w:numPr>
        <w:spacing w:before="0" w:after="120"/>
        <w:rPr/>
      </w:pPr>
      <w:r>
        <w:rPr/>
        <w:t>Rescisão do contrato de locação, sem devolução de valores já pagos, em casos de infração grave.</w:t>
      </w:r>
    </w:p>
    <w:p>
      <w:pPr>
        <w:pStyle w:val="Heading1"/>
        <w:spacing w:before="320" w:after="160"/>
        <w:rPr/>
      </w:pPr>
      <w:r>
        <w:rPr/>
        <w:t>9. Disposições Gerais</w:t>
      </w:r>
    </w:p>
    <w:p>
      <w:pPr>
        <w:pStyle w:val="ListParagraph"/>
        <w:numPr>
          <w:ilvl w:val="0"/>
          <w:numId w:val="1"/>
        </w:numPr>
        <w:spacing w:before="0" w:after="120"/>
        <w:rPr/>
      </w:pPr>
      <w:r>
        <w:rPr/>
        <w:t>Casos omissos serão resolvidos pela direção/coordenação responsável pelo espaço.</w:t>
      </w:r>
    </w:p>
    <w:p>
      <w:pPr>
        <w:pStyle w:val="ListParagraph"/>
        <w:numPr>
          <w:ilvl w:val="0"/>
          <w:numId w:val="1"/>
        </w:numPr>
        <w:spacing w:before="0" w:after="120"/>
        <w:rPr/>
      </w:pPr>
      <w:r>
        <w:rPr/>
        <w:t>Este regulamento pode ser revisado e atualizado periodicamente.</w:t>
      </w:r>
    </w:p>
    <w:p>
      <w:pPr>
        <w:pStyle w:val="Heading1"/>
        <w:spacing w:before="320" w:after="160"/>
        <w:rPr/>
      </w:pPr>
      <w:r>
        <w:rPr/>
        <w:t>10</w:t>
      </w:r>
      <w:r>
        <w:rPr/>
        <w:t xml:space="preserve">. </w:t>
      </w:r>
      <w:r>
        <w:rPr/>
        <w:t>valores</w:t>
      </w:r>
    </w:p>
    <w:p>
      <w:pPr>
        <w:pStyle w:val="ListParagraph"/>
        <w:numPr>
          <w:ilvl w:val="0"/>
          <w:numId w:val="1"/>
        </w:numPr>
        <w:spacing w:before="0" w:after="120"/>
        <w:rPr/>
      </w:pPr>
      <w:r>
        <w:rPr/>
        <w:t>Sem a caixa de som inclusa fica R$2.500,00</w:t>
      </w:r>
    </w:p>
    <w:p>
      <w:pPr>
        <w:pStyle w:val="ListParagraph"/>
        <w:numPr>
          <w:ilvl w:val="0"/>
          <w:numId w:val="1"/>
        </w:numPr>
        <w:spacing w:before="0" w:after="120"/>
        <w:rPr/>
      </w:pPr>
      <w:r>
        <w:rPr/>
        <w:t xml:space="preserve">Com a caixa de som data show e assistente incluso fica R$3.500,00 </w:t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504" w:hanging="288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0"/>
        </w:tabs>
        <w:ind w:start="1008" w:hanging="288"/>
      </w:pPr>
      <w:rPr>
        <w:rFonts w:ascii="OpenSymbol" w:hAnsi="OpenSymbol" w:cs="OpenSymbol" w:hint="default"/>
      </w:r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9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DejaVu Sans" w:cs="FreeSans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start"/>
    </w:pPr>
    <w:rPr>
      <w:rFonts w:ascii="Times New Roman" w:hAnsi="Times New Roman" w:eastAsia="DejaVu Sans" w:cs="FreeSans"/>
      <w:color w:val="auto"/>
      <w:kern w:val="0"/>
      <w:sz w:val="20"/>
      <w:szCs w:val="20"/>
      <w:lang w:val="pt-BR" w:eastAsia="zh-CN" w:bidi="hi-IN"/>
    </w:rPr>
  </w:style>
  <w:style w:type="paragraph" w:styleId="Heading1">
    <w:name w:val="heading 1"/>
    <w:basedOn w:val="Ttulo"/>
    <w:qFormat/>
    <w:pPr/>
    <w:rPr>
      <w:color w:val="2E74B5"/>
      <w:sz w:val="32"/>
      <w:szCs w:val="32"/>
    </w:rPr>
  </w:style>
  <w:style w:type="paragraph" w:styleId="Heading2">
    <w:name w:val="heading 2"/>
    <w:basedOn w:val="Ttulo"/>
    <w:qFormat/>
    <w:pPr/>
    <w:rPr>
      <w:color w:val="2E74B5"/>
      <w:sz w:val="26"/>
      <w:szCs w:val="26"/>
    </w:rPr>
  </w:style>
  <w:style w:type="paragraph" w:styleId="Heading3">
    <w:name w:val="heading 3"/>
    <w:basedOn w:val="Ttulo"/>
    <w:qFormat/>
    <w:pPr/>
    <w:rPr>
      <w:color w:val="1F4D78"/>
      <w:sz w:val="24"/>
      <w:szCs w:val="24"/>
    </w:rPr>
  </w:style>
  <w:style w:type="paragraph" w:styleId="Heading4">
    <w:name w:val="heading 4"/>
    <w:basedOn w:val="Ttulo"/>
    <w:qFormat/>
    <w:pPr/>
    <w:rPr>
      <w:i/>
      <w:iCs/>
      <w:color w:val="2E74B5"/>
    </w:rPr>
  </w:style>
  <w:style w:type="paragraph" w:styleId="Heading5">
    <w:name w:val="heading 5"/>
    <w:basedOn w:val="Ttulo"/>
    <w:qFormat/>
    <w:pPr/>
    <w:rPr>
      <w:color w:val="2E74B5"/>
    </w:rPr>
  </w:style>
  <w:style w:type="paragraph" w:styleId="Heading6">
    <w:name w:val="heading 6"/>
    <w:basedOn w:val="Ttulo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Caracteresdenotaderodap">
    <w:name w:val="Caracteres de nota de rodapé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uiPriority w:val="99"/>
    <w:semiHidden/>
    <w:unhideWhenUsed/>
    <w:qFormat/>
    <w:rPr>
      <w:sz w:val="20"/>
      <w:szCs w:val="20"/>
    </w:rPr>
  </w:style>
  <w:style w:type="character" w:styleId="Caracteresdenotadefim">
    <w:name w:val="Caracteres de nota de fim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uiPriority w:val="99"/>
    <w:semiHidden/>
    <w:unhideWhenUsed/>
    <w:qFormat/>
    <w:rPr>
      <w:sz w:val="20"/>
      <w:szCs w:val="20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ejaVu 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Ttulo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start"/>
    </w:pPr>
    <w:rPr>
      <w:rFonts w:ascii="Times New Roman" w:hAnsi="Times New Roman" w:eastAsia="DejaVu Sans" w:cs="FreeSans"/>
      <w:b/>
      <w:bCs/>
      <w:color w:val="auto"/>
      <w:kern w:val="0"/>
      <w:sz w:val="20"/>
      <w:szCs w:val="20"/>
      <w:lang w:val="pt-BR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Times New Roman" w:hAnsi="Times New Roman" w:eastAsia="DejaVu Sans" w:cs="FreeSans"/>
      <w:color w:val="auto"/>
      <w:kern w:val="0"/>
      <w:sz w:val="20"/>
      <w:szCs w:val="20"/>
      <w:lang w:val="pt-BR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LibreOffice/26.2.5.2$Linux_X86_64 LibreOffice_project/6d2b0d33fb0f5da53a12f98bed3e9973e56ff1f0</Application>
  <AppVersion>15.0000</AppVersion>
  <Pages>2</Pages>
  <Words>609</Words>
  <Characters>3588</Characters>
  <CharactersWithSpaces>4117</CharactersWithSpaces>
  <Paragraphs>48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2026-08-31T19:39:43Z</dcterms:created>
  <dc:creator>Un-named</dc:creator>
  <dc:description/>
  <dc:language>pt-BR</dc:language>
  <cp:lastModifiedBy/>
  <dcterms:modified xsi:type="dcterms:W3CDTF">2026-10-14T17:21:31Z</dcterms:modified>
  <cp:revision>2</cp:revision>
  <dc:subject/>
  <dc:title/>
</cp:coreProperties>
</file>