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LAUDO PSICOLÓGICO DE AVALIAÇÃO NEUROPSICOLÓGICA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{nome_psicologo}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– CRP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{crp_psicologo} </w:t>
      </w:r>
    </w:p>
    <w:p w:rsidR="00000000" w:rsidDel="00000000" w:rsidP="00000000" w:rsidRDefault="00000000" w:rsidRPr="00000000" w14:paraId="00000003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{formacao_psicologo}</w:t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  <w:t xml:space="preserve">e-mail: {email_contato_psicologo}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{telefone_psicologo}</w:t>
      </w:r>
    </w:p>
    <w:p w:rsidR="00000000" w:rsidDel="00000000" w:rsidP="00000000" w:rsidRDefault="00000000" w:rsidRPr="00000000" w14:paraId="00000005">
      <w:pPr>
        <w:shd w:fill="ffffff" w:val="clea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i w:val="1"/>
          <w:iCs w:val="1"/>
          <w:color w:val="595959"/>
          <w:rtl w:val="0"/>
        </w:rPr>
        <w:t xml:space="preserve">              </w:t>
      </w:r>
      <w:r w:rsidDel="00000000" w:rsidR="00000000" w:rsidRPr="00000000">
        <w:rPr>
          <w:rFonts w:ascii="Arial Narrow" w:cs="Arial Narrow" w:eastAsia="Arial Narrow" w:hAnsi="Arial Narrow"/>
          <w:b w:val="1"/>
          <w:bCs w:val="1"/>
          <w:i w:val="1"/>
          <w:iCs w:val="1"/>
          <w:color w:val="59595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IDENTIFICAÇÃO DO PACIENTE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Nome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nome_paciente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Data de Nascimento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</w:t>
        <w:tab/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{data_nasc_paciente}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ab/>
        <w:tab/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Idade Cronológica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{idd_paciente}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Instituição de ensino: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{escola_paciente}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Turma: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{turma_paciente}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Responsáveis legais: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vertAlign w:val="baseline"/>
          <w:rtl w:val="0"/>
        </w:rPr>
        <w:t xml:space="preserve">Mãe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{resp1_nome}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- </w:t>
      </w:r>
      <w:r w:rsidDel="00000000" w:rsidR="00000000" w:rsidRPr="00000000">
        <w:rPr>
          <w:sz w:val="24"/>
          <w:szCs w:val="24"/>
          <w:rtl w:val="0"/>
        </w:rPr>
        <w:t xml:space="preserve">{resp1_idade}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</w:t>
        <w:tab/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vertAlign w:val="baseline"/>
          <w:rtl w:val="0"/>
        </w:rPr>
        <w:t xml:space="preserve">Profissão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{resp1_profissao}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Escolaridade: </w:t>
      </w:r>
      <w:r w:rsidDel="00000000" w:rsidR="00000000" w:rsidRPr="00000000">
        <w:rPr>
          <w:sz w:val="24"/>
          <w:szCs w:val="24"/>
          <w:rtl w:val="0"/>
        </w:rPr>
        <w:t xml:space="preserve">{resp1_escolaridade}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vertAlign w:val="baseline"/>
          <w:rtl w:val="0"/>
        </w:rPr>
        <w:t xml:space="preserve">Pai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{resp2_nome}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- </w:t>
      </w:r>
      <w:r w:rsidDel="00000000" w:rsidR="00000000" w:rsidRPr="00000000">
        <w:rPr>
          <w:sz w:val="24"/>
          <w:szCs w:val="24"/>
          <w:rtl w:val="0"/>
        </w:rPr>
        <w:t xml:space="preserve">{resp2_nome}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ab/>
        <w:tab/>
        <w:t xml:space="preserve"> </w:t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vertAlign w:val="baseline"/>
          <w:rtl w:val="0"/>
        </w:rPr>
        <w:t xml:space="preserve">Profissão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{resp2_profissao}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Escolaridade: </w:t>
      </w:r>
      <w:r w:rsidDel="00000000" w:rsidR="00000000" w:rsidRPr="00000000">
        <w:rPr>
          <w:sz w:val="24"/>
          <w:szCs w:val="24"/>
          <w:rtl w:val="0"/>
        </w:rPr>
        <w:t xml:space="preserve">{resp2_escolaridade}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Solicitante da Avaliação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{solicitante_nome}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– CRP </w:t>
      </w:r>
      <w:r w:rsidDel="00000000" w:rsidR="00000000" w:rsidRPr="00000000">
        <w:rPr>
          <w:sz w:val="24"/>
          <w:szCs w:val="24"/>
          <w:rtl w:val="0"/>
        </w:rPr>
        <w:t xml:space="preserve">{solicitante_crp}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Finalidade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{teste_finalidade}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hd w:fill="ffffff" w:val="clear"/>
        <w:spacing w:before="0" w:line="360" w:lineRule="auto"/>
        <w:jc w:val="both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t xml:space="preserve">             </w:t>
      </w:r>
    </w:p>
    <w:p w:rsidR="00000000" w:rsidDel="00000000" w:rsidP="00000000" w:rsidRDefault="00000000" w:rsidRPr="00000000" w14:paraId="00000017">
      <w:pPr>
        <w:pStyle w:val="Heading2"/>
        <w:shd w:fill="ffffff" w:val="clear"/>
        <w:spacing w:before="0" w:line="360" w:lineRule="auto"/>
        <w:jc w:val="both"/>
        <w:rPr>
          <w:color w:val="000000"/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hd w:fill="ffffff" w:val="clear"/>
        <w:spacing w:before="0" w:line="360" w:lineRule="auto"/>
        <w:jc w:val="both"/>
        <w:rPr>
          <w:rFonts w:ascii="Calibri" w:cs="Calibri" w:eastAsia="Calibri" w:hAnsi="Calibri"/>
          <w:b w:val="1"/>
          <w:bCs w:val="1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t xml:space="preserve">Esta avaliação neuropsicológica foi solicitada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pelo(a) {solicitante_nome}</w:t>
      </w: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t xml:space="preserve">, , que acompanhou o paciente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{primeiro_nome_paciente}</w:t>
      </w: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{solicitante_acompanhamento_duracao}</w:t>
      </w: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t xml:space="preserve">, que apresenta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{queixa_sintomas_paciente}</w:t>
      </w: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t xml:space="preserve">, neste momento solicita a investigação para o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{hipotese_diagnostica}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ind w:firstLine="708"/>
        <w:jc w:val="both"/>
        <w:rPr>
          <w:i w:val="1"/>
          <w:iCs w:val="1"/>
        </w:rPr>
      </w:pPr>
      <w:commentRangeStart w:id="0"/>
      <w:r w:rsidDel="00000000" w:rsidR="00000000" w:rsidRPr="00000000">
        <w:rPr>
          <w:i w:val="1"/>
          <w:iCs w:val="1"/>
          <w:rtl w:val="0"/>
        </w:rPr>
        <w:t xml:space="preserve">De acordo com o DSM-5-TR (Manual Diagnóstico e Estatístico de Transtornos Mentais, 5ª edição, Texto Revisado), o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Transtorno do Espectro Autista (TEA)</w:t>
      </w:r>
      <w:r w:rsidDel="00000000" w:rsidR="00000000" w:rsidRPr="00000000">
        <w:rPr>
          <w:i w:val="1"/>
          <w:iCs w:val="1"/>
          <w:rtl w:val="0"/>
        </w:rPr>
        <w:t xml:space="preserve"> é caracterizado por déficits persistentes na comunicação e interação social, associados a padrões restritos e repetitivos de comportamentos, interesses ou atividades. Esses sintomas devem estar presentes desde a primeira infância, impactando significativamente o funcionamento social, acadêmico, ocupacional ou em outras áreas importantes da vida.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firstLine="708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Desta forma esta avaliação neuropsicológica visa identificar o funcionamento cognitivo de {primeiro_nome_paciente}, assim como fatores socioemocionais e de personalidade, a fim de verificar os achados desta avaliação, com o transtorno apontado, bem como os pontos fortes e fracos das funções cognitivas do avaliando, contribuindo para direcionamento terapêutico, tendo em conta, neste caso, a singularidade e diversidade do fenótipo comportamental.</w:t>
      </w:r>
    </w:p>
    <w:p w:rsidR="00000000" w:rsidDel="00000000" w:rsidP="00000000" w:rsidRDefault="00000000" w:rsidRPr="00000000" w14:paraId="0000001B">
      <w:pPr>
        <w:spacing w:before="240" w:line="360" w:lineRule="auto"/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PROCEDIMENTO E DEMANDA</w:t>
      </w:r>
    </w:p>
    <w:p w:rsidR="00000000" w:rsidDel="00000000" w:rsidP="00000000" w:rsidRDefault="00000000" w:rsidRPr="00000000" w14:paraId="0000001C">
      <w:pPr>
        <w:spacing w:before="240" w:line="360" w:lineRule="auto"/>
        <w:ind w:firstLine="708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uma avaliação neuropsicológica, são utilizados 4 pilares: aplicação de testes cognitivos, realização de entrevistas, execução de observação comportamental e utilização de escalas de avaliação de sintomas. Respeitando estas normativas, esta avaliação foi realizada em atendimentos de {numero_sessoes} sessões, cuja metodologia utilizada foi: </w:t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a) Entrevistas de anamnese sobre o desenvolvimento neuropsicomotor com a {anamnese_entrevistado}; </w:t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b) Além dos instrumentos técnicos, foram realizadas entrevistas semiestruturadas, atividades e escalas qualitativas para compreensão do funcionamento cognitivo, capacidade atencional, funções executivas e observação clínica durante as sessões de avaliação;</w:t>
      </w:r>
    </w:p>
    <w:p w:rsidR="00000000" w:rsidDel="00000000" w:rsidP="00000000" w:rsidRDefault="00000000" w:rsidRPr="00000000" w14:paraId="0000001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c) Mensuração das funções cognitivas através dos seguintes instrumentos: {lista_instrumentos}</w:t>
      </w:r>
    </w:p>
    <w:p w:rsidR="00000000" w:rsidDel="00000000" w:rsidP="00000000" w:rsidRDefault="00000000" w:rsidRPr="00000000" w14:paraId="00000020">
      <w:pPr>
        <w:spacing w:line="360" w:lineRule="auto"/>
        <w:jc w:val="both"/>
        <w:rPr>
          <w:sz w:val="24"/>
          <w:szCs w:val="24"/>
        </w:rPr>
      </w:pPr>
      <w:commentRangeStart w:id="1"/>
      <w:r w:rsidDel="00000000" w:rsidR="00000000" w:rsidRPr="00000000">
        <w:rPr>
          <w:sz w:val="24"/>
          <w:szCs w:val="24"/>
          <w:rtl w:val="0"/>
        </w:rPr>
        <w:t xml:space="preserve">d) Visita na unidade escolar;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e) Sessão para devolutiva dos resultados com {devolutiva_participantes}.</w:t>
      </w:r>
    </w:p>
    <w:p w:rsidR="00000000" w:rsidDel="00000000" w:rsidP="00000000" w:rsidRDefault="00000000" w:rsidRPr="00000000" w14:paraId="00000022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vertAlign w:val="baseline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HISTÓRIA DE VIDA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Constituição familiar: </w:t>
      </w:r>
      <w:r w:rsidDel="00000000" w:rsidR="00000000" w:rsidRPr="00000000">
        <w:rPr>
          <w:sz w:val="24"/>
          <w:szCs w:val="24"/>
          <w:rtl w:val="0"/>
        </w:rPr>
        <w:t xml:space="preserve">{constituicao_familiar}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Histórico de Desenvolvimento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{historico_desenvolvimento}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Desenvolvimento neuropsicomotor: </w:t>
      </w:r>
      <w:r w:rsidDel="00000000" w:rsidR="00000000" w:rsidRPr="00000000">
        <w:rPr>
          <w:sz w:val="24"/>
          <w:szCs w:val="24"/>
          <w:rtl w:val="0"/>
        </w:rPr>
        <w:t xml:space="preserve">{desenvolvimento_neuro}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Histórico escolar:  </w:t>
      </w:r>
      <w:r w:rsidDel="00000000" w:rsidR="00000000" w:rsidRPr="00000000">
        <w:rPr>
          <w:sz w:val="24"/>
          <w:szCs w:val="24"/>
          <w:rtl w:val="0"/>
        </w:rPr>
        <w:t xml:space="preserve">{historico_escolar}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Temperamento, comportamento e vida social: </w:t>
      </w:r>
      <w:r w:rsidDel="00000000" w:rsidR="00000000" w:rsidRPr="00000000">
        <w:rPr>
          <w:sz w:val="24"/>
          <w:szCs w:val="24"/>
          <w:rtl w:val="0"/>
        </w:rPr>
        <w:t xml:space="preserve">{temp_comp_vida}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Sono e alimentação: </w:t>
      </w:r>
      <w:r w:rsidDel="00000000" w:rsidR="00000000" w:rsidRPr="00000000">
        <w:rPr>
          <w:sz w:val="24"/>
          <w:szCs w:val="24"/>
          <w:rtl w:val="0"/>
        </w:rPr>
        <w:t xml:space="preserve">{sono_alimentacao}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ab/>
        <w:tab/>
        <w:t xml:space="preserve">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Antecedentes familiares: </w:t>
      </w:r>
      <w:r w:rsidDel="00000000" w:rsidR="00000000" w:rsidRPr="00000000">
        <w:rPr>
          <w:sz w:val="24"/>
          <w:szCs w:val="24"/>
          <w:rtl w:val="0"/>
        </w:rPr>
        <w:t xml:space="preserve">{antecedentes_familiares}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Intervenções e queixa atual: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{intervencoes_queixa}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Medicações e exames: </w:t>
      </w:r>
      <w:r w:rsidDel="00000000" w:rsidR="00000000" w:rsidRPr="00000000">
        <w:rPr>
          <w:sz w:val="24"/>
          <w:szCs w:val="24"/>
          <w:rtl w:val="0"/>
        </w:rPr>
        <w:t xml:space="preserve">{medicacoes_exames}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ANÁLISE</w:t>
      </w:r>
    </w:p>
    <w:p w:rsidR="00000000" w:rsidDel="00000000" w:rsidP="00000000" w:rsidRDefault="00000000" w:rsidRPr="00000000" w14:paraId="0000003B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{analise_paciente}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DESENVOLVIMENTO</w:t>
      </w:r>
    </w:p>
    <w:p w:rsidR="00000000" w:rsidDel="00000000" w:rsidP="00000000" w:rsidRDefault="00000000" w:rsidRPr="00000000" w14:paraId="0000003D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{primeiro_nome_paciente} foi submetido a aplicação dos subtestes da Escala Wechsler de Inteligência para Crianças e Adolescentes - 4ª Edição (WISC-IV), a partir dos quais foram derivados os seus Pontos Compostos. O QI Total (QIT) é derivado da combinação de pontuações em 10 subtestes e é considerado a estimativa mais representativa do funcionamento intelectual global. O QI total é uma pontuação global que resume em um único score o desempenho em múltiplas habilidades cognitivas. {primeiro_nome_paciente} está classificando a sua habilidade intelectual geral como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{QIT_out}</w:t>
      </w:r>
      <w:r w:rsidDel="00000000" w:rsidR="00000000" w:rsidRPr="00000000">
        <w:rPr>
          <w:sz w:val="24"/>
          <w:szCs w:val="24"/>
          <w:rtl w:val="0"/>
        </w:rPr>
        <w:t xml:space="preserve">, classificado com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percentil {QIT_percentil} e compostos {QIT_compostos} {QIT_WISC}</w:t>
      </w:r>
      <w:r w:rsidDel="00000000" w:rsidR="00000000" w:rsidRPr="00000000">
        <w:rPr>
          <w:sz w:val="24"/>
          <w:szCs w:val="24"/>
          <w:rtl w:val="0"/>
        </w:rPr>
        <w:t xml:space="preserve">, {QIT_conclusao}</w:t>
      </w:r>
    </w:p>
    <w:p w:rsidR="00000000" w:rsidDel="00000000" w:rsidP="00000000" w:rsidRDefault="00000000" w:rsidRPr="00000000" w14:paraId="0000003E">
      <w:pPr>
        <w:spacing w:line="360" w:lineRule="auto"/>
        <w:jc w:val="both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ICV</w:t>
      </w:r>
      <w:r w:rsidDel="00000000" w:rsidR="00000000" w:rsidRPr="00000000">
        <w:rPr>
          <w:sz w:val="24"/>
          <w:szCs w:val="24"/>
          <w:rtl w:val="0"/>
        </w:rPr>
        <w:t xml:space="preserve"> - {ICV_text_out}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IOP</w:t>
      </w:r>
      <w:r w:rsidDel="00000000" w:rsidR="00000000" w:rsidRPr="00000000">
        <w:rPr>
          <w:sz w:val="24"/>
          <w:szCs w:val="24"/>
          <w:rtl w:val="0"/>
        </w:rPr>
        <w:t xml:space="preserve"> - {IOP_text_out}</w:t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IMO</w:t>
      </w:r>
      <w:r w:rsidDel="00000000" w:rsidR="00000000" w:rsidRPr="00000000">
        <w:rPr>
          <w:sz w:val="24"/>
          <w:szCs w:val="24"/>
          <w:rtl w:val="0"/>
        </w:rPr>
        <w:t xml:space="preserve"> - {IMO_text_out}</w:t>
      </w:r>
    </w:p>
    <w:p w:rsidR="00000000" w:rsidDel="00000000" w:rsidP="00000000" w:rsidRDefault="00000000" w:rsidRPr="00000000" w14:paraId="0000004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IVP</w:t>
      </w:r>
      <w:r w:rsidDel="00000000" w:rsidR="00000000" w:rsidRPr="00000000">
        <w:rPr>
          <w:sz w:val="24"/>
          <w:szCs w:val="24"/>
          <w:rtl w:val="0"/>
        </w:rPr>
        <w:t xml:space="preserve"> - {IVP_text_out}</w:t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41" w:rightFromText="141" w:topFromText="0" w:bottomFromText="0" w:vertAnchor="text" w:horzAnchor="text" w:tblpX="0" w:tblpY="265"/>
        <w:tblW w:w="8685.0" w:type="dxa"/>
        <w:jc w:val="left"/>
        <w:tblLayout w:type="fixed"/>
        <w:tblLook w:val="0400"/>
      </w:tblPr>
      <w:tblGrid>
        <w:gridCol w:w="4605"/>
        <w:gridCol w:w="1680"/>
        <w:gridCol w:w="2400"/>
        <w:tblGridChange w:id="0">
          <w:tblGrid>
            <w:gridCol w:w="4605"/>
            <w:gridCol w:w="1680"/>
            <w:gridCol w:w="2400"/>
          </w:tblGrid>
        </w:tblGridChange>
      </w:tblGrid>
      <w:tr>
        <w:trPr>
          <w:cantSplit w:val="0"/>
          <w:trHeight w:val="361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Eficiência Intelectual – WISC IV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Percentil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4" w:val="single"/>
              <w:right w:color="000000" w:space="0" w:sz="8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Classificação/Interpretação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QI 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{QIT_WISC}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49">
            <w:pPr>
              <w:spacing w:after="0" w:line="240" w:lineRule="auto"/>
              <w:ind w:right="148"/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{QIT_out}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Índices de Compreensão Verbal (ICV))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{ICV_WISC}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{ICV_out}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Índices de Organização Perceptual (IOP)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{IOP_WISC}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{IOP_out}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Índices de Memória Operacional (IMO)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{IMO_WISC}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{IMO_out}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Índice Velocidade Processamento (IVP)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{IVP_WISC}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{IVP_out}</w:t>
            </w:r>
          </w:p>
        </w:tc>
      </w:tr>
    </w:tbl>
    <w:p w:rsidR="00000000" w:rsidDel="00000000" w:rsidP="00000000" w:rsidRDefault="00000000" w:rsidRPr="00000000" w14:paraId="0000005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6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85220" cy="2335649"/>
            <wp:effectExtent b="0" l="0" r="0" t="0"/>
            <wp:docPr descr="Gráfico, Gráfico de caixa estreita&#10;&#10;O conteúdo gerado por IA pode estar incorreto." id="4" name="image1.png"/>
            <a:graphic>
              <a:graphicData uri="http://schemas.openxmlformats.org/drawingml/2006/picture">
                <pic:pic>
                  <pic:nvPicPr>
                    <pic:cNvPr descr="Gráfico, Gráfico de caixa estreita&#10;&#10;O conteúdo gerado por IA pode estar incorreto.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85220" cy="23356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602026</wp:posOffset>
            </wp:positionH>
            <wp:positionV relativeFrom="paragraph">
              <wp:posOffset>-3174</wp:posOffset>
            </wp:positionV>
            <wp:extent cx="4195987" cy="1737802"/>
            <wp:effectExtent b="0" l="0" r="0" t="0"/>
            <wp:wrapNone/>
            <wp:docPr descr="Tabela&#10;&#10;O conteúdo gerado por IA pode estar incorreto." id="3" name="image2.png"/>
            <a:graphic>
              <a:graphicData uri="http://schemas.openxmlformats.org/drawingml/2006/picture">
                <pic:pic>
                  <pic:nvPicPr>
                    <pic:cNvPr descr="Tabela&#10;&#10;O conteúdo gerado por IA pode estar incorreto.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95987" cy="173780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4546a" w:space="1" w:sz="18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67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4546a" w:space="1" w:sz="18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67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4546a" w:space="1" w:sz="18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67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  <w:rtl w:val="0"/>
        </w:rPr>
        <w:t xml:space="preserve">HABILIDADES ATENCIONAIS </w:t>
      </w:r>
    </w:p>
    <w:p w:rsidR="00000000" w:rsidDel="00000000" w:rsidP="00000000" w:rsidRDefault="00000000" w:rsidRPr="00000000" w14:paraId="0000005F">
      <w:pPr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“</w:t>
      </w:r>
      <w:r w:rsidDel="00000000" w:rsidR="00000000" w:rsidRPr="00000000">
        <w:rPr>
          <w:i w:val="1"/>
          <w:iCs w:val="1"/>
          <w:rtl w:val="0"/>
        </w:rPr>
        <w:t xml:space="preserve">A atenção é a base de toda a atividade mental, é a “porta de entrada” das informações visuais e auditivas, uma vez que é a responsável pela escolha dos elementos essenciais em uma tarefa. É o processo mediante o qual se diferenciam estímulos que serão utilizados para alcançar ou atingir determinados objetivos e metas, enquanto são ignorados aqueles que podem ocasionar algum tipo de interferência. Os estímulos relevantes são chamados alvo e os que produzem interferência são os distratores.” </w:t>
      </w:r>
    </w:p>
    <w:p w:rsidR="00000000" w:rsidDel="00000000" w:rsidP="00000000" w:rsidRDefault="00000000" w:rsidRPr="00000000" w14:paraId="00000060">
      <w:pPr>
        <w:tabs>
          <w:tab w:val="left" w:leader="none" w:pos="6174"/>
        </w:tabs>
        <w:spacing w:line="360" w:lineRule="auto"/>
        <w:jc w:val="both"/>
        <w:rPr>
          <w:i w:val="1"/>
          <w:iCs w:val="1"/>
          <w:sz w:val="12"/>
          <w:szCs w:val="12"/>
        </w:rPr>
      </w:pPr>
      <w:r w:rsidDel="00000000" w:rsidR="00000000" w:rsidRPr="00000000">
        <w:rPr>
          <w:i w:val="1"/>
          <w:iCs w:val="1"/>
          <w:sz w:val="12"/>
          <w:szCs w:val="12"/>
          <w:rtl w:val="0"/>
        </w:rPr>
        <w:tab/>
      </w:r>
    </w:p>
    <w:p w:rsidR="00000000" w:rsidDel="00000000" w:rsidP="00000000" w:rsidRDefault="00000000" w:rsidRPr="00000000" w14:paraId="00000061">
      <w:pPr>
        <w:spacing w:after="60" w:before="60" w:line="360" w:lineRule="auto"/>
        <w:ind w:firstLine="72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No que diz respeito a atenção, </w:t>
      </w:r>
      <w:r w:rsidDel="00000000" w:rsidR="00000000" w:rsidRPr="00000000">
        <w:rPr>
          <w:sz w:val="24"/>
          <w:szCs w:val="24"/>
          <w:rtl w:val="0"/>
        </w:rPr>
        <w:t xml:space="preserve">{primeiro_nome_paciente}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foi submetido a BPA II e obteve uma pontuação bruta total </w:t>
      </w:r>
      <w:r w:rsidDel="00000000" w:rsidR="00000000" w:rsidRPr="00000000">
        <w:rPr>
          <w:sz w:val="24"/>
          <w:szCs w:val="24"/>
          <w:rtl w:val="0"/>
        </w:rPr>
        <w:t xml:space="preserve">{AG_pontuacao}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pontos, que corresponde ao percentil </w:t>
      </w:r>
      <w:r w:rsidDel="00000000" w:rsidR="00000000" w:rsidRPr="00000000">
        <w:rPr>
          <w:sz w:val="24"/>
          <w:szCs w:val="24"/>
          <w:rtl w:val="0"/>
        </w:rPr>
        <w:t xml:space="preserve">{AG_BPA}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 Esse resultado sugere que </w:t>
      </w:r>
      <w:r w:rsidDel="00000000" w:rsidR="00000000" w:rsidRPr="00000000">
        <w:rPr>
          <w:sz w:val="24"/>
          <w:szCs w:val="24"/>
          <w:rtl w:val="0"/>
        </w:rPr>
        <w:t xml:space="preserve">{AG_conclusao}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2">
      <w:pPr>
        <w:spacing w:after="60" w:before="60" w:line="360" w:lineRule="auto"/>
        <w:ind w:firstLine="72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Para 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atenção concentrada, </w:t>
      </w:r>
      <w:r w:rsidDel="00000000" w:rsidR="00000000" w:rsidRPr="00000000">
        <w:rPr>
          <w:sz w:val="24"/>
          <w:szCs w:val="24"/>
          <w:rtl w:val="0"/>
        </w:rPr>
        <w:t xml:space="preserve">{primeiro_nome_paciente}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pontuou classificação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{AC_out}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, se comparada as pessoas da amostra normativa, o que indica preservada a habilidade para selecionar uma única fonte de informação diante de vários estímulos distratores em um tempo predeterminado. Quanto á 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atenção dividida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{primeiro_nome_paciente}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apresentou pontuação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{AD_out}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, se comparada as pessoas da amostra normativa, o que indica preservada, mas com dificuldade na habilidade para procurar dois ou mais estímulos simultaneamente em um tempo predeterminado, e com vários distratores ao redor. Para atenção alternada, </w:t>
      </w:r>
      <w:r w:rsidDel="00000000" w:rsidR="00000000" w:rsidRPr="00000000">
        <w:rPr>
          <w:sz w:val="24"/>
          <w:szCs w:val="24"/>
          <w:rtl w:val="0"/>
        </w:rPr>
        <w:t xml:space="preserve">{primeiro_nome_paciente}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dispõe de </w:t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atenção alternada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classificada como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{AA_out}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se comparada as pessoas da amostra normativa, o que indica preservada a habilidade para focar sua atenção e selecionar ora um estímulo, ora outro, por um determinado período de tempo e diante de vários estímulos distratores. </w:t>
      </w:r>
    </w:p>
    <w:p w:rsidR="00000000" w:rsidDel="00000000" w:rsidP="00000000" w:rsidRDefault="00000000" w:rsidRPr="00000000" w14:paraId="00000063">
      <w:pPr>
        <w:spacing w:after="60" w:before="60" w:line="360" w:lineRule="auto"/>
        <w:ind w:firstLine="720"/>
        <w:jc w:val="both"/>
        <w:rPr>
          <w:i w:val="1"/>
          <w:iCs w:val="1"/>
          <w:sz w:val="12"/>
          <w:szCs w:val="1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Em testes que tinham por finalidade mensurar os níveis atencionais de </w:t>
      </w:r>
      <w:r w:rsidDel="00000000" w:rsidR="00000000" w:rsidRPr="00000000">
        <w:rPr>
          <w:sz w:val="24"/>
          <w:szCs w:val="24"/>
          <w:rtl w:val="0"/>
        </w:rPr>
        <w:t xml:space="preserve">{primeiro_nome_paciente}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para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4"/>
          <w:szCs w:val="24"/>
          <w:u w:val="single"/>
          <w:rtl w:val="0"/>
        </w:rPr>
        <w:t xml:space="preserve">estímulos auditivos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, mensurados pela escala WISC IV, apresentou habilidades classificadas como </w:t>
      </w:r>
      <w:r w:rsidDel="00000000" w:rsidR="00000000" w:rsidRPr="00000000">
        <w:rPr>
          <w:sz w:val="24"/>
          <w:szCs w:val="24"/>
          <w:rtl w:val="0"/>
        </w:rPr>
        <w:t xml:space="preserve">{atencao_auditiva_conclusao}.</w:t>
      </w:r>
      <w:r w:rsidDel="00000000" w:rsidR="00000000" w:rsidRPr="00000000">
        <w:rPr>
          <w:i w:val="1"/>
          <w:iCs w:val="1"/>
          <w:sz w:val="12"/>
          <w:szCs w:val="12"/>
          <w:rtl w:val="0"/>
        </w:rPr>
        <w:t xml:space="preserve"> </w:t>
      </w:r>
    </w:p>
    <w:p w:rsidR="00000000" w:rsidDel="00000000" w:rsidP="00000000" w:rsidRDefault="00000000" w:rsidRPr="00000000" w14:paraId="00000064">
      <w:pPr>
        <w:spacing w:after="60" w:before="60" w:line="360" w:lineRule="auto"/>
        <w:ind w:firstLine="708"/>
        <w:jc w:val="both"/>
        <w:rPr>
          <w:b w:val="1"/>
          <w:bCs w:val="1"/>
          <w:i w:val="1"/>
          <w:iCs w:val="1"/>
          <w:sz w:val="12"/>
          <w:szCs w:val="1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60" w:before="60" w:line="360" w:lineRule="auto"/>
        <w:ind w:left="0" w:firstLine="0"/>
        <w:jc w:val="both"/>
        <w:rPr>
          <w:b w:val="1"/>
          <w:bCs w:val="1"/>
          <w:i w:val="1"/>
          <w:i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60" w:before="60" w:line="360" w:lineRule="auto"/>
        <w:ind w:left="0" w:firstLine="0"/>
        <w:jc w:val="both"/>
        <w:rPr>
          <w:b w:val="1"/>
          <w:bCs w:val="1"/>
          <w:i w:val="1"/>
          <w:i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60" w:before="60" w:line="360" w:lineRule="auto"/>
        <w:ind w:left="0" w:firstLine="0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text" w:horzAnchor="text" w:tblpX="0" w:tblpY="0"/>
        <w:tblW w:w="9345.0" w:type="dxa"/>
        <w:jc w:val="left"/>
        <w:tblLayout w:type="fixed"/>
        <w:tblLook w:val="0400"/>
      </w:tblPr>
      <w:tblGrid>
        <w:gridCol w:w="3690"/>
        <w:gridCol w:w="2985"/>
        <w:gridCol w:w="2670"/>
        <w:tblGridChange w:id="0">
          <w:tblGrid>
            <w:gridCol w:w="3690"/>
            <w:gridCol w:w="2985"/>
            <w:gridCol w:w="2670"/>
          </w:tblGrid>
        </w:tblGridChange>
      </w:tblGrid>
      <w:tr>
        <w:trPr>
          <w:cantSplit w:val="0"/>
          <w:trHeight w:val="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68">
            <w:pPr>
              <w:ind w:right="567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Atenção visual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69">
            <w:pPr>
              <w:ind w:left="567" w:right="567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Percentil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6A">
            <w:pPr>
              <w:ind w:left="567" w:right="567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Classificação</w:t>
            </w:r>
          </w:p>
        </w:tc>
      </w:tr>
      <w:tr>
        <w:trPr>
          <w:cantSplit w:val="0"/>
          <w:trHeight w:val="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B">
            <w:pPr>
              <w:ind w:right="567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Atenção Concentrada – BPA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C">
            <w:pPr>
              <w:ind w:left="567" w:right="567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{AC_BPA}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ind w:left="567" w:right="567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{AC_out}</w:t>
            </w:r>
          </w:p>
        </w:tc>
      </w:tr>
      <w:tr>
        <w:trPr>
          <w:cantSplit w:val="0"/>
          <w:trHeight w:val="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E">
            <w:pPr>
              <w:ind w:right="567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Atenção Dividida – BPA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6F">
            <w:pPr>
              <w:ind w:left="567" w:right="567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{AD_BPA}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ind w:left="567" w:right="567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{AD_out}</w:t>
            </w:r>
          </w:p>
        </w:tc>
      </w:tr>
      <w:tr>
        <w:trPr>
          <w:cantSplit w:val="0"/>
          <w:trHeight w:val="8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1">
            <w:pPr>
              <w:ind w:right="567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Atenção Alternada – BPA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2">
            <w:pPr>
              <w:ind w:left="567" w:right="567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{AA_BPA}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ind w:left="567" w:right="567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{AA_out}</w:t>
            </w:r>
          </w:p>
        </w:tc>
      </w:tr>
      <w:tr>
        <w:trPr>
          <w:cantSplit w:val="0"/>
          <w:trHeight w:val="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4">
            <w:pPr>
              <w:ind w:right="567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Atenção Geral – BPA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5">
            <w:pPr>
              <w:ind w:left="567" w:right="567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{AG_BPA}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ind w:left="567" w:right="567" w:firstLine="0"/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{AG_out}</w:t>
            </w:r>
          </w:p>
        </w:tc>
      </w:tr>
      <w:tr>
        <w:trPr>
          <w:cantSplit w:val="0"/>
          <w:trHeight w:val="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77">
            <w:pPr>
              <w:ind w:right="567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Atenção auditiva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78">
            <w:pPr>
              <w:ind w:left="567" w:right="567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Percentil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79">
            <w:pPr>
              <w:ind w:left="567" w:right="567" w:firstLine="0"/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Classificação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" w:hRule="atLeast"/>
          <w:tblHeader w:val="0"/>
        </w:trPr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A">
            <w:pPr>
              <w:ind w:right="567"/>
              <w:rPr>
                <w:rFonts w:ascii="Arial" w:cs="Arial" w:eastAsia="Arial" w:hAnsi="Arial"/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Dígitos – Wisc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B">
            <w:pPr>
              <w:ind w:left="567" w:right="567" w:firstLine="0"/>
              <w:jc w:val="center"/>
              <w:rPr>
                <w:rFonts w:ascii="Arial" w:cs="Arial" w:eastAsia="Arial" w:hAnsi="Arial"/>
                <w:i w:val="1"/>
                <w:i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4"/>
                <w:szCs w:val="24"/>
                <w:rtl w:val="0"/>
              </w:rPr>
              <w:t xml:space="preserve">{DIGS_WISC}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C">
            <w:pPr>
              <w:ind w:left="567" w:right="567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{DIGS_out}</w:t>
            </w:r>
          </w:p>
        </w:tc>
      </w:tr>
      <w:tr>
        <w:trPr>
          <w:cantSplit w:val="0"/>
          <w:trHeight w:val="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D">
            <w:pPr>
              <w:ind w:right="567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Sequência N/L – Wisc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E">
            <w:pPr>
              <w:ind w:right="567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       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{SNL_WISC}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F">
            <w:pPr>
              <w:ind w:left="567" w:right="567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{SNL_out}</w:t>
            </w:r>
          </w:p>
        </w:tc>
      </w:tr>
      <w:tr>
        <w:trPr>
          <w:cantSplit w:val="0"/>
          <w:trHeight w:val="16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0">
            <w:pPr>
              <w:ind w:right="567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Aritmética – Wisc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1">
            <w:pPr>
              <w:ind w:left="567" w:right="567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{ARIT_WISC}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82">
            <w:pPr>
              <w:ind w:right="567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          {ARIT_out}</w:t>
            </w:r>
          </w:p>
        </w:tc>
      </w:tr>
      <w:tr>
        <w:trPr>
          <w:cantSplit w:val="0"/>
          <w:trHeight w:val="89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3">
            <w:pPr>
              <w:ind w:right="567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Semelhança – Wisc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4">
            <w:pPr>
              <w:ind w:left="567" w:right="567" w:firstLine="0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{SEME_WISC}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85">
            <w:pPr>
              <w:ind w:left="567" w:right="567" w:firstLine="0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{SEME_out}</w:t>
            </w:r>
          </w:p>
        </w:tc>
      </w:tr>
    </w:tbl>
    <w:p w:rsidR="00000000" w:rsidDel="00000000" w:rsidP="00000000" w:rsidRDefault="00000000" w:rsidRPr="00000000" w14:paraId="00000086">
      <w:pPr>
        <w:spacing w:after="60" w:before="60" w:line="360" w:lineRule="auto"/>
        <w:ind w:right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60" w:before="60" w:line="360" w:lineRule="auto"/>
        <w:ind w:right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4546a" w:space="1" w:sz="18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  <w:rtl w:val="0"/>
        </w:rPr>
        <w:t xml:space="preserve">HABILIDADES DE LINGUAGEM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A linguagem constitui um instrumento de comunicação e de elaboração do pensamento. O pensamento discursivo ou lógico-verbal representa o código da linguagem, que permite: formação de conceitos abstratos (categorização); elaboração de conclusões lógicas e resolução de problemas teóricos complexos (raciocínio lógico). A linguagem é uma função cognitiva de fundamental importância na vida acadêmica e social”.</w:t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{primeiro_nome_paciente} apresenta linguagem receptiva {LING_RECEP_NIVEL}, demonstrando {LING_RECEP_HABILIDADE_SIMPLES}. {LING_RECEP_HABILIDADE_COMPLEXA}. Mostra-se {LING_RECEP_RESPONSIVIDADE} e compreende {LING_RECEP_ROTINA}.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relação à linguagem expressiva, {primeiro_nome_paciente} evidencia repertório verbal e não verbal {LING_EXP_NIVEL} para manifestar necessidades, desejos e intenções. {LING_EXP_OBSERVACAO}. A conversação costuma ocorrer {LING_EXP_INICIATIVA}.</w:t>
      </w:r>
    </w:p>
    <w:p w:rsidR="00000000" w:rsidDel="00000000" w:rsidP="00000000" w:rsidRDefault="00000000" w:rsidRPr="00000000" w14:paraId="0000008D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testes que avaliam as capacidades de nomeação, definição de vocábulos e estoque semântico (Subteste Vocabulário), {primeiro_nome_paciente} apresentou classificação {VOC_out}, mostrando que seu repertório de palavras está {VOC_out_descritivo} para a idade e nível escolar.</w:t>
      </w:r>
    </w:p>
    <w:p w:rsidR="00000000" w:rsidDel="00000000" w:rsidP="00000000" w:rsidRDefault="00000000" w:rsidRPr="00000000" w14:paraId="0000008E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Apresentou capacidade {COM_out_descritivo} de compreender ideias relacionadas com o mundo, com respostas adequadas para a interpretação e julgamento de situações (Subteste Compreensão), com rendimento classificado como {COM_out}.</w:t>
      </w:r>
      <w:r w:rsidDel="00000000" w:rsidR="00000000" w:rsidRPr="00000000">
        <w:rPr>
          <w:rtl w:val="0"/>
        </w:rPr>
      </w:r>
    </w:p>
    <w:tbl>
      <w:tblPr>
        <w:tblStyle w:val="Table3"/>
        <w:tblpPr w:leftFromText="141" w:rightFromText="141" w:topFromText="0" w:bottomFromText="0" w:vertAnchor="text" w:horzAnchor="text" w:tblpX="264.00000000000034" w:tblpY="0"/>
        <w:tblW w:w="7933.0" w:type="dxa"/>
        <w:jc w:val="left"/>
        <w:tblLayout w:type="fixed"/>
        <w:tblLook w:val="0400"/>
      </w:tblPr>
      <w:tblGrid>
        <w:gridCol w:w="3964"/>
        <w:gridCol w:w="1701"/>
        <w:gridCol w:w="2268"/>
        <w:tblGridChange w:id="0">
          <w:tblGrid>
            <w:gridCol w:w="3964"/>
            <w:gridCol w:w="1701"/>
            <w:gridCol w:w="2268"/>
          </w:tblGrid>
        </w:tblGridChange>
      </w:tblGrid>
      <w:tr>
        <w:trPr>
          <w:cantSplit w:val="0"/>
          <w:trHeight w:val="24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8F">
            <w:pPr>
              <w:rPr>
                <w:rFonts w:ascii="Arial" w:cs="Arial" w:eastAsia="Arial" w:hAnsi="Arial"/>
                <w:b w:val="1"/>
                <w:bCs w:val="1"/>
                <w:sz w:val="26"/>
                <w:szCs w:val="26"/>
              </w:rPr>
            </w:pPr>
            <w:commentRangeStart w:id="2"/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6"/>
                <w:szCs w:val="26"/>
                <w:rtl w:val="0"/>
              </w:rPr>
              <w:t xml:space="preserve">Habilidades de linguagem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Arial" w:cs="Arial" w:eastAsia="Arial" w:hAnsi="Arial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6"/>
                <w:szCs w:val="26"/>
                <w:rtl w:val="0"/>
              </w:rPr>
              <w:t xml:space="preserve">Percentil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Arial" w:cs="Arial" w:eastAsia="Arial" w:hAnsi="Arial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6"/>
                <w:szCs w:val="26"/>
                <w:rtl w:val="0"/>
              </w:rPr>
              <w:t xml:space="preserve">Classificação</w:t>
            </w:r>
          </w:p>
        </w:tc>
      </w:tr>
      <w:tr>
        <w:trPr>
          <w:cantSplit w:val="0"/>
          <w:trHeight w:val="23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Vocabulário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{VOC_HL}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{VOC_out}</w:t>
            </w:r>
          </w:p>
        </w:tc>
      </w:tr>
      <w:tr>
        <w:trPr>
          <w:cantSplit w:val="0"/>
          <w:trHeight w:val="24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Semelhança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{SEM_HL}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{SEM_out}</w:t>
            </w:r>
          </w:p>
        </w:tc>
      </w:tr>
      <w:tr>
        <w:trPr>
          <w:cantSplit w:val="0"/>
          <w:trHeight w:val="24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Compreensão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{COM_HL}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{COM_out}</w:t>
            </w:r>
          </w:p>
        </w:tc>
      </w:tr>
      <w:tr>
        <w:trPr>
          <w:cantSplit w:val="0"/>
          <w:trHeight w:val="23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Informação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{INF_HL}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{INF_out}</w:t>
            </w:r>
          </w:p>
        </w:tc>
      </w:tr>
    </w:tbl>
    <w:p w:rsidR="00000000" w:rsidDel="00000000" w:rsidP="00000000" w:rsidRDefault="00000000" w:rsidRPr="00000000" w14:paraId="0000009E">
      <w:pPr>
        <w:spacing w:line="360" w:lineRule="auto"/>
        <w:ind w:firstLine="708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4546a" w:space="1" w:sz="18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67" w:firstLine="0"/>
        <w:jc w:val="both"/>
        <w:rPr>
          <w:b w:val="1"/>
          <w:bCs w:val="1"/>
          <w:color w:val="323e4f"/>
          <w:sz w:val="24"/>
          <w:szCs w:val="24"/>
        </w:rPr>
      </w:pP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4546a" w:space="1" w:sz="18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67" w:firstLine="0"/>
        <w:jc w:val="both"/>
        <w:rPr>
          <w:b w:val="1"/>
          <w:bCs w:val="1"/>
          <w:color w:val="323e4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4546a" w:space="1" w:sz="18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67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  <w:rtl w:val="0"/>
        </w:rPr>
        <w:t xml:space="preserve">FUNÇÕES EXECUTIVAS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As funções executivas referem-se à capacidade relacionada à formulação de metas, ao planejamento, à execução de planos dirigidos a um objetivo e à sua realização de forma eficaz. Trata-se dos aspectos mais complexos da cognição e envolvem seleção de informações, integração de informações atuais com informações previamente memorizadas, planejamento, monitoramento e flexibilidade cognitiva”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prova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abstração verbal</w:t>
      </w:r>
      <w:r w:rsidDel="00000000" w:rsidR="00000000" w:rsidRPr="00000000">
        <w:rPr>
          <w:sz w:val="24"/>
          <w:szCs w:val="24"/>
          <w:rtl w:val="0"/>
        </w:rPr>
        <w:t xml:space="preserve"> na qual o paciente deveria apontar o fator comum entre dois conceitos, {primeiro_nome_paciente} obteve resultado dentro da classificação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{RV_out}</w:t>
      </w:r>
      <w:r w:rsidDel="00000000" w:rsidR="00000000" w:rsidRPr="00000000">
        <w:rPr>
          <w:sz w:val="24"/>
          <w:szCs w:val="24"/>
          <w:rtl w:val="0"/>
        </w:rPr>
        <w:t xml:space="preserve">, apresentando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{RV_habilidade_descritiva}</w:t>
      </w:r>
      <w:r w:rsidDel="00000000" w:rsidR="00000000" w:rsidRPr="00000000">
        <w:rPr>
          <w:sz w:val="24"/>
          <w:szCs w:val="24"/>
          <w:rtl w:val="0"/>
        </w:rPr>
        <w:t xml:space="preserve"> para distinguir o essencial do não essencial.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{primeiro_nome_paciente} apresentou habilidades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{PLAN_habilidade_descritiva}</w:t>
      </w:r>
      <w:r w:rsidDel="00000000" w:rsidR="00000000" w:rsidRPr="00000000">
        <w:rPr>
          <w:sz w:val="24"/>
          <w:szCs w:val="24"/>
          <w:rtl w:val="0"/>
        </w:rPr>
        <w:t xml:space="preserve"> para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planejamento</w:t>
      </w:r>
      <w:r w:rsidDel="00000000" w:rsidR="00000000" w:rsidRPr="00000000">
        <w:rPr>
          <w:sz w:val="24"/>
          <w:szCs w:val="24"/>
          <w:rtl w:val="0"/>
        </w:rPr>
        <w:t xml:space="preserve"> e organização de atividades visuais, com resultado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{CUBE_out}</w:t>
      </w:r>
      <w:r w:rsidDel="00000000" w:rsidR="00000000" w:rsidRPr="00000000">
        <w:rPr>
          <w:sz w:val="24"/>
          <w:szCs w:val="24"/>
          <w:rtl w:val="0"/>
        </w:rPr>
        <w:t xml:space="preserve"> (Cubos/Wisc) 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{TASK_out}</w:t>
      </w:r>
      <w:r w:rsidDel="00000000" w:rsidR="00000000" w:rsidRPr="00000000">
        <w:rPr>
          <w:sz w:val="24"/>
          <w:szCs w:val="24"/>
          <w:rtl w:val="0"/>
        </w:rPr>
        <w:t xml:space="preserve"> (Neupsilin)</w:t>
      </w:r>
    </w:p>
    <w:p w:rsidR="00000000" w:rsidDel="00000000" w:rsidP="00000000" w:rsidRDefault="00000000" w:rsidRPr="00000000" w14:paraId="000000A9">
      <w:pPr>
        <w:spacing w:line="360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Quanto à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flexibilidade cognitiva</w:t>
      </w:r>
      <w:r w:rsidDel="00000000" w:rsidR="00000000" w:rsidRPr="00000000">
        <w:rPr>
          <w:sz w:val="24"/>
          <w:szCs w:val="24"/>
          <w:rtl w:val="0"/>
        </w:rPr>
        <w:t xml:space="preserve">, {primeiro_nome_paciente} pontuou classificação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{FC_out}</w:t>
      </w:r>
      <w:r w:rsidDel="00000000" w:rsidR="00000000" w:rsidRPr="00000000">
        <w:rPr>
          <w:sz w:val="24"/>
          <w:szCs w:val="24"/>
          <w:rtl w:val="0"/>
        </w:rPr>
        <w:t xml:space="preserve">, apresentando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{FC_habilidade_descritiva}</w:t>
      </w:r>
      <w:r w:rsidDel="00000000" w:rsidR="00000000" w:rsidRPr="00000000">
        <w:rPr>
          <w:sz w:val="24"/>
          <w:szCs w:val="24"/>
          <w:rtl w:val="0"/>
        </w:rPr>
        <w:t xml:space="preserve"> para traçar estratégias e pensar em diferentes possibilidades para resolução de problemas.</w:t>
      </w:r>
    </w:p>
    <w:p w:rsidR="00000000" w:rsidDel="00000000" w:rsidP="00000000" w:rsidRDefault="00000000" w:rsidRPr="00000000" w14:paraId="000000AA">
      <w:pPr>
        <w:spacing w:line="360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Quanto à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velocidade de processamento</w:t>
      </w:r>
      <w:r w:rsidDel="00000000" w:rsidR="00000000" w:rsidRPr="00000000">
        <w:rPr>
          <w:sz w:val="24"/>
          <w:szCs w:val="24"/>
          <w:rtl w:val="0"/>
        </w:rPr>
        <w:t xml:space="preserve"> de informações, {primeiro_nome_paciente} demonstrou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{VP_habilidade_descritiva}</w:t>
      </w:r>
      <w:r w:rsidDel="00000000" w:rsidR="00000000" w:rsidRPr="00000000">
        <w:rPr>
          <w:sz w:val="24"/>
          <w:szCs w:val="24"/>
          <w:rtl w:val="0"/>
        </w:rPr>
        <w:t xml:space="preserve"> para realizar tarefas mentais, para entender, processar e reagir às informações recebidas, com classificação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{VP_out}</w:t>
      </w:r>
      <w:r w:rsidDel="00000000" w:rsidR="00000000" w:rsidRPr="00000000">
        <w:rPr>
          <w:sz w:val="24"/>
          <w:szCs w:val="24"/>
          <w:rtl w:val="0"/>
        </w:rPr>
        <w:t xml:space="preserve"> comparando-se ao grupo normativo da sua faixa etária.</w:t>
      </w:r>
    </w:p>
    <w:p w:rsidR="00000000" w:rsidDel="00000000" w:rsidP="00000000" w:rsidRDefault="00000000" w:rsidRPr="00000000" w14:paraId="000000AB">
      <w:pPr>
        <w:spacing w:line="360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Quanto ao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controle inibitório</w:t>
      </w:r>
      <w:r w:rsidDel="00000000" w:rsidR="00000000" w:rsidRPr="00000000">
        <w:rPr>
          <w:sz w:val="24"/>
          <w:szCs w:val="24"/>
          <w:rtl w:val="0"/>
        </w:rPr>
        <w:t xml:space="preserve">, o qual inclui as funções de autocontrole, controle de interferência, atenção seletiva e inibição cognitiva, é possível dizer que {primeiro_nome_paciente} apresenta habilidade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{CI_habilidade_descritiva}</w:t>
      </w:r>
      <w:r w:rsidDel="00000000" w:rsidR="00000000" w:rsidRPr="00000000">
        <w:rPr>
          <w:sz w:val="24"/>
          <w:szCs w:val="24"/>
          <w:rtl w:val="0"/>
        </w:rPr>
        <w:t xml:space="preserve">, classificada como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{CI_out}</w:t>
      </w:r>
      <w:r w:rsidDel="00000000" w:rsidR="00000000" w:rsidRPr="00000000">
        <w:rPr>
          <w:sz w:val="24"/>
          <w:szCs w:val="24"/>
          <w:rtl w:val="0"/>
        </w:rPr>
        <w:t xml:space="preserve">, para inibir comportamentos inapropriados, como manter o foco atencional mesmo na presença de distratores do próprio pensamento ou na presença de distratores externos.</w:t>
      </w:r>
    </w:p>
    <w:p w:rsidR="00000000" w:rsidDel="00000000" w:rsidP="00000000" w:rsidRDefault="00000000" w:rsidRPr="00000000" w14:paraId="000000AC">
      <w:pPr>
        <w:spacing w:line="360" w:lineRule="auto"/>
        <w:ind w:left="0" w:firstLine="720"/>
        <w:jc w:val="both"/>
        <w:rPr>
          <w:b w:val="1"/>
          <w:bCs w:val="1"/>
          <w:i w:val="1"/>
          <w:iCs w:val="1"/>
          <w:color w:val="000000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O funcionamento executivo de {primeiro_nome_paciente} mostrou-se {FE_conclusao_geral}.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360" w:lineRule="auto"/>
        <w:ind w:firstLine="708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41" w:rightFromText="141" w:topFromText="0" w:bottomFromText="0" w:vertAnchor="text" w:horzAnchor="text" w:tblpX="0" w:tblpY="0"/>
        <w:tblW w:w="9324.0" w:type="dxa"/>
        <w:jc w:val="left"/>
        <w:tblLayout w:type="fixed"/>
        <w:tblLook w:val="0400"/>
      </w:tblPr>
      <w:tblGrid>
        <w:gridCol w:w="4526"/>
        <w:gridCol w:w="2348"/>
        <w:gridCol w:w="2450"/>
        <w:tblGridChange w:id="0">
          <w:tblGrid>
            <w:gridCol w:w="4526"/>
            <w:gridCol w:w="2348"/>
            <w:gridCol w:w="2450"/>
          </w:tblGrid>
        </w:tblGridChange>
      </w:tblGrid>
      <w:tr>
        <w:trPr>
          <w:cantSplit w:val="0"/>
          <w:trHeight w:val="2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AE">
            <w:pPr>
              <w:ind w:left="567" w:right="567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Função Executiva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AF">
            <w:pPr>
              <w:ind w:left="567" w:right="567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Percentil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4" w:val="single"/>
              <w:right w:color="000000" w:space="0" w:sz="8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B0">
            <w:pPr>
              <w:ind w:right="567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Classificação</w:t>
            </w:r>
          </w:p>
        </w:tc>
      </w:tr>
      <w:tr>
        <w:trPr>
          <w:cantSplit w:val="0"/>
          <w:trHeight w:val="23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1">
            <w:pPr>
              <w:ind w:right="567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Atenção Geral – BPA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2">
            <w:pPr>
              <w:ind w:right="567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{AG_BPA}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ind w:right="567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{AG_out}</w:t>
            </w:r>
          </w:p>
        </w:tc>
      </w:tr>
      <w:tr>
        <w:trPr>
          <w:cantSplit w:val="0"/>
          <w:trHeight w:val="23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4">
            <w:pPr>
              <w:ind w:right="567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Raciocínio verbal - Semelhança -Wisc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5">
            <w:pPr>
              <w:ind w:right="567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{RV_WISC}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6">
            <w:pPr>
              <w:ind w:right="567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{RV_out}</w:t>
            </w:r>
          </w:p>
        </w:tc>
      </w:tr>
      <w:tr>
        <w:trPr>
          <w:cantSplit w:val="0"/>
          <w:trHeight w:val="23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7">
            <w:pPr>
              <w:ind w:right="567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Raciocínio não verbal - Matricial – Wisc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8">
            <w:pPr>
              <w:ind w:right="567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{RNV_WISC}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ind w:right="567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{RNV_out}</w:t>
            </w:r>
          </w:p>
        </w:tc>
      </w:tr>
      <w:tr>
        <w:trPr>
          <w:cantSplit w:val="0"/>
          <w:trHeight w:val="23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A">
            <w:pPr>
              <w:ind w:right="567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Flexibilidade Cognitiva – FDT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B">
            <w:pPr>
              <w:ind w:right="567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{FC_FDT}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ind w:right="567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{FC_out}</w:t>
            </w:r>
          </w:p>
        </w:tc>
      </w:tr>
      <w:tr>
        <w:trPr>
          <w:cantSplit w:val="0"/>
          <w:trHeight w:val="23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D">
            <w:pPr>
              <w:ind w:right="567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Planejamento –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Tarefas Neupsilin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E">
            <w:pPr>
              <w:ind w:right="567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{TASK_NEUP}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F">
            <w:pPr>
              <w:ind w:right="567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{TASK_out}</w:t>
            </w:r>
          </w:p>
        </w:tc>
      </w:tr>
      <w:tr>
        <w:trPr>
          <w:cantSplit w:val="0"/>
          <w:trHeight w:val="23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C0">
            <w:pPr>
              <w:ind w:right="567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Planejamento –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Cubos – WISC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C1">
            <w:pPr>
              <w:ind w:right="567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{CUBE_WISC}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ind w:right="567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{CUBE_out}</w:t>
            </w:r>
          </w:p>
        </w:tc>
      </w:tr>
      <w:tr>
        <w:trPr>
          <w:cantSplit w:val="0"/>
          <w:trHeight w:val="23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C3">
            <w:pPr>
              <w:ind w:right="567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Velocidade de processamento Wisc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4">
            <w:pPr>
              <w:ind w:right="567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{VP_WISC}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ind w:right="567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{VP_out}</w:t>
            </w:r>
          </w:p>
        </w:tc>
      </w:tr>
      <w:tr>
        <w:trPr>
          <w:cantSplit w:val="0"/>
          <w:trHeight w:val="23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C6">
            <w:pPr>
              <w:ind w:right="567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Controle Inibitório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ind w:right="567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{CI_FDT}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8">
            <w:pPr>
              <w:ind w:right="567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{CI_out}</w:t>
            </w:r>
          </w:p>
        </w:tc>
      </w:tr>
    </w:tbl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4546a" w:space="1" w:sz="18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67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  <w:rtl w:val="0"/>
        </w:rPr>
        <w:t xml:space="preserve">HABILIDADES VISUOESPACIAL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A habilidade de organização perceptual envolve as capacidades de percepção visual e planejamento da ação, o que caracteriza habilidades práticas. São funções cognitivas essenciais na realização de tarefas práticas e ação sobre o ambiente”. 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Quando solicitado para realizar cópia de uma figura geométrica complexa, {primeiro_nome_paciente} mostrou habilidade visuoconstrutiva e visuoespacial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{VISUO_COPIA_HABILIDADE_DESC}</w:t>
      </w:r>
      <w:r w:rsidDel="00000000" w:rsidR="00000000" w:rsidRPr="00000000">
        <w:rPr>
          <w:sz w:val="24"/>
          <w:szCs w:val="24"/>
          <w:rtl w:val="0"/>
        </w:rPr>
        <w:t xml:space="preserve">, obtendo classificação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{VISUO_COPIA_CLASSIFICACAO}</w:t>
      </w:r>
      <w:r w:rsidDel="00000000" w:rsidR="00000000" w:rsidRPr="00000000">
        <w:rPr>
          <w:sz w:val="24"/>
          <w:szCs w:val="24"/>
          <w:rtl w:val="0"/>
        </w:rPr>
        <w:t xml:space="preserve"> para a cópia.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{VISUO_COPIA_INTERPRETACAO}.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Quando solicitado a cópia da figura por reprodução da memória visual a longo prazo, o paciente apresentou capacidade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{VISUO_MEM_HABILIDADE_DESC}</w:t>
      </w:r>
      <w:r w:rsidDel="00000000" w:rsidR="00000000" w:rsidRPr="00000000">
        <w:rPr>
          <w:sz w:val="24"/>
          <w:szCs w:val="24"/>
          <w:rtl w:val="0"/>
        </w:rPr>
        <w:t xml:space="preserve">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{VISUO_MEM_OBSERVACAO}.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4546a" w:space="1" w:sz="18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567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23e4f"/>
          <w:sz w:val="24"/>
          <w:szCs w:val="24"/>
          <w:u w:val="none"/>
          <w:vertAlign w:val="baseline"/>
          <w:rtl w:val="0"/>
        </w:rPr>
        <w:t xml:space="preserve">HABILIDADES DE MEMÓRIA E APRENDIZADO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Os processos mnésticos foram compostos por provas verbais e visuais, importantes para o processo de aprendizagem, através da aquisição, armazenamento e evocação da informação. É a função de maior relevância para bom funcionamento das tarefas do cotidiano”. 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tabs>
          <w:tab w:val="left" w:leader="none" w:pos="-360"/>
          <w:tab w:val="left" w:leader="none" w:pos="-284"/>
        </w:tabs>
        <w:spacing w:line="360" w:lineRule="auto"/>
        <w:ind w:right="-193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{primeiro_nome_paciente} apresentou 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memória operacional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{MEM_OP_CLASSIFICACAO}</w:t>
      </w:r>
      <w:r w:rsidDel="00000000" w:rsidR="00000000" w:rsidRPr="00000000">
        <w:rPr>
          <w:sz w:val="24"/>
          <w:szCs w:val="24"/>
          <w:rtl w:val="0"/>
        </w:rPr>
        <w:t xml:space="preserve">, ou seja, sua capacidade de armazenamento e manutenção de informações, na ordem de segundos ou poucos minutos, além da manipulação dessas informações para a execução de funções cognitivas superiores. A capacidade de adquirir, gradualmente, uma habilidade perceptomotora por meio da exposição repetida (memória não declarativa) demonstrou estar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{MEM_ND_CLASSIFICACAO}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commentRangeStart w:id="3"/>
      <w:r w:rsidDel="00000000" w:rsidR="00000000" w:rsidRPr="00000000">
        <w:rPr>
          <w:sz w:val="24"/>
          <w:szCs w:val="24"/>
          <w:rtl w:val="0"/>
        </w:rPr>
        <w:t xml:space="preserve">{RAVLT_ANALISE_PERFIL}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41" w:rightFromText="141" w:topFromText="0" w:bottomFromText="0" w:vertAnchor="text" w:horzAnchor="text" w:tblpX="0" w:tblpY="265"/>
        <w:tblW w:w="9180.0" w:type="dxa"/>
        <w:jc w:val="left"/>
        <w:tblLayout w:type="fixed"/>
        <w:tblLook w:val="0400"/>
      </w:tblPr>
      <w:tblGrid>
        <w:gridCol w:w="4080"/>
        <w:gridCol w:w="2385"/>
        <w:gridCol w:w="2715"/>
        <w:tblGridChange w:id="0">
          <w:tblGrid>
            <w:gridCol w:w="4080"/>
            <w:gridCol w:w="2385"/>
            <w:gridCol w:w="2715"/>
          </w:tblGrid>
        </w:tblGridChange>
      </w:tblGrid>
      <w:tr>
        <w:trPr>
          <w:cantSplit w:val="0"/>
          <w:trHeight w:val="361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D9">
            <w:pPr>
              <w:spacing w:after="0" w:line="240" w:lineRule="auto"/>
              <w:ind w:right="567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Dados de Memória RAVLT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DA">
            <w:pPr>
              <w:spacing w:after="0" w:line="240" w:lineRule="auto"/>
              <w:ind w:right="567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Percentil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4" w:val="single"/>
              <w:right w:color="000000" w:space="0" w:sz="8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0DB">
            <w:pPr>
              <w:spacing w:after="0" w:line="240" w:lineRule="auto"/>
              <w:ind w:right="567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Classificação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DC">
            <w:pPr>
              <w:spacing w:after="0" w:line="240" w:lineRule="auto"/>
              <w:ind w:right="56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Escore total de memória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DD">
            <w:pPr>
              <w:spacing w:after="0" w:line="240" w:lineRule="auto"/>
              <w:ind w:right="56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{ETM_RAVLT}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DE">
            <w:pPr>
              <w:spacing w:after="0" w:line="240" w:lineRule="auto"/>
              <w:ind w:right="567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{ETM_out}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DF">
            <w:pPr>
              <w:spacing w:after="0" w:line="240" w:lineRule="auto"/>
              <w:ind w:right="56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Aprendizagem ao longo das tentativas (R1)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E0">
            <w:pPr>
              <w:spacing w:after="0" w:line="240" w:lineRule="auto"/>
              <w:ind w:right="56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{ALT_RAVLT}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1">
            <w:pPr>
              <w:spacing w:after="0" w:line="240" w:lineRule="auto"/>
              <w:ind w:right="567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{ALT_out}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E2">
            <w:pPr>
              <w:spacing w:after="0" w:line="240" w:lineRule="auto"/>
              <w:ind w:right="56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Velocidade de esquecimento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(R2)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E3">
            <w:pPr>
              <w:spacing w:after="0" w:line="240" w:lineRule="auto"/>
              <w:ind w:right="56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{VE_RAVLT}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4">
            <w:pPr>
              <w:spacing w:after="0" w:line="240" w:lineRule="auto"/>
              <w:ind w:right="567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{VE_out}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5">
            <w:pPr>
              <w:spacing w:after="0" w:line="24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Interferência Proativa (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R3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E6">
            <w:pPr>
              <w:spacing w:after="0" w:line="240" w:lineRule="auto"/>
              <w:ind w:right="56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color w:val="000000"/>
                <w:rtl w:val="0"/>
              </w:rPr>
              <w:t xml:space="preserve">(influência do conteúdo anterior sobre o novo)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E7">
            <w:pPr>
              <w:spacing w:after="0" w:line="240" w:lineRule="auto"/>
              <w:ind w:right="56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{IP_RAVLT}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8">
            <w:pPr>
              <w:spacing w:after="0" w:line="240" w:lineRule="auto"/>
              <w:ind w:right="567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{IP_out}</w:t>
            </w:r>
          </w:p>
        </w:tc>
      </w:tr>
      <w:tr>
        <w:trPr>
          <w:cantSplit w:val="0"/>
          <w:trHeight w:val="1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9">
            <w:pPr>
              <w:spacing w:after="0" w:line="24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Interferência Retroativa (R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EA">
            <w:pPr>
              <w:spacing w:after="0" w:line="240" w:lineRule="auto"/>
              <w:ind w:right="56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color w:val="000000"/>
                <w:rtl w:val="0"/>
              </w:rPr>
              <w:t xml:space="preserve">(influência do novo conteúdo sobre anterior)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EB">
            <w:pPr>
              <w:spacing w:after="0" w:line="240" w:lineRule="auto"/>
              <w:ind w:right="56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{IR_RAVLT}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EC">
            <w:pPr>
              <w:spacing w:after="0" w:line="240" w:lineRule="auto"/>
              <w:ind w:right="567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{IR_out}</w:t>
            </w:r>
          </w:p>
        </w:tc>
      </w:tr>
    </w:tbl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409575</wp:posOffset>
            </wp:positionH>
            <wp:positionV relativeFrom="paragraph">
              <wp:posOffset>165057</wp:posOffset>
            </wp:positionV>
            <wp:extent cx="4738978" cy="2432619"/>
            <wp:effectExtent b="0" l="0" r="0" t="0"/>
            <wp:wrapNone/>
            <wp:docPr descr="Gráfico, Gráfico de linhas&#10;&#10;O conteúdo gerado por IA pode estar incorreto." id="6" name="image4.png"/>
            <a:graphic>
              <a:graphicData uri="http://schemas.openxmlformats.org/drawingml/2006/picture">
                <pic:pic>
                  <pic:nvPicPr>
                    <pic:cNvPr descr="Gráfico, Gráfico de linhas&#10;&#10;O conteúdo gerado por IA pode estar incorreto.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8978" cy="243261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Bdr>
          <w:bottom w:color="44546a" w:space="1" w:sz="18" w:val="single"/>
        </w:pBdr>
        <w:spacing w:line="360" w:lineRule="auto"/>
        <w:ind w:right="567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bottom w:color="44546a" w:space="1" w:sz="18" w:val="single"/>
        </w:pBdr>
        <w:spacing w:line="360" w:lineRule="auto"/>
        <w:ind w:right="567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bottom w:color="44546a" w:space="1" w:sz="18" w:val="single"/>
        </w:pBdr>
        <w:spacing w:line="360" w:lineRule="auto"/>
        <w:ind w:right="567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bottom w:color="44546a" w:space="1" w:sz="18" w:val="single"/>
        </w:pBdr>
        <w:spacing w:line="360" w:lineRule="auto"/>
        <w:ind w:right="567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bottom w:color="44546a" w:space="1" w:sz="18" w:val="single"/>
        </w:pBdr>
        <w:spacing w:line="360" w:lineRule="auto"/>
        <w:ind w:right="567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bottom w:color="44546a" w:space="1" w:sz="18" w:val="single"/>
        </w:pBdr>
        <w:spacing w:line="360" w:lineRule="auto"/>
        <w:ind w:right="567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bottom w:color="44546a" w:space="1" w:sz="18" w:val="single"/>
        </w:pBdr>
        <w:spacing w:line="360" w:lineRule="auto"/>
        <w:ind w:right="567"/>
        <w:jc w:val="both"/>
        <w:rPr>
          <w:b w:val="1"/>
          <w:bCs w:val="1"/>
          <w:color w:val="323e4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INTELIGENCIA SOCIAL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 acordo com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Daniel Goleman (2019), a inteligência social é compreendida em duas categorias amplas: consciência social (habilidade do ser humano sentir instantaneamente o estado interno da outra pessoa, compreender os sentimentos e pensamentos dela, entendendo situações sociais complicadas) e aptidão social (o que o indivíduo faz com essa consciência social). </w:t>
      </w:r>
    </w:p>
    <w:p w:rsidR="00000000" w:rsidDel="00000000" w:rsidP="00000000" w:rsidRDefault="00000000" w:rsidRPr="00000000" w14:paraId="000000FB">
      <w:pPr>
        <w:spacing w:after="240" w:before="240" w:line="360" w:lineRule="auto"/>
        <w:ind w:firstLine="720"/>
        <w:jc w:val="both"/>
        <w:rPr>
          <w:sz w:val="24"/>
          <w:szCs w:val="24"/>
        </w:rPr>
      </w:pPr>
      <w:commentRangeStart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 dos Resultados:</w:t>
      </w:r>
      <w:r w:rsidDel="00000000" w:rsidR="00000000" w:rsidRPr="00000000">
        <w:rPr>
          <w:sz w:val="24"/>
          <w:szCs w:val="24"/>
          <w:rtl w:val="0"/>
        </w:rPr>
        <w:t xml:space="preserve"> {primeiro_nome_paciente} apresentou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{CONTATO_VISUAL_DESC}</w:t>
      </w:r>
      <w:r w:rsidDel="00000000" w:rsidR="00000000" w:rsidRPr="00000000">
        <w:rPr>
          <w:sz w:val="24"/>
          <w:szCs w:val="24"/>
          <w:rtl w:val="0"/>
        </w:rPr>
        <w:t xml:space="preserve"> a habilidade de contato visual durante interação social,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{CONTATO_VISUAL_COMPLEMENTO}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C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Apresenta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{PISTAS_SOCIAIS_DESC}</w:t>
      </w:r>
      <w:r w:rsidDel="00000000" w:rsidR="00000000" w:rsidRPr="00000000">
        <w:rPr>
          <w:sz w:val="24"/>
          <w:szCs w:val="24"/>
          <w:rtl w:val="0"/>
        </w:rPr>
        <w:t xml:space="preserve"> para realizar trocas de turnos numa conversa e compreender pistas sociais que façam que modifique o comportamento frente ao julgamento social.</w:t>
      </w:r>
    </w:p>
    <w:p w:rsidR="00000000" w:rsidDel="00000000" w:rsidP="00000000" w:rsidRDefault="00000000" w:rsidRPr="00000000" w14:paraId="000000FD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Apresenta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{TOM_INFERENCIA_DESC}</w:t>
      </w:r>
      <w:r w:rsidDel="00000000" w:rsidR="00000000" w:rsidRPr="00000000">
        <w:rPr>
          <w:sz w:val="24"/>
          <w:szCs w:val="24"/>
          <w:rtl w:val="0"/>
        </w:rPr>
        <w:t xml:space="preserve"> a habilidade de fazer inferências de sentimentos e pensamentos através da observação do comportamento (Teoria da Mente). Consegue reconhecer expressões faciais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{TOM_EXPRESSOES_SIMPLES_DESC}</w:t>
      </w:r>
      <w:r w:rsidDel="00000000" w:rsidR="00000000" w:rsidRPr="00000000">
        <w:rPr>
          <w:sz w:val="24"/>
          <w:szCs w:val="24"/>
          <w:rtl w:val="0"/>
        </w:rPr>
        <w:t xml:space="preserve">, 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{TOM_EXPRESSOES_COMPLEXAS_DESC}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{TOM_CONTEXTO_DESC}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E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 acordo com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{RELATO_TERCEIROS_FONTE}</w:t>
      </w:r>
      <w:r w:rsidDel="00000000" w:rsidR="00000000" w:rsidRPr="00000000">
        <w:rPr>
          <w:sz w:val="24"/>
          <w:szCs w:val="24"/>
          <w:rtl w:val="0"/>
        </w:rPr>
        <w:t xml:space="preserve">, {primeiro_nome_paciente} apresenta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{RELATO_TERCEIROS_DESC}</w:t>
      </w:r>
      <w:r w:rsidDel="00000000" w:rsidR="00000000" w:rsidRPr="00000000">
        <w:rPr>
          <w:sz w:val="24"/>
          <w:szCs w:val="24"/>
          <w:rtl w:val="0"/>
        </w:rPr>
        <w:t xml:space="preserve"> na interação social,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{RELATO_TERCEIROS_COMPLEMENTO}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F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Ele apresentou sorriso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{SORRISO_DESC}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0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{primeiro_nome_paciente}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{ATENCAO_INICIATIVA_DESC}</w:t>
      </w:r>
      <w:r w:rsidDel="00000000" w:rsidR="00000000" w:rsidRPr="00000000">
        <w:rPr>
          <w:sz w:val="24"/>
          <w:szCs w:val="24"/>
          <w:rtl w:val="0"/>
        </w:rPr>
        <w:t xml:space="preserve"> de tomar iniciativa de convidar a avaliadora para brincar (iniciativa de atenção compartilhada), 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{ATENCAO_RESPOSTA_DESC}</w:t>
      </w:r>
      <w:r w:rsidDel="00000000" w:rsidR="00000000" w:rsidRPr="00000000">
        <w:rPr>
          <w:sz w:val="24"/>
          <w:szCs w:val="24"/>
          <w:rtl w:val="0"/>
        </w:rPr>
        <w:t xml:space="preserve"> de atenção compartilhada, respondendo as iniciativas de interação da examinadora, incluindo os convites para brincar.</w:t>
      </w:r>
    </w:p>
    <w:p w:rsidR="00000000" w:rsidDel="00000000" w:rsidP="00000000" w:rsidRDefault="00000000" w:rsidRPr="00000000" w14:paraId="00000101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exploração dos brinquedos (gama de objetos manipulados/explorados pela criança) está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{LUDICO_EXPLORACAO_DESC}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{LUDICO_EXPLORACAO_COMPLEMENTO}</w:t>
      </w:r>
      <w:r w:rsidDel="00000000" w:rsidR="00000000" w:rsidRPr="00000000">
        <w:rPr>
          <w:sz w:val="24"/>
          <w:szCs w:val="24"/>
          <w:rtl w:val="0"/>
        </w:rPr>
        <w:t xml:space="preserve">.</w:t>
      </w:r>
      <w:commentRangeEnd w:id="4"/>
      <w:r w:rsidDel="00000000" w:rsidR="00000000" w:rsidRPr="00000000">
        <w:commentReference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bottom w:color="44546a" w:space="1" w:sz="18" w:val="single"/>
        </w:pBdr>
        <w:spacing w:line="360" w:lineRule="auto"/>
        <w:ind w:right="567"/>
        <w:jc w:val="both"/>
        <w:rPr>
          <w:b w:val="1"/>
          <w:bCs w:val="1"/>
          <w:color w:val="323e4f"/>
          <w:sz w:val="40"/>
          <w:szCs w:val="40"/>
        </w:rPr>
      </w:pPr>
      <w:r w:rsidDel="00000000" w:rsidR="00000000" w:rsidRPr="00000000">
        <w:rPr>
          <w:b w:val="1"/>
          <w:bCs w:val="1"/>
          <w:color w:val="323e4f"/>
          <w:sz w:val="40"/>
          <w:szCs w:val="40"/>
          <w:rtl w:val="0"/>
        </w:rPr>
        <w:t xml:space="preserve">ANÁLISE DE TRANSTORNO</w:t>
      </w:r>
    </w:p>
    <w:p w:rsidR="00000000" w:rsidDel="00000000" w:rsidP="00000000" w:rsidRDefault="00000000" w:rsidRPr="00000000" w14:paraId="00000103">
      <w:pPr>
        <w:pBdr>
          <w:bottom w:color="44546a" w:space="1" w:sz="18" w:val="single"/>
        </w:pBdr>
        <w:spacing w:line="360" w:lineRule="auto"/>
        <w:ind w:right="567"/>
        <w:jc w:val="both"/>
        <w:rPr>
          <w:b w:val="1"/>
          <w:bCs w:val="1"/>
          <w:color w:val="323e4f"/>
          <w:sz w:val="24"/>
          <w:szCs w:val="24"/>
        </w:rPr>
      </w:pPr>
      <w:r w:rsidDel="00000000" w:rsidR="00000000" w:rsidRPr="00000000">
        <w:rPr>
          <w:b w:val="1"/>
          <w:bCs w:val="1"/>
          <w:color w:val="323e4f"/>
          <w:sz w:val="24"/>
          <w:szCs w:val="24"/>
          <w:rtl w:val="0"/>
        </w:rPr>
        <w:t xml:space="preserve">PERSONALIDADE, PSICOPATOLOGIA E COMPORTAMENTO</w:t>
      </w:r>
    </w:p>
    <w:p w:rsidR="00000000" w:rsidDel="00000000" w:rsidP="00000000" w:rsidRDefault="00000000" w:rsidRPr="00000000" w14:paraId="00000104">
      <w:pPr>
        <w:spacing w:after="240" w:before="240" w:line="360" w:lineRule="auto"/>
        <w:ind w:firstLine="720"/>
        <w:jc w:val="both"/>
        <w:rPr>
          <w:sz w:val="24"/>
          <w:szCs w:val="24"/>
        </w:rPr>
      </w:pPr>
      <w:commentRangeStart w:id="5"/>
      <w:r w:rsidDel="00000000" w:rsidR="00000000" w:rsidRPr="00000000">
        <w:rPr>
          <w:sz w:val="24"/>
          <w:szCs w:val="24"/>
          <w:rtl w:val="0"/>
        </w:rPr>
        <w:t xml:space="preserve">Quanto aos aspectos de personalidade em formação, foi aplicado o teste HTP (Casa-Árvore-Pessoa) em {primeiro_nome_paciente}.</w:t>
      </w:r>
    </w:p>
    <w:p w:rsidR="00000000" w:rsidDel="00000000" w:rsidP="00000000" w:rsidRDefault="00000000" w:rsidRPr="00000000" w14:paraId="00000105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Seus desenhos apresentaram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{HTP_ASPECTOS_FORMAIS_DESC}</w:t>
      </w:r>
      <w:r w:rsidDel="00000000" w:rsidR="00000000" w:rsidRPr="00000000">
        <w:rPr>
          <w:sz w:val="24"/>
          <w:szCs w:val="24"/>
          <w:rtl w:val="0"/>
        </w:rPr>
        <w:t xml:space="preserve">, com elementos projetivos que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{HTP_AMBIENTE_INFERENCIA}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6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{HTP_CONECTOR}</w:t>
      </w:r>
      <w:r w:rsidDel="00000000" w:rsidR="00000000" w:rsidRPr="00000000">
        <w:rPr>
          <w:sz w:val="24"/>
          <w:szCs w:val="24"/>
          <w:rtl w:val="0"/>
        </w:rPr>
        <w:t xml:space="preserve"> evidenciou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{HTP_PROJECAO_DESC}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{HTP_PROJECAO_COMPLEMENTO}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7">
      <w:pPr>
        <w:spacing w:after="240" w:before="240" w:line="360" w:lineRule="auto"/>
        <w:jc w:val="both"/>
        <w:rPr>
          <w:color w:val="ff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{HTP_CONCLUSAO_ANALISE}</w:t>
      </w:r>
      <w:commentRangeEnd w:id="5"/>
      <w:r w:rsidDel="00000000" w:rsidR="00000000" w:rsidRPr="00000000">
        <w:commentReference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bottom w:color="44546a" w:space="1" w:sz="18" w:val="single"/>
        </w:pBdr>
        <w:spacing w:line="360" w:lineRule="auto"/>
        <w:ind w:right="567"/>
        <w:jc w:val="both"/>
        <w:rPr>
          <w:b w:val="1"/>
          <w:bCs w:val="1"/>
          <w:color w:val="323e4f"/>
          <w:sz w:val="24"/>
          <w:szCs w:val="24"/>
        </w:rPr>
      </w:pPr>
      <w:r w:rsidDel="00000000" w:rsidR="00000000" w:rsidRPr="00000000">
        <w:rPr>
          <w:b w:val="1"/>
          <w:bCs w:val="1"/>
          <w:color w:val="323e4f"/>
          <w:sz w:val="24"/>
          <w:szCs w:val="24"/>
          <w:rtl w:val="0"/>
        </w:rPr>
        <w:t xml:space="preserve">HABILIDADES SOCIAIS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commentRangeStart w:id="6"/>
      <w:r w:rsidDel="00000000" w:rsidR="00000000" w:rsidRPr="00000000">
        <w:rPr>
          <w:sz w:val="24"/>
          <w:szCs w:val="24"/>
          <w:rtl w:val="0"/>
        </w:rPr>
        <w:t xml:space="preserve">Quanto às habilidades de empatia e afetividade, {primeiro_nome_paciente}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{PERFIL_EMPATIA_FRUSTRACAO}</w:t>
      </w:r>
      <w:r w:rsidDel="00000000" w:rsidR="00000000" w:rsidRPr="00000000">
        <w:rPr>
          <w:sz w:val="24"/>
          <w:szCs w:val="24"/>
          <w:rtl w:val="0"/>
        </w:rPr>
        <w:t xml:space="preserve">. No que se refere à desenvoltura social, {primeiro_nome_paciente}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{PERFIL_DESENVOLTURA_SOCIAL}</w:t>
      </w:r>
      <w:r w:rsidDel="00000000" w:rsidR="00000000" w:rsidRPr="00000000">
        <w:rPr>
          <w:sz w:val="24"/>
          <w:szCs w:val="24"/>
          <w:rtl w:val="0"/>
        </w:rPr>
        <w:t xml:space="preserve">.</w:t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36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64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vertAlign w:val="baseline"/>
          <w:rtl w:val="0"/>
        </w:rPr>
        <w:t xml:space="preserve">Transtorno do Espectro do Autista: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64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764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Critérios do Manual de Diagnóstico de Transtornos Mentais, o DSM 5 (APA, 2013), para Transtorno do Espectro do Autismo (TEA)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A. Déficits persistentes na comunicação social e na interação social em múltiplos contextos, manifestados por:</w:t>
      </w:r>
    </w:p>
    <w:p w:rsidR="00000000" w:rsidDel="00000000" w:rsidP="00000000" w:rsidRDefault="00000000" w:rsidRPr="00000000" w14:paraId="0000010F">
      <w:pPr>
        <w:numPr>
          <w:ilvl w:val="0"/>
          <w:numId w:val="3"/>
        </w:numPr>
        <w:spacing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Déficits na reciprocidade socioemocional: dificuldade em iniciar e manter interações, responder socialmente de maneira apropriada, compartilhar emoções ou interesses.</w:t>
      </w:r>
    </w:p>
    <w:p w:rsidR="00000000" w:rsidDel="00000000" w:rsidP="00000000" w:rsidRDefault="00000000" w:rsidRPr="00000000" w14:paraId="00000110">
      <w:pPr>
        <w:numPr>
          <w:ilvl w:val="0"/>
          <w:numId w:val="3"/>
        </w:numPr>
        <w:spacing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Déficits na comunicação não verbal: dificuldades com contato visual, expressões faciais, gestos, linguagem corporal e entonação de voz.</w:t>
      </w:r>
    </w:p>
    <w:p w:rsidR="00000000" w:rsidDel="00000000" w:rsidP="00000000" w:rsidRDefault="00000000" w:rsidRPr="00000000" w14:paraId="00000111">
      <w:pPr>
        <w:numPr>
          <w:ilvl w:val="0"/>
          <w:numId w:val="3"/>
        </w:numPr>
        <w:spacing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Déficits no desenvolvimento, manutenção e compreensão de relacionamentos: dificuldades em ajustar o comportamento para diferentes contextos sociais, brincar de forma apropriada ou fazer amigos.</w:t>
      </w:r>
    </w:p>
    <w:p w:rsidR="00000000" w:rsidDel="00000000" w:rsidP="00000000" w:rsidRDefault="00000000" w:rsidRPr="00000000" w14:paraId="0000011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B. Padrões restritos e repetitivos de comportamento, interesses ou atividades, manifestados por pelo menos dois dos seguintes:</w:t>
      </w:r>
    </w:p>
    <w:p w:rsidR="00000000" w:rsidDel="00000000" w:rsidP="00000000" w:rsidRDefault="00000000" w:rsidRPr="00000000" w14:paraId="00000113">
      <w:pPr>
        <w:numPr>
          <w:ilvl w:val="0"/>
          <w:numId w:val="4"/>
        </w:numPr>
        <w:spacing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Movimentos motores, uso de objetos ou fala estereotipados ou repetitivos: ecolalia, alinhar objetos, girar itens, repetição de frases.</w:t>
      </w:r>
    </w:p>
    <w:p w:rsidR="00000000" w:rsidDel="00000000" w:rsidP="00000000" w:rsidRDefault="00000000" w:rsidRPr="00000000" w14:paraId="00000114">
      <w:pPr>
        <w:numPr>
          <w:ilvl w:val="0"/>
          <w:numId w:val="4"/>
        </w:numPr>
        <w:spacing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Insistência na mesmice, aderência inflexível a rotinas ou padrões ritualizados de comportamento verbal e não verbal: resistência a mudanças, angústia extrema com pequenas modificações.</w:t>
      </w:r>
    </w:p>
    <w:p w:rsidR="00000000" w:rsidDel="00000000" w:rsidP="00000000" w:rsidRDefault="00000000" w:rsidRPr="00000000" w14:paraId="00000115">
      <w:pPr>
        <w:numPr>
          <w:ilvl w:val="0"/>
          <w:numId w:val="4"/>
        </w:numPr>
        <w:spacing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Interesses altamente restritos e fixos, anormais em intensidade ou foco: apego excessivo a objetos incomuns, interesses intensamente específicos.</w:t>
      </w:r>
    </w:p>
    <w:p w:rsidR="00000000" w:rsidDel="00000000" w:rsidP="00000000" w:rsidRDefault="00000000" w:rsidRPr="00000000" w14:paraId="00000116">
      <w:pPr>
        <w:numPr>
          <w:ilvl w:val="0"/>
          <w:numId w:val="4"/>
        </w:numPr>
        <w:spacing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Hipo ou hipersensibilidade a estímulos sensoriais: reação incomum a sons, texturas, luzes, dor, temperatura.</w:t>
      </w:r>
    </w:p>
    <w:p w:rsidR="00000000" w:rsidDel="00000000" w:rsidP="00000000" w:rsidRDefault="00000000" w:rsidRPr="00000000" w14:paraId="0000011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C. Os sintomas devem estar presentes desde a primeira infância, mas podem não se manifestar plenamente até que as demandas sociais excedam as capacidades da criança.</w:t>
      </w:r>
    </w:p>
    <w:p w:rsidR="00000000" w:rsidDel="00000000" w:rsidP="00000000" w:rsidRDefault="00000000" w:rsidRPr="00000000" w14:paraId="000001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D. Os sintomas causam prejuízo clinicamente significativo no funcionamento social, ocupacional ou em outras áreas importantes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after="240" w:before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Considerações, para Transtorno do Espectro do Autismo e características referentes 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{primeiro_nome_paciente}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1B">
      <w:pPr>
        <w:numPr>
          <w:ilvl w:val="0"/>
          <w:numId w:val="5"/>
        </w:numPr>
        <w:spacing w:after="240" w:before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{LISTA_SINTOMAS_TEA_PERSONALIZADA}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40" w:before="240" w:line="360" w:lineRule="auto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ESCALA SRS-2</w:t>
      </w:r>
    </w:p>
    <w:p w:rsidR="00000000" w:rsidDel="00000000" w:rsidP="00000000" w:rsidRDefault="00000000" w:rsidRPr="00000000" w14:paraId="0000011F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escala SRS-2, que tem por finalidade descrever detalhadamente as habilidades e dificuldades, neste caso no subteste Formulário Idade Escolar. A SRS-2 oferece em seu relatório uma descrição detalhada da interpretação dos resultados a partir do escore T (métrica padronizada que permite avaliar quantos desvios o avaliando se distanciou da média, que é fixada em 50 e o seu desvio-padrão, em 10 pontos). </w:t>
      </w:r>
    </w:p>
    <w:p w:rsidR="00000000" w:rsidDel="00000000" w:rsidP="00000000" w:rsidRDefault="00000000" w:rsidRPr="00000000" w14:paraId="00000120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{primeiro_nome_paciente}</w:t>
      </w:r>
      <w:r w:rsidDel="00000000" w:rsidR="00000000" w:rsidRPr="00000000">
        <w:rPr>
          <w:sz w:val="24"/>
          <w:szCs w:val="24"/>
          <w:rtl w:val="0"/>
        </w:rPr>
        <w:t xml:space="preserve"> pontuou escore total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{SRS_ESCORE_TOTAL}</w:t>
      </w:r>
      <w:r w:rsidDel="00000000" w:rsidR="00000000" w:rsidRPr="00000000">
        <w:rPr>
          <w:sz w:val="24"/>
          <w:szCs w:val="24"/>
          <w:rtl w:val="0"/>
        </w:rPr>
        <w:t xml:space="preserve"> pontos – Escore-T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{SRS_ESCORE_T_FAIXA}</w:t>
      </w:r>
      <w:r w:rsidDel="00000000" w:rsidR="00000000" w:rsidRPr="00000000">
        <w:rPr>
          <w:sz w:val="24"/>
          <w:szCs w:val="24"/>
          <w:rtl w:val="0"/>
        </w:rPr>
        <w:t xml:space="preserve">)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{SRS_NIVEL}</w:t>
      </w:r>
      <w:r w:rsidDel="00000000" w:rsidR="00000000" w:rsidRPr="00000000">
        <w:rPr>
          <w:sz w:val="24"/>
          <w:szCs w:val="24"/>
          <w:rtl w:val="0"/>
        </w:rPr>
        <w:t xml:space="preserve"> - </w:t>
      </w:r>
      <w:commentRangeStart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{SRS_INTERPRETACAO_BLOCO}</w:t>
      </w:r>
      <w:commentRangeEnd w:id="7"/>
      <w:r w:rsidDel="00000000" w:rsidR="00000000" w:rsidRPr="00000000">
        <w:commentReference w:id="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360" w:lineRule="auto"/>
        <w:ind w:firstLine="708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-30589</wp:posOffset>
            </wp:positionH>
            <wp:positionV relativeFrom="paragraph">
              <wp:posOffset>160352</wp:posOffset>
            </wp:positionV>
            <wp:extent cx="5205652" cy="2353586"/>
            <wp:effectExtent b="0" l="0" r="0" t="0"/>
            <wp:wrapNone/>
            <wp:docPr descr="Uma imagem contendo Interface gráfica do usuário&#10;&#10;Descrição gerada automaticamente" id="2" name="image3.png"/>
            <a:graphic>
              <a:graphicData uri="http://schemas.openxmlformats.org/drawingml/2006/picture">
                <pic:pic>
                  <pic:nvPicPr>
                    <pic:cNvPr descr="Uma imagem contendo Interface gráfica do usuário&#10;&#10;Descrição gerada automaticamente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05652" cy="235358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22">
      <w:pPr>
        <w:spacing w:line="360" w:lineRule="auto"/>
        <w:ind w:firstLine="70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360" w:lineRule="auto"/>
        <w:ind w:firstLine="70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360" w:lineRule="auto"/>
        <w:ind w:firstLine="70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360" w:lineRule="auto"/>
        <w:ind w:firstLine="70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360" w:lineRule="auto"/>
        <w:ind w:firstLine="70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12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Percepção Social</w:t>
      </w:r>
      <w:r w:rsidDel="00000000" w:rsidR="00000000" w:rsidRPr="00000000">
        <w:rPr>
          <w:sz w:val="20"/>
          <w:szCs w:val="20"/>
          <w:rtl w:val="0"/>
        </w:rPr>
        <w:t xml:space="preserve">: capacidade de reconhecer pistas sociais e lidar com os aspectos da percepção do comportamento social recíproco.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Cognição Social:</w:t>
      </w:r>
      <w:r w:rsidDel="00000000" w:rsidR="00000000" w:rsidRPr="00000000">
        <w:rPr>
          <w:sz w:val="20"/>
          <w:szCs w:val="20"/>
          <w:rtl w:val="0"/>
        </w:rPr>
        <w:t xml:space="preserve"> capacidade de interpretar as pistas sociais após reconhecê-las e lidar com o aspecto cognitivo-interpretativo do comportamento social recíproco.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Comunicação Social:</w:t>
      </w:r>
      <w:r w:rsidDel="00000000" w:rsidR="00000000" w:rsidRPr="00000000">
        <w:rPr>
          <w:sz w:val="20"/>
          <w:szCs w:val="20"/>
          <w:rtl w:val="0"/>
        </w:rPr>
        <w:t xml:space="preserve"> capacidade de comunicação expressiva, lidando com os aspectos motores do comportamento social recíproco.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Motivação Social:</w:t>
      </w:r>
      <w:r w:rsidDel="00000000" w:rsidR="00000000" w:rsidRPr="00000000">
        <w:rPr>
          <w:sz w:val="20"/>
          <w:szCs w:val="20"/>
          <w:rtl w:val="0"/>
        </w:rPr>
        <w:t xml:space="preserve"> grau em que as pessoas geralmente motivadas a se engajar em comportamento sócio interpessoal.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Padrões Restritos e Repetitivos:</w:t>
      </w:r>
      <w:r w:rsidDel="00000000" w:rsidR="00000000" w:rsidRPr="00000000">
        <w:rPr>
          <w:sz w:val="20"/>
          <w:szCs w:val="20"/>
          <w:rtl w:val="0"/>
        </w:rPr>
        <w:t xml:space="preserve"> presença de comportamentos estereotípicos característicos de TEA e áreas de interesse muito limitadas.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Comunicação e Interação Social:</w:t>
      </w:r>
      <w:r w:rsidDel="00000000" w:rsidR="00000000" w:rsidRPr="00000000">
        <w:rPr>
          <w:sz w:val="20"/>
          <w:szCs w:val="20"/>
          <w:rtl w:val="0"/>
        </w:rPr>
        <w:t xml:space="preserve"> capacidade de reconhecer e interpretar sinais sociais, assim como a capacidade de motivação para o contato interpessoal social expressivo.</w:t>
      </w:r>
    </w:p>
    <w:p w:rsidR="00000000" w:rsidDel="00000000" w:rsidP="00000000" w:rsidRDefault="00000000" w:rsidRPr="00000000" w14:paraId="0000012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ESCALA CARS II</w:t>
      </w:r>
    </w:p>
    <w:p w:rsidR="00000000" w:rsidDel="00000000" w:rsidP="00000000" w:rsidRDefault="00000000" w:rsidRPr="00000000" w14:paraId="0000012D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 autismo é um transtorno invasivo do desenvolvimento, e seu quadro comportamental é composto basicamente de quatro manifestações: déficits qualitativos na interação social e na comunicação, padrões de comportamentos repetitivos e estereotipados e um repertório restrito de interesse e atividades. Em escala avaliativa que permite apontar e diferencial entre autismo leve, moderado e grave, mesurando assim a severidade dos sintomas, baseando em seus critérios avaliando quinze itens de uma escala de 1 à 4, onde 1 indica o comportamento adequado para a idade, enquanto 4 indica desvio grave com relação ao comportamento normal para a faixa etária, os itens são: 1) Relações  pessoais; 2) Imitação; 3) Resposta emocional; 4) Uso corporal; 5) Uso de objetos; 6) Resposta a mudanças –  principalmente no que diz respeito à quebra de rotina ou de padrões já estabelecidos; 7) Resposta visual; 8) Resposta auditiva; 9) Resposta e uso do paladar, olfato e tato –  levando em consideração a possível reação incomum aos estímulos sensoriais; 10) Medo ou nervosismo; 11) Comunicação verbal; 12) Comunicação não verbal; 13) Nível de atividade; 14) Nível e consistência da resposta intelectual; 15)  Impressões Gerais. Ao final da avaliação, um escore superior a 37 pontos, sugere um autismo moderado a grave, pontuações variando entre 34 a 36 pontos autismo moderado e 30 a 33 indicam a presença do autismo leve e, abaixo de 29,5 pontos, ausência do autismo.  </w:t>
      </w:r>
    </w:p>
    <w:p w:rsidR="00000000" w:rsidDel="00000000" w:rsidP="00000000" w:rsidRDefault="00000000" w:rsidRPr="00000000" w14:paraId="0000012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{primeiro_nome_paciente} pontuou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{CARS_PONTUACAO}</w:t>
      </w:r>
      <w:r w:rsidDel="00000000" w:rsidR="00000000" w:rsidRPr="00000000">
        <w:rPr>
          <w:sz w:val="24"/>
          <w:szCs w:val="24"/>
          <w:rtl w:val="0"/>
        </w:rPr>
        <w:t xml:space="preserve"> pontos,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{CARS_INTERPRETACAO}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36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36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36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line="36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36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Escala de Avaliação de Comportamentos Infantojuvenil no Transtorno de Déficit de Atenção/Hiperatividade – Ambiente Familiar – ETDAH- PAIS</w:t>
      </w:r>
    </w:p>
    <w:p w:rsidR="00000000" w:rsidDel="00000000" w:rsidP="00000000" w:rsidRDefault="00000000" w:rsidRPr="00000000" w14:paraId="00000134">
      <w:pPr>
        <w:spacing w:line="36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momento da avaliação, {primeiro_nome_paciente} apresentou as seguintes características: Escala geral, percentil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{TOTAL_ETDAH}</w:t>
      </w:r>
      <w:r w:rsidDel="00000000" w:rsidR="00000000" w:rsidRPr="00000000">
        <w:rPr>
          <w:sz w:val="24"/>
          <w:szCs w:val="24"/>
          <w:rtl w:val="0"/>
        </w:rPr>
        <w:t xml:space="preserve"> com classificação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{TOTAL_out}</w:t>
      </w:r>
      <w:r w:rsidDel="00000000" w:rsidR="00000000" w:rsidRPr="00000000">
        <w:rPr>
          <w:sz w:val="24"/>
          <w:szCs w:val="24"/>
          <w:rtl w:val="0"/>
        </w:rPr>
        <w:t xml:space="preserve">. Os padrões de Regulação Emocional (Fator 1) encontram-se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{F1_out}</w:t>
      </w:r>
      <w:r w:rsidDel="00000000" w:rsidR="00000000" w:rsidRPr="00000000">
        <w:rPr>
          <w:sz w:val="24"/>
          <w:szCs w:val="24"/>
          <w:rtl w:val="0"/>
        </w:rPr>
        <w:t xml:space="preserve"> e Atenção (Fator 4) como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{F4_ou</w:t>
      </w:r>
      <w:commentRangeStart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t}</w:t>
      </w:r>
      <w:r w:rsidDel="00000000" w:rsidR="00000000" w:rsidRPr="00000000">
        <w:rPr>
          <w:sz w:val="24"/>
          <w:szCs w:val="24"/>
          <w:rtl w:val="0"/>
        </w:rPr>
        <w:t xml:space="preserve">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{ETDAH_CONCLUSAO_BLOCO}</w:t>
      </w:r>
      <w:r w:rsidDel="00000000" w:rsidR="00000000" w:rsidRPr="00000000">
        <w:rPr>
          <w:sz w:val="24"/>
          <w:szCs w:val="24"/>
          <w:rtl w:val="0"/>
        </w:rPr>
        <w:t xml:space="preserve">.</w:t>
      </w:r>
      <w:commentRangeEnd w:id="8"/>
      <w:r w:rsidDel="00000000" w:rsidR="00000000" w:rsidRPr="00000000">
        <w:commentReference w:id="8"/>
      </w:r>
      <w:r w:rsidDel="00000000" w:rsidR="00000000" w:rsidRPr="00000000">
        <w:rPr>
          <w:rtl w:val="0"/>
        </w:rPr>
      </w:r>
    </w:p>
    <w:tbl>
      <w:tblPr>
        <w:tblStyle w:val="Table6"/>
        <w:tblpPr w:leftFromText="141" w:rightFromText="141" w:topFromText="0" w:bottomFromText="0" w:vertAnchor="text" w:horzAnchor="text" w:tblpX="8.49999999999909" w:tblpY="265"/>
        <w:tblW w:w="8490.0" w:type="dxa"/>
        <w:jc w:val="left"/>
        <w:tblLayout w:type="fixed"/>
        <w:tblLook w:val="0400"/>
      </w:tblPr>
      <w:tblGrid>
        <w:gridCol w:w="3495"/>
        <w:gridCol w:w="2295"/>
        <w:gridCol w:w="2700"/>
        <w:tblGridChange w:id="0">
          <w:tblGrid>
            <w:gridCol w:w="3495"/>
            <w:gridCol w:w="2295"/>
            <w:gridCol w:w="2700"/>
          </w:tblGrid>
        </w:tblGridChange>
      </w:tblGrid>
      <w:tr>
        <w:trPr>
          <w:cantSplit w:val="0"/>
          <w:trHeight w:val="361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136">
            <w:pPr>
              <w:ind w:left="283" w:right="283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ÁREA AVALIADA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137">
            <w:pPr>
              <w:ind w:left="283" w:right="283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Percentil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4" w:val="single"/>
              <w:right w:color="000000" w:space="0" w:sz="8" w:val="single"/>
            </w:tcBorders>
            <w:shd w:fill="bdd7ee" w:val="clear"/>
            <w:vAlign w:val="bottom"/>
          </w:tcPr>
          <w:p w:rsidR="00000000" w:rsidDel="00000000" w:rsidP="00000000" w:rsidRDefault="00000000" w:rsidRPr="00000000" w14:paraId="00000138">
            <w:pPr>
              <w:ind w:left="283" w:right="283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Interpretação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9">
            <w:pPr>
              <w:ind w:right="283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Fator 1 – Regulação emocional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A">
            <w:pPr>
              <w:ind w:right="283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{F1_ETDAH}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B">
            <w:pPr>
              <w:ind w:left="283" w:right="283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{F1_out}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C">
            <w:pPr>
              <w:ind w:right="283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Fator 2 – Hiperatividade/Impulsividade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D">
            <w:pPr>
              <w:ind w:right="283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{F2_ETDAH}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E">
            <w:pPr>
              <w:ind w:left="283" w:right="283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{F2_out}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F">
            <w:pPr>
              <w:ind w:right="283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Fator 3 – Comportamento adaptativo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40">
            <w:pPr>
              <w:ind w:right="283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     {F3_ETDAH}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1">
            <w:pPr>
              <w:ind w:left="283" w:right="283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{F3_out}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42">
            <w:pPr>
              <w:ind w:right="283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Fator 4 – Atenção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43">
            <w:pPr>
              <w:ind w:right="283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{F4_ETDAH}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4">
            <w:pPr>
              <w:ind w:left="283" w:right="283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{F4_out}</w:t>
            </w:r>
          </w:p>
        </w:tc>
      </w:tr>
      <w:tr>
        <w:trPr>
          <w:cantSplit w:val="0"/>
          <w:trHeight w:val="15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45">
            <w:pPr>
              <w:ind w:right="283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Total geral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46">
            <w:pPr>
              <w:ind w:right="283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{TOTAL_ETADH}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7">
            <w:pPr>
              <w:ind w:left="283" w:right="283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{TOTAL_out}</w:t>
            </w:r>
          </w:p>
        </w:tc>
      </w:tr>
    </w:tbl>
    <w:p w:rsidR="00000000" w:rsidDel="00000000" w:rsidP="00000000" w:rsidRDefault="00000000" w:rsidRPr="00000000" w14:paraId="0000014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485775</wp:posOffset>
            </wp:positionH>
            <wp:positionV relativeFrom="paragraph">
              <wp:posOffset>1123950</wp:posOffset>
            </wp:positionV>
            <wp:extent cx="4749584" cy="2520564"/>
            <wp:effectExtent b="0" l="0" r="0" t="0"/>
            <wp:wrapNone/>
            <wp:docPr descr="Gráfico, Gráfico de linhas&#10;&#10;O conteúdo gerado por IA pode estar incorreto." id="5" name="image5.png"/>
            <a:graphic>
              <a:graphicData uri="http://schemas.openxmlformats.org/drawingml/2006/picture">
                <pic:pic>
                  <pic:nvPicPr>
                    <pic:cNvPr descr="Gráfico, Gráfico de linhas&#10;&#10;O conteúdo gerado por IA pode estar incorreto.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9584" cy="252056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49">
      <w:pPr>
        <w:ind w:left="0" w:right="56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ind w:left="0" w:right="567" w:firstLine="0"/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ind w:left="0" w:right="567" w:firstLine="0"/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ind w:left="0" w:right="567" w:firstLine="0"/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ind w:left="0" w:right="567" w:firstLine="0"/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ind w:left="0" w:right="567" w:firstLine="0"/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left="0" w:right="567" w:firstLine="0"/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ind w:left="0" w:right="567" w:firstLine="0"/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CONCLUSÃO</w:t>
      </w:r>
    </w:p>
    <w:p w:rsidR="00000000" w:rsidDel="00000000" w:rsidP="00000000" w:rsidRDefault="00000000" w:rsidRPr="00000000" w14:paraId="00000151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{nome_paciente}, {idd_paciente}, natural de {cidade_paciente}. {solicitante_parentesco} buscou uma avaliação neuropsicológica, por indicação {indicacao_origem}, a fim de que esta avaliação permitisse conhecer o perfil neuropsicológico do paciente, direcionando condutas e orientações.</w:t>
      </w:r>
    </w:p>
    <w:p w:rsidR="00000000" w:rsidDel="00000000" w:rsidP="00000000" w:rsidRDefault="00000000" w:rsidRPr="00000000" w14:paraId="00000152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análise dos resultados aponta um funcionamento neuropsicológico {CONCLUSAO_FUNCIONAMENTO_GERAL}. Os achados indicam potencial atual "{QIT_out}", classificado com percentil {QIT_percentil} pontos compostos {QIT_WISC} ({QIT_compostos}), {QIT_CONCLUSAO_ADAPTATIVA}, escala Wechsler de Inteligência para Crianças e Adolescentes - 4ª Edição (WISC-IV).</w:t>
      </w:r>
    </w:p>
    <w:p w:rsidR="00000000" w:rsidDel="00000000" w:rsidP="00000000" w:rsidRDefault="00000000" w:rsidRPr="00000000" w14:paraId="00000153">
      <w:pPr>
        <w:spacing w:after="240" w:before="24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{CONCLUSAO_ANALISE_LIVRE}</w:t>
      </w:r>
    </w:p>
    <w:p w:rsidR="00000000" w:rsidDel="00000000" w:rsidP="00000000" w:rsidRDefault="00000000" w:rsidRPr="00000000" w14:paraId="00000154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Portanto, sugere-se 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{HIPOTESE_DIAGNOSTICA_FINAL}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5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avaliação neuropsicológica não tem como objetivo realizar diagnóstico de forma cabal, apenas fornecer subsídios para sua formulação. Dessa forma o diagnóstico deve ser apresentado de forma categórica pela classe médica. A avaliação neuropsicológica visa apontar pontos fortes e fracos das funções cognitivas do avaliando, contribuindo para direcionamento terapêutico, tendo em conta, neste caso, a singularidade e diversidade do fenótipo comportamental. </w:t>
      </w:r>
    </w:p>
    <w:p w:rsidR="00000000" w:rsidDel="00000000" w:rsidP="00000000" w:rsidRDefault="00000000" w:rsidRPr="00000000" w14:paraId="00000156">
      <w:pPr>
        <w:spacing w:line="360" w:lineRule="auto"/>
        <w:ind w:firstLine="708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360" w:lineRule="auto"/>
        <w:ind w:firstLine="708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360" w:lineRule="auto"/>
        <w:ind w:firstLine="708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360" w:lineRule="auto"/>
        <w:ind w:left="0" w:firstLine="0"/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ENCAMINHAMENTOS</w:t>
      </w:r>
    </w:p>
    <w:p w:rsidR="00000000" w:rsidDel="00000000" w:rsidP="00000000" w:rsidRDefault="00000000" w:rsidRPr="00000000" w14:paraId="0000015A">
      <w:pPr>
        <w:numPr>
          <w:ilvl w:val="0"/>
          <w:numId w:val="1"/>
        </w:numPr>
        <w:spacing w:after="240" w:before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Diante dos dados desta avaliação, segue indicações:</w:t>
      </w:r>
    </w:p>
    <w:p w:rsidR="00000000" w:rsidDel="00000000" w:rsidP="00000000" w:rsidRDefault="00000000" w:rsidRPr="00000000" w14:paraId="0000015B">
      <w:pPr>
        <w:numPr>
          <w:ilvl w:val="0"/>
          <w:numId w:val="1"/>
        </w:numPr>
        <w:spacing w:after="240" w:before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{LISTA_DE_ENCAMINHAMENTOS_GERADA}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REFERÊNCIAS</w:t>
      </w:r>
    </w:p>
    <w:p w:rsidR="00000000" w:rsidDel="00000000" w:rsidP="00000000" w:rsidRDefault="00000000" w:rsidRPr="00000000" w14:paraId="0000016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American Psychiatric Association. (2013).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Diagnostic and Statistical Manual of Mental Disorders (5ª ed.)</w:t>
      </w:r>
      <w:r w:rsidDel="00000000" w:rsidR="00000000" w:rsidRPr="00000000">
        <w:rPr>
          <w:sz w:val="24"/>
          <w:szCs w:val="24"/>
          <w:rtl w:val="0"/>
        </w:rPr>
        <w:t xml:space="preserve">. Arlington, VA: American Psychiatric Publishing.</w:t>
      </w:r>
    </w:p>
    <w:p w:rsidR="00000000" w:rsidDel="00000000" w:rsidP="00000000" w:rsidRDefault="00000000" w:rsidRPr="00000000" w14:paraId="0000016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Malloy-Diniz, L. F.; Fuentes, D.; Mattos, P.; Abreu, N. (2010).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Avaliação neuropsicológica</w:t>
      </w:r>
      <w:r w:rsidDel="00000000" w:rsidR="00000000" w:rsidRPr="00000000">
        <w:rPr>
          <w:sz w:val="24"/>
          <w:szCs w:val="24"/>
          <w:rtl w:val="0"/>
        </w:rPr>
        <w:t xml:space="preserve">. Porto Alegre: Artmed.</w:t>
      </w:r>
    </w:p>
    <w:p w:rsidR="00000000" w:rsidDel="00000000" w:rsidP="00000000" w:rsidRDefault="00000000" w:rsidRPr="00000000" w14:paraId="0000016D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Referência Bibliográfica dos testes utilizados: 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Bateria Psicológica para Avaliação da Atenção - 2 (BPA-2)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(Rueda, 2022). Objetivo: Avaliar a capacidade de atenção concentrada, alternada e dividida.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Escala de Inteligência Wechsler para Crianças e Adolescentes 4ª. Edição – WISC IV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(Wechsler, 2013). Objetivo:  Avaliar a eficiência cognitiva e as funções cognitivas.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Escala do Transtorno de Déficit de Atenção/Hiperatividade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-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ETDAH-PAIS.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(Edyleine Benczik). Objetivo: identificar a manifestação dos sintomas de TDAH.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Teste de Aprendizagem Auditivo-Verbal de Rey – RAVLT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(D’Paula &amp; Malloy-Diniz, 2018). Objetivos: Avaliar a aprendizagem e a memória auditiva imediata e de curto prazo.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Teste dos cinco dígitos (FDT)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(Sedó, Paula e Malloy-Diniz, 2015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. Objetivo: Avaliar o controle inibitório e flexibilidade cognitiva.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Casa - Árvore – Pessoa - Técnica Projetiva de Desenho: HTP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(Buck, 2003): Objetivos: Verificar elementos da personalidade e áreas de conflitos; e avaliar os aspectos afetivos e emocionais. </w:t>
        <w:tab/>
        <w:tab/>
        <w:tab/>
        <w:tab/>
        <w:tab/>
        <w:tab/>
        <w:tab/>
        <w:tab/>
        <w:tab/>
        <w:tab/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Escala avaliativa autismo CARS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Schopler E, Reichler R, Renner BR. The Childhood Autism Rating Scale (CARS). 10th ed. Los Angeles, CA:Western Psychological Services; 1988.</w:t>
      </w:r>
    </w:p>
    <w:p w:rsidR="00000000" w:rsidDel="00000000" w:rsidP="00000000" w:rsidRDefault="00000000" w:rsidRPr="00000000" w14:paraId="00000174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Escala de Responsividade Social/SRS-2 </w:t>
      </w:r>
      <w:r w:rsidDel="00000000" w:rsidR="00000000" w:rsidRPr="00000000">
        <w:rPr>
          <w:sz w:val="24"/>
          <w:szCs w:val="24"/>
          <w:rtl w:val="0"/>
        </w:rPr>
        <w:t xml:space="preserve">(Constantino, J. N. &amp; Gruber, C. P.; 2021). Objetivo: mensurar sintomas associados ao Transtorno do Espectro Autista (TEA), bem como a classificá-los em níveis leves, moderados ou severos. </w:t>
        <w:tab/>
        <w:tab/>
        <w:t xml:space="preserve">         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Neupsilin Infantil </w:t>
      </w:r>
      <w:r w:rsidDel="00000000" w:rsidR="00000000" w:rsidRPr="00000000">
        <w:rPr>
          <w:sz w:val="24"/>
          <w:szCs w:val="24"/>
          <w:rtl w:val="0"/>
        </w:rPr>
        <w:t xml:space="preserve">Salles, J. F., Fonseca, R. P., Parente, M. A. M. P., Rodrigues, C. C., Mello, C. B., Barbosa, T., &amp; Miranda, M. C. (2016). Instrumento de Avaliação Neuropsicológica Breve 1ª ed. São Paulo: Vetor Editora.</w:t>
      </w:r>
    </w:p>
    <w:p w:rsidR="00000000" w:rsidDel="00000000" w:rsidP="00000000" w:rsidRDefault="00000000" w:rsidRPr="00000000" w14:paraId="00000175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top w:color="000000" w:space="1" w:sz="8" w:val="single"/>
          <w:left w:color="000000" w:space="4" w:sz="8" w:val="single"/>
          <w:bottom w:color="000000" w:space="1" w:sz="8" w:val="single"/>
          <w:right w:color="000000" w:space="4" w:sz="8" w:val="single"/>
        </w:pBdr>
        <w:jc w:val="both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Declaro que o presente documento apresenta os resultados do processo de avaliação neuropsicológica conduzida por mim em sessão na clínica, com a realização de entrevistas, observação clínica e testagem neuropsicológica. Este documento, bem como todos os dados desta avaliação, será mantido em meus arquivos profissionais pelo prazo de 5 anos, conforme estabelecido na Resolução 001/2009 do Conselho Federal de Psicologia.</w:t>
      </w:r>
    </w:p>
    <w:p w:rsidR="00000000" w:rsidDel="00000000" w:rsidP="00000000" w:rsidRDefault="00000000" w:rsidRPr="00000000" w14:paraId="0000017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41" w:rightFromText="141" w:topFromText="0" w:bottomFromText="0" w:vertAnchor="text" w:horzAnchor="text" w:tblpX="2583.9999999999986" w:tblpY="2626"/>
        <w:tblW w:w="5920.0" w:type="dxa"/>
        <w:jc w:val="left"/>
        <w:tblLayout w:type="fixed"/>
        <w:tblLook w:val="0400"/>
      </w:tblPr>
      <w:tblGrid>
        <w:gridCol w:w="1662"/>
        <w:gridCol w:w="4258"/>
        <w:tblGridChange w:id="0">
          <w:tblGrid>
            <w:gridCol w:w="1662"/>
            <w:gridCol w:w="4258"/>
          </w:tblGrid>
        </w:tblGridChange>
      </w:tblGrid>
      <w:tr>
        <w:trPr>
          <w:cantSplit w:val="0"/>
          <w:trHeight w:val="1299.0179443359375" w:hRule="atLeast"/>
          <w:tblHeader w:val="0"/>
        </w:trPr>
        <w:tc>
          <w:tcPr/>
          <w:p w:rsidR="00000000" w:rsidDel="00000000" w:rsidP="00000000" w:rsidRDefault="00000000" w:rsidRPr="00000000" w14:paraId="00000187">
            <w:pPr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________________________________</w:t>
            </w:r>
          </w:p>
          <w:p w:rsidR="00000000" w:rsidDel="00000000" w:rsidP="00000000" w:rsidRDefault="00000000" w:rsidRPr="00000000" w14:paraId="0000018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{solicitante_nome}</w:t>
            </w:r>
          </w:p>
          <w:p w:rsidR="00000000" w:rsidDel="00000000" w:rsidP="00000000" w:rsidRDefault="00000000" w:rsidRPr="00000000" w14:paraId="0000018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Psicóloga/Neuropsicóloga</w:t>
            </w:r>
          </w:p>
          <w:p w:rsidR="00000000" w:rsidDel="00000000" w:rsidP="00000000" w:rsidRDefault="00000000" w:rsidRPr="00000000" w14:paraId="0000018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CRP {solicitante_crp}</w:t>
            </w:r>
          </w:p>
        </w:tc>
      </w:tr>
    </w:tbl>
    <w:p w:rsidR="00000000" w:rsidDel="00000000" w:rsidP="00000000" w:rsidRDefault="00000000" w:rsidRPr="00000000" w14:paraId="0000018C">
      <w:pPr>
        <w:jc w:val="right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Poá</w:t>
        <w:tab/>
        <w:t xml:space="preserve">, 17 de julho de 2025.</w:t>
      </w:r>
    </w:p>
    <w:p w:rsidR="00000000" w:rsidDel="00000000" w:rsidP="00000000" w:rsidRDefault="00000000" w:rsidRPr="00000000" w14:paraId="0000018D">
      <w:pPr>
        <w:spacing w:line="3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3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3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3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36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360" w:lineRule="auto"/>
        <w:rPr>
          <w:rFonts w:ascii="Raleway" w:cs="Raleway" w:eastAsia="Raleway" w:hAnsi="Raleway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360" w:lineRule="auto"/>
        <w:jc w:val="left"/>
        <w:rPr>
          <w:rFonts w:ascii="Raleway" w:cs="Raleway" w:eastAsia="Raleway" w:hAnsi="Raleway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360" w:lineRule="auto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DEVOLUTIVA</w:t>
      </w:r>
    </w:p>
    <w:p w:rsidR="00000000" w:rsidDel="00000000" w:rsidP="00000000" w:rsidRDefault="00000000" w:rsidRPr="00000000" w14:paraId="00000195">
      <w:pPr>
        <w:spacing w:line="36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Eu, </w:t>
      </w:r>
      <w:r w:rsidDel="00000000" w:rsidR="00000000" w:rsidRPr="00000000">
        <w:rPr>
          <w:sz w:val="24"/>
          <w:szCs w:val="24"/>
          <w:rtl w:val="0"/>
        </w:rPr>
        <w:t xml:space="preserve">{resp1_nome},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declaro ter realizado </w:t>
      </w:r>
      <w:r w:rsidDel="00000000" w:rsidR="00000000" w:rsidRPr="00000000">
        <w:rPr>
          <w:sz w:val="24"/>
          <w:szCs w:val="24"/>
          <w:rtl w:val="0"/>
        </w:rPr>
        <w:t xml:space="preserve">sessão devolutiva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da avaliação neuropsicológica </w:t>
      </w:r>
      <w:r w:rsidDel="00000000" w:rsidR="00000000" w:rsidRPr="00000000">
        <w:rPr>
          <w:sz w:val="24"/>
          <w:szCs w:val="24"/>
          <w:rtl w:val="0"/>
        </w:rPr>
        <w:t xml:space="preserve">do(a)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{nome_paciente}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com a profissional </w:t>
      </w:r>
      <w:r w:rsidDel="00000000" w:rsidR="00000000" w:rsidRPr="00000000">
        <w:rPr>
          <w:sz w:val="24"/>
          <w:szCs w:val="24"/>
          <w:rtl w:val="0"/>
        </w:rPr>
        <w:t xml:space="preserve">{psico_nome}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– CRP </w:t>
      </w:r>
      <w:r w:rsidDel="00000000" w:rsidR="00000000" w:rsidRPr="00000000">
        <w:rPr>
          <w:rFonts w:ascii="Arial" w:cs="Arial" w:eastAsia="Arial" w:hAnsi="Arial"/>
          <w:rtl w:val="0"/>
        </w:rPr>
        <w:t xml:space="preserve">{psico_crp}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e recebido o laudo da avaliação neuropsicológica. As informações deste laudo são sigilosas e o uso que deste material venha a ser feito é de minha inteira responsabilidade. </w:t>
      </w:r>
    </w:p>
    <w:p w:rsidR="00000000" w:rsidDel="00000000" w:rsidP="00000000" w:rsidRDefault="00000000" w:rsidRPr="00000000" w14:paraId="00000196">
      <w:pPr>
        <w:spacing w:line="36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360" w:lineRule="auto"/>
        <w:rPr>
          <w:color w:val="000000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360" w:lineRule="auto"/>
        <w:rPr>
          <w:color w:val="000000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360" w:lineRule="auto"/>
        <w:jc w:val="right"/>
        <w:rPr>
          <w:color w:val="000000"/>
          <w:sz w:val="23"/>
          <w:szCs w:val="23"/>
        </w:rPr>
      </w:pPr>
      <w:r w:rsidDel="00000000" w:rsidR="00000000" w:rsidRPr="00000000">
        <w:rPr>
          <w:color w:val="000000"/>
          <w:sz w:val="23"/>
          <w:szCs w:val="23"/>
          <w:rtl w:val="0"/>
        </w:rPr>
        <w:t xml:space="preserve">Poá</w:t>
      </w:r>
      <w:r w:rsidDel="00000000" w:rsidR="00000000" w:rsidRPr="00000000">
        <w:rPr>
          <w:color w:val="000000"/>
          <w:sz w:val="23"/>
          <w:szCs w:val="23"/>
          <w:rtl w:val="0"/>
        </w:rPr>
        <w:t xml:space="preserve">, </w:t>
      </w:r>
      <w:r w:rsidDel="00000000" w:rsidR="00000000" w:rsidRPr="00000000">
        <w:rPr>
          <w:color w:val="000000"/>
          <w:sz w:val="23"/>
          <w:szCs w:val="23"/>
          <w:rtl w:val="0"/>
        </w:rPr>
        <w:t xml:space="preserve">_____</w:t>
      </w:r>
      <w:r w:rsidDel="00000000" w:rsidR="00000000" w:rsidRPr="00000000">
        <w:rPr>
          <w:color w:val="000000"/>
          <w:sz w:val="23"/>
          <w:szCs w:val="23"/>
          <w:rtl w:val="0"/>
        </w:rPr>
        <w:t xml:space="preserve"> de </w:t>
      </w:r>
      <w:r w:rsidDel="00000000" w:rsidR="00000000" w:rsidRPr="00000000">
        <w:rPr>
          <w:color w:val="000000"/>
          <w:sz w:val="23"/>
          <w:szCs w:val="23"/>
          <w:rtl w:val="0"/>
        </w:rPr>
        <w:t xml:space="preserve">_______________</w:t>
      </w:r>
      <w:r w:rsidDel="00000000" w:rsidR="00000000" w:rsidRPr="00000000">
        <w:rPr>
          <w:color w:val="000000"/>
          <w:sz w:val="23"/>
          <w:szCs w:val="23"/>
          <w:rtl w:val="0"/>
        </w:rPr>
        <w:t xml:space="preserve"> de </w:t>
      </w:r>
      <w:r w:rsidDel="00000000" w:rsidR="00000000" w:rsidRPr="00000000">
        <w:rPr>
          <w:sz w:val="23"/>
          <w:szCs w:val="23"/>
          <w:rtl w:val="0"/>
        </w:rPr>
        <w:t xml:space="preserve">{data_laudo_ano}</w:t>
      </w:r>
      <w:r w:rsidDel="00000000" w:rsidR="00000000" w:rsidRPr="00000000">
        <w:rPr>
          <w:color w:val="000000"/>
          <w:sz w:val="23"/>
          <w:szCs w:val="23"/>
          <w:rtl w:val="0"/>
        </w:rPr>
        <w:t xml:space="preserve">.</w:t>
      </w:r>
    </w:p>
    <w:p w:rsidR="00000000" w:rsidDel="00000000" w:rsidP="00000000" w:rsidRDefault="00000000" w:rsidRPr="00000000" w14:paraId="0000019A">
      <w:pPr>
        <w:spacing w:line="360" w:lineRule="auto"/>
        <w:jc w:val="right"/>
        <w:rPr>
          <w:rFonts w:ascii="Raleway" w:cs="Raleway" w:eastAsia="Raleway" w:hAnsi="Raleway"/>
          <w:color w:val="000000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360" w:lineRule="auto"/>
        <w:jc w:val="right"/>
        <w:rPr>
          <w:rFonts w:ascii="Raleway" w:cs="Raleway" w:eastAsia="Raleway" w:hAnsi="Raleway"/>
          <w:color w:val="000000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line="360" w:lineRule="auto"/>
        <w:jc w:val="right"/>
        <w:rPr>
          <w:rFonts w:ascii="Raleway" w:cs="Raleway" w:eastAsia="Raleway" w:hAnsi="Raleway"/>
          <w:color w:val="000000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360" w:lineRule="auto"/>
        <w:jc w:val="right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line="360" w:lineRule="auto"/>
        <w:jc w:val="righ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_______________________________________________</w:t>
      </w:r>
    </w:p>
    <w:p w:rsidR="00000000" w:rsidDel="00000000" w:rsidP="00000000" w:rsidRDefault="00000000" w:rsidRPr="00000000" w14:paraId="0000019F">
      <w:pPr>
        <w:spacing w:line="360" w:lineRule="auto"/>
        <w:ind w:left="2832" w:firstLine="24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line="360" w:lineRule="auto"/>
        <w:ind w:left="2832" w:firstLine="240"/>
        <w:jc w:val="center"/>
        <w:rPr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CPF: _____________________________________</w:t>
      </w:r>
      <w:r w:rsidDel="00000000" w:rsidR="00000000" w:rsidRPr="00000000">
        <w:rPr>
          <w:rtl w:val="0"/>
        </w:rPr>
      </w:r>
    </w:p>
    <w:sectPr>
      <w:headerReference r:id="rId12" w:type="default"/>
      <w:headerReference r:id="rId13" w:type="first"/>
      <w:pgSz w:h="16838" w:w="11906" w:orient="portrait"/>
      <w:pgMar w:bottom="1701" w:top="2835" w:left="1701" w:right="1701" w:header="709" w:footer="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Gustavo Henriques Vieira" w:id="7" w:date="2025-10-31T15:08:39Z"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Exemplos: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o Nível for "Leve" (como no original):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"Pode apresentar prejuízos clinicamente significativos no comportamento social recíproco que são clinicamente significativas e podem interferir de leve a moderado nas interações sociais cotidianas. Essas pontuações geralmente são encontradas em indivíduos com autismo leve e/ou de alta funcionalidade." 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o Nível for "Moderado":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"Indica prejuízos de moderados a severos no comportamento social recíproco, que são evidentes para os observadores e interferem significativamente nas interações sociais cotidianas. Essas pontuações são frequentemente encontradas em indivíduos com TEA que necessitam de apoio substancial."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o Nível for "Normal":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"Indica que o comportamento social recíproco está dentro da faixa esperada, sem indicadores clinicamente significativos de dificuldades associadas ao TEA."</w:t>
      </w:r>
    </w:p>
  </w:comment>
  <w:comment w:author="Gustavo Henriques Vieira" w:id="5" w:date="2025-10-31T14:46:54Z"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Mesma logica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{HTP_ASPECTOS_FORMAIS_DESC}: (Seleção de opções)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"boa exploração de cores e cenários"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"exploração restrita de cores e cenários, com desenhos pequenos"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"traços fortes e impulsivos, com pouca cor"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"traços fracos e hesitantes"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{HTP_AMBIENTE_INFERENCIA}: (Seleção de opções)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"nos direcionam para um ambiente familiar acolhedor e com bom suporte emocional."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"sugerem um ambiente familiar percebido como conflituoso ou instável."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"indicam necessidade de proteção e certa rigidez."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{HTP_CONECTOR}: (Seleção de opções)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"No entanto,"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"Além disso,"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"Por outro lado,"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(Ou deixar em branco)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{HTP_PROJECAO_DESC}: (Seleção de opções)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"um repertório restrito de para projeção de seus sentimentos"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"boa capacidade de projeção de sentimentos e conflitos"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"dificuldade em se colocar de forma criativa"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{HTP_PROJECAO_COMPLEMENTO}: (Seleção de opções ou texto livre)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"permanecendo na descrição dos elementos, tendo dificuldade em dar vida aos personagens."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"utilizando os personagens e elementos para expressar seus conflitos de forma simbólica."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"quando estimulado, usou desenhos infantis para se situar."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{HTP_CONCLUSAO_ANALISE}: (Seleção de opções ou texto livre)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"Essa limitação sugere dificuldades na adaptação da criatividade à realidade externa em que está inserido."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"Isso sugere bons recursos internos para lidar com a realidade, apesar de certa imaturidade emocional."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"Isso indica ansiedade e dificuldades na gestão de seus afetos."</w:t>
      </w:r>
    </w:p>
  </w:comment>
  <w:comment w:author="Gustavo Henriques Vieira" w:id="1" w:date="2025-10-31T14:01:12Z"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Talvez no programa pode ter uma checkbox para indicar se houve ou nao visita escolar</w:t>
      </w:r>
    </w:p>
  </w:comment>
  <w:comment w:author="Gustavo Henriques Vieira" w:id="4" w:date="2025-10-31T14:35:01Z"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Programa iria fornecer opcoes para selecionar, como: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{CONTATO_VISUAL_DESC}: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"minimamente preservada"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"preservada e funcional"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"inconstante"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"com pouca frequência"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{CONTATO_VISUAL_COMPLEMENTO}: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"tendendo a fugir com o olhar quando não são pessoas do seu convívio."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"sustentando bem o olhar durante o diálogo."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"evitando o contato visual direto."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{PISTAS_SOCIAIS_DESC}: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"dificuldade"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"habilidade adequada"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"habilidade parcial"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{TOM_INFERENCIA_DESC}: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"preservada"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"dificuldade em"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{TOM_EXPRESSOES_SIMPLES_DESC}: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"simples (alegria, tristeza, raiva)"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"com dificuldade mesmo as simples"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{TOM_EXPRESSOES_COMPLEXAS_DESC}: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"neutras (medo e nojo)"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"expressões complexas e neutras com facilidade"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{TOM_CONTEXTO_DESC}: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"porém apresenta dificuldade em analisar o contexto social para respondê-la de forma adequada."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"conseguindo analisar o contexto social para responder de forma adequada."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{RELATO_TERCEIROS_FONTE}: (Ex: "a mãe e ambiente escolar", "os pais")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{RELATO_TERCEIROS_DESC}: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"dificuldade"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"comportamento adequado"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{RELATO_TERCEIROS_COMPLEMENTO}: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"tende a ser seletivo ou até mesmo isolar-se."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"interagindo bem com pares e adultos."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{SORRISO_DESC}: (Ex: "espontâneo, recíproco e tímido", "pouco recíproco", "amplo e social")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{ATENCAO_INICIATIVA_DESC}: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"não apresentou dificuldades"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"apresentou dificuldades"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"teve pouca iniciativa"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{ATENCAO_RESPOSTA_DESC}: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"demonstra boa resposta"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"demonstra resposta inconsistente"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{LUDICO_EXPLORACAO_DESC}: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"abaixo do esperado"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"dentro do esperado"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"rica e variada"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{LUDICO_EXPLORACAO_COMPLEMENTO}: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"em todas as sessões brincou com as mesmas brincadeiras, sendo necessário manejo."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"explorando os brinquedos de forma funcional e criativa."</w:t>
      </w:r>
    </w:p>
  </w:comment>
  <w:comment w:author="Gustavo Henriques Vieira" w:id="2" w:date="2025-11-07T20:23:02Z"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sei onde colocar isso no programa</w:t>
      </w:r>
    </w:p>
  </w:comment>
  <w:comment w:author="Gustavo Henriques Vieira" w:id="3" w:date="2025-10-31T14:29:18Z"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Como a analise do RAVLT eh algo muito complexo, a opcao mais recomendada eh deixar que o profissional escreva</w:t>
      </w:r>
    </w:p>
  </w:comment>
  <w:comment w:author="Gustavo Henriques Vieira" w:id="0" w:date="2025-10-31T14:00:39Z"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o MVP, pode manter esse trecho fixo</w:t>
      </w:r>
    </w:p>
  </w:comment>
  <w:comment w:author="Gustavo Henriques Vieira" w:id="6" w:date="2025-10-31T15:03:30Z"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{PERFIL_EMPATIA_FRUSTRACAO}: Um menu onde o profissional escolhe um bloco de texto que descreve a empatia e a frustração do paciente (ex: "demonstra dificuldade...", "demonstra capacidade adequada...", etc.).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{PERFIL_DESENVOLTURA_SOCIAL}: Um menu onde o profissional escolhe um bloco que descreve a interação social (ex: "apresenta desafios na interação...", "apresenta boa desenvoltura social...", etc.).</w:t>
      </w:r>
    </w:p>
  </w:comment>
  <w:comment w:author="Gustavo Henriques Vieira" w:id="8" w:date="2025-10-31T15:17:46Z"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Opção 1 (Perfil do laudo original ):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"Estes dados não sugerem prejuízo relativo ao TDAH quando comparado com crianças/adolescentes de mesma faixa etária, embora a desatenção esteja em nível muito acima do esperado, o que pode estar atrelado a outras questões (ex: motivação)."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Opção 2 (Perfil sugestivo de TDAH):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"Os resultados, especialmente os elevados índices em {Fator X} e {Fator Y}, indicam prejuízos significativos e são sugestivos de TDAH, recomendando-se investigação complementar."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Opção 3 (Perfil dentro da média/Normal):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"Os resultados em todos os fatores encontram-se dentro da média esperada, não havendo indicadores de prejuízos relativos ao TDAH."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Courier New"/>
  <w:font w:name="Ralew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al Narrow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Liberation Sans"/>
  <w:font w:name="Noto Sans Symbols">
    <w:embedRegular w:fontKey="{00000000-0000-0000-0000-000000000000}" r:id="rId9" w:subsetted="0"/>
    <w:embedBold w:fontKey="{00000000-0000-0000-0000-000000000000}" r:id="rId10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60"/>
        <w:szCs w:val="16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-1080134</wp:posOffset>
          </wp:positionH>
          <wp:positionV relativeFrom="paragraph">
            <wp:posOffset>-449579</wp:posOffset>
          </wp:positionV>
          <wp:extent cx="7568565" cy="10662285"/>
          <wp:effectExtent b="0" l="0" r="0" t="0"/>
          <wp:wrapNone/>
          <wp:docPr descr="Uma imagem contendo Padrão do plano de fundo&#10;&#10;Descrição gerada automaticamente" id="1" name="image6.jpg"/>
          <a:graphic>
            <a:graphicData uri="http://schemas.openxmlformats.org/drawingml/2006/picture">
              <pic:pic>
                <pic:nvPicPr>
                  <pic:cNvPr descr="Uma imagem contendo Padrão do plano de fundo&#10;&#10;Descrição gerada automaticamente" id="0" name="image6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8565" cy="1066228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64" w:hanging="359.99999999999994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84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04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24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44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64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84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04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24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header" Target="header2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4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aleway-regular.ttf"/><Relationship Id="rId2" Type="http://schemas.openxmlformats.org/officeDocument/2006/relationships/font" Target="fonts/Raleway-bold.ttf"/><Relationship Id="rId3" Type="http://schemas.openxmlformats.org/officeDocument/2006/relationships/font" Target="fonts/Raleway-italic.ttf"/><Relationship Id="rId4" Type="http://schemas.openxmlformats.org/officeDocument/2006/relationships/font" Target="fonts/Raleway-boldItalic.ttf"/><Relationship Id="rId10" Type="http://schemas.openxmlformats.org/officeDocument/2006/relationships/font" Target="fonts/NotoSansSymbols-bold.ttf"/><Relationship Id="rId9" Type="http://schemas.openxmlformats.org/officeDocument/2006/relationships/font" Target="fonts/NotoSansSymbols-regular.ttf"/><Relationship Id="rId5" Type="http://schemas.openxmlformats.org/officeDocument/2006/relationships/font" Target="fonts/ArialNarrow-regular.ttf"/><Relationship Id="rId6" Type="http://schemas.openxmlformats.org/officeDocument/2006/relationships/font" Target="fonts/ArialNarrow-bold.ttf"/><Relationship Id="rId7" Type="http://schemas.openxmlformats.org/officeDocument/2006/relationships/font" Target="fonts/ArialNarrow-italic.ttf"/><Relationship Id="rId8" Type="http://schemas.openxmlformats.org/officeDocument/2006/relationships/font" Target="fonts/ArialNarrow-boldItalic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