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EFFCF6" w14:textId="644EE645" w:rsidR="007D0449" w:rsidRDefault="007D0449" w:rsidP="007D0449">
      <w:pPr>
        <w:rPr>
          <w:rFonts w:cstheme="minorHAnsi"/>
          <w:b/>
          <w:color w:val="1F3864" w:themeColor="accent1" w:themeShade="80"/>
          <w:sz w:val="44"/>
          <w:szCs w:val="40"/>
          <w:lang w:val="en-GB"/>
        </w:rPr>
      </w:pPr>
      <w:r w:rsidRPr="003272EE">
        <w:rPr>
          <w:rFonts w:cstheme="minorHAnsi"/>
          <w:b/>
          <w:color w:val="1F3864" w:themeColor="accent1" w:themeShade="80"/>
          <w:sz w:val="44"/>
          <w:szCs w:val="40"/>
          <w:lang w:val="en-US"/>
        </w:rPr>
        <w:t>Mozambique –</w:t>
      </w:r>
      <w:r>
        <w:rPr>
          <w:rFonts w:cstheme="minorHAnsi"/>
          <w:b/>
          <w:color w:val="1F3864" w:themeColor="accent1" w:themeShade="80"/>
          <w:sz w:val="44"/>
          <w:szCs w:val="40"/>
          <w:lang w:val="en-US"/>
        </w:rPr>
        <w:t xml:space="preserve"> </w:t>
      </w:r>
      <w:r w:rsidRPr="007D0449">
        <w:rPr>
          <w:rFonts w:cstheme="minorHAnsi"/>
          <w:b/>
          <w:color w:val="1F3864" w:themeColor="accent1" w:themeShade="80"/>
          <w:sz w:val="44"/>
          <w:szCs w:val="40"/>
          <w:lang w:val="en-GB"/>
        </w:rPr>
        <w:t xml:space="preserve">Double </w:t>
      </w:r>
      <w:r>
        <w:rPr>
          <w:rFonts w:cstheme="minorHAnsi"/>
          <w:b/>
          <w:color w:val="1F3864" w:themeColor="accent1" w:themeShade="80"/>
          <w:sz w:val="44"/>
          <w:szCs w:val="40"/>
          <w:lang w:val="en-GB"/>
        </w:rPr>
        <w:t>T</w:t>
      </w:r>
      <w:r w:rsidRPr="007D0449">
        <w:rPr>
          <w:rFonts w:cstheme="minorHAnsi"/>
          <w:b/>
          <w:color w:val="1F3864" w:themeColor="accent1" w:themeShade="80"/>
          <w:sz w:val="44"/>
          <w:szCs w:val="40"/>
          <w:lang w:val="en-GB"/>
        </w:rPr>
        <w:t xml:space="preserve">ax </w:t>
      </w:r>
      <w:r>
        <w:rPr>
          <w:rFonts w:cstheme="minorHAnsi"/>
          <w:b/>
          <w:color w:val="1F3864" w:themeColor="accent1" w:themeShade="80"/>
          <w:sz w:val="44"/>
          <w:szCs w:val="40"/>
          <w:lang w:val="en-GB"/>
        </w:rPr>
        <w:t>T</w:t>
      </w:r>
      <w:r w:rsidRPr="007D0449">
        <w:rPr>
          <w:rFonts w:cstheme="minorHAnsi"/>
          <w:b/>
          <w:color w:val="1F3864" w:themeColor="accent1" w:themeShade="80"/>
          <w:sz w:val="44"/>
          <w:szCs w:val="40"/>
          <w:lang w:val="en-GB"/>
        </w:rPr>
        <w:t>reaties</w:t>
      </w:r>
    </w:p>
    <w:tbl>
      <w:tblPr>
        <w:tblW w:w="12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84"/>
        <w:gridCol w:w="2584"/>
        <w:gridCol w:w="2584"/>
        <w:gridCol w:w="2584"/>
        <w:gridCol w:w="2584"/>
      </w:tblGrid>
      <w:tr w:rsidR="007D0449" w:rsidRPr="007D0449" w14:paraId="5D370115" w14:textId="77777777" w:rsidTr="00186341">
        <w:trPr>
          <w:trHeight w:val="1424"/>
        </w:trPr>
        <w:tc>
          <w:tcPr>
            <w:tcW w:w="2580" w:type="dxa"/>
            <w:shd w:val="clear" w:color="auto" w:fill="323E4F" w:themeFill="text2" w:themeFillShade="BF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08C22AD0" w14:textId="77777777" w:rsidR="007D0449" w:rsidRPr="007D0449" w:rsidRDefault="007D0449" w:rsidP="00A70318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b/>
                <w:bCs/>
                <w:color w:val="FFFFFF" w:themeColor="background1"/>
                <w:kern w:val="24"/>
                <w:lang w:eastAsia="pt-PT"/>
              </w:rPr>
              <w:t>Recipient</w:t>
            </w:r>
          </w:p>
        </w:tc>
        <w:tc>
          <w:tcPr>
            <w:tcW w:w="2580" w:type="dxa"/>
            <w:shd w:val="clear" w:color="auto" w:fill="323E4F" w:themeFill="text2" w:themeFillShade="BF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1BF12935" w14:textId="77777777" w:rsidR="007D0449" w:rsidRPr="007D0449" w:rsidRDefault="007D0449" w:rsidP="00A70318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b/>
                <w:bCs/>
                <w:color w:val="FFFFFF" w:themeColor="background1"/>
                <w:kern w:val="24"/>
                <w:lang w:eastAsia="pt-PT"/>
              </w:rPr>
              <w:t>Dividends (%)</w:t>
            </w:r>
          </w:p>
        </w:tc>
        <w:tc>
          <w:tcPr>
            <w:tcW w:w="2580" w:type="dxa"/>
            <w:shd w:val="clear" w:color="auto" w:fill="323E4F" w:themeFill="text2" w:themeFillShade="BF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0DC6A036" w14:textId="77777777" w:rsidR="007D0449" w:rsidRPr="007D0449" w:rsidRDefault="007D0449" w:rsidP="00A70318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b/>
                <w:bCs/>
                <w:color w:val="FFFFFF" w:themeColor="background1"/>
                <w:kern w:val="24"/>
                <w:lang w:eastAsia="pt-PT"/>
              </w:rPr>
              <w:t>Interest (%)</w:t>
            </w:r>
          </w:p>
        </w:tc>
        <w:tc>
          <w:tcPr>
            <w:tcW w:w="2580" w:type="dxa"/>
            <w:shd w:val="clear" w:color="auto" w:fill="323E4F" w:themeFill="text2" w:themeFillShade="BF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17FCF5CF" w14:textId="77777777" w:rsidR="007D0449" w:rsidRPr="007D0449" w:rsidRDefault="007D0449" w:rsidP="00A70318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b/>
                <w:bCs/>
                <w:color w:val="FFFFFF" w:themeColor="background1"/>
                <w:kern w:val="24"/>
                <w:lang w:eastAsia="pt-PT"/>
              </w:rPr>
              <w:t>Royalties (%)</w:t>
            </w:r>
          </w:p>
        </w:tc>
        <w:tc>
          <w:tcPr>
            <w:tcW w:w="2580" w:type="dxa"/>
            <w:shd w:val="clear" w:color="auto" w:fill="323E4F" w:themeFill="text2" w:themeFillShade="BF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5E6ED6E5" w14:textId="77777777" w:rsidR="007D0449" w:rsidRPr="007D0449" w:rsidRDefault="007D0449" w:rsidP="00A70318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b/>
                <w:bCs/>
                <w:color w:val="FFFFFF" w:themeColor="background1"/>
                <w:kern w:val="24"/>
                <w:lang w:eastAsia="pt-PT"/>
              </w:rPr>
              <w:t xml:space="preserve">Management and </w:t>
            </w:r>
            <w:r w:rsidRPr="007D0449">
              <w:rPr>
                <w:rFonts w:eastAsia="Times New Roman" w:cstheme="minorHAnsi"/>
                <w:color w:val="FFFFFF" w:themeColor="background1"/>
                <w:kern w:val="24"/>
                <w:lang w:eastAsia="pt-PT"/>
              </w:rPr>
              <w:br/>
            </w:r>
            <w:r w:rsidRPr="007D0449">
              <w:rPr>
                <w:rFonts w:eastAsia="Times New Roman" w:cstheme="minorHAnsi"/>
                <w:b/>
                <w:bCs/>
                <w:color w:val="FFFFFF" w:themeColor="background1"/>
                <w:kern w:val="24"/>
                <w:lang w:eastAsia="pt-PT"/>
              </w:rPr>
              <w:t>consultancy fees (%)</w:t>
            </w:r>
          </w:p>
        </w:tc>
      </w:tr>
      <w:tr w:rsidR="007D0449" w:rsidRPr="007D0449" w14:paraId="29B33B9C" w14:textId="77777777" w:rsidTr="00186341">
        <w:trPr>
          <w:trHeight w:val="723"/>
        </w:trPr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22316011" w14:textId="77777777" w:rsidR="007D0449" w:rsidRPr="007D0449" w:rsidRDefault="007D0449" w:rsidP="007D0449">
            <w:pPr>
              <w:spacing w:after="0" w:line="240" w:lineRule="auto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Standard rate (domestic law)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5B3F330E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20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229699D9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20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0698D3AE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20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2FFD7661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text1"/>
                <w:kern w:val="24"/>
                <w:lang w:eastAsia="pt-PT"/>
              </w:rPr>
              <w:t>20</w:t>
            </w:r>
          </w:p>
        </w:tc>
      </w:tr>
      <w:tr w:rsidR="007D0449" w:rsidRPr="007D0449" w14:paraId="09ADD800" w14:textId="77777777" w:rsidTr="00186341">
        <w:trPr>
          <w:trHeight w:val="398"/>
        </w:trPr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5C029760" w14:textId="77777777" w:rsidR="007D0449" w:rsidRPr="007D0449" w:rsidRDefault="007D0449" w:rsidP="007D0449">
            <w:pPr>
              <w:spacing w:after="0" w:line="240" w:lineRule="auto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Botswana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6A76378E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0 or 12*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543E4230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737E1216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4688D05A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text1"/>
                <w:kern w:val="24"/>
                <w:lang w:eastAsia="pt-PT"/>
              </w:rPr>
              <w:t>0***</w:t>
            </w:r>
          </w:p>
        </w:tc>
        <w:bookmarkStart w:id="0" w:name="_GoBack"/>
        <w:bookmarkEnd w:id="0"/>
      </w:tr>
      <w:tr w:rsidR="007D0449" w:rsidRPr="007D0449" w14:paraId="0623F7C2" w14:textId="77777777" w:rsidTr="00186341">
        <w:trPr>
          <w:trHeight w:val="398"/>
        </w:trPr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6D444087" w14:textId="77777777" w:rsidR="007D0449" w:rsidRPr="007D0449" w:rsidRDefault="007D0449" w:rsidP="007D0449">
            <w:pPr>
              <w:spacing w:after="0" w:line="240" w:lineRule="auto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India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6E6C74A6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 xml:space="preserve">7.5 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51C3FD03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66CE4DE7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138F93C0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text1"/>
                <w:kern w:val="24"/>
                <w:lang w:eastAsia="pt-PT"/>
              </w:rPr>
              <w:t>0***</w:t>
            </w:r>
          </w:p>
        </w:tc>
      </w:tr>
      <w:tr w:rsidR="007D0449" w:rsidRPr="007D0449" w14:paraId="1918BE69" w14:textId="77777777" w:rsidTr="00186341">
        <w:trPr>
          <w:trHeight w:val="398"/>
        </w:trPr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2CE47A23" w14:textId="77777777" w:rsidR="007D0449" w:rsidRPr="007D0449" w:rsidRDefault="007D0449" w:rsidP="007D0449">
            <w:pPr>
              <w:spacing w:after="0" w:line="240" w:lineRule="auto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Italy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542E4E15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15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0F764C68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485DDDEA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54173352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text1"/>
                <w:kern w:val="24"/>
                <w:lang w:eastAsia="pt-PT"/>
              </w:rPr>
              <w:t>0***</w:t>
            </w:r>
          </w:p>
        </w:tc>
      </w:tr>
      <w:tr w:rsidR="007D0449" w:rsidRPr="007D0449" w14:paraId="08E9AAC0" w14:textId="77777777" w:rsidTr="00186341">
        <w:trPr>
          <w:trHeight w:val="398"/>
        </w:trPr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654D9204" w14:textId="77777777" w:rsidR="007D0449" w:rsidRPr="007D0449" w:rsidRDefault="007D0449" w:rsidP="007D0449">
            <w:pPr>
              <w:spacing w:after="0" w:line="240" w:lineRule="auto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Macau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6BE7956B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2E5C0E47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1C9C7C8E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3A63275B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text1"/>
                <w:kern w:val="24"/>
                <w:lang w:eastAsia="pt-PT"/>
              </w:rPr>
              <w:t>10</w:t>
            </w:r>
          </w:p>
        </w:tc>
      </w:tr>
      <w:tr w:rsidR="007D0449" w:rsidRPr="007D0449" w14:paraId="072EA75C" w14:textId="77777777" w:rsidTr="00186341">
        <w:trPr>
          <w:trHeight w:val="459"/>
        </w:trPr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07482F51" w14:textId="77777777" w:rsidR="007D0449" w:rsidRPr="007D0449" w:rsidRDefault="007D0449" w:rsidP="007D0449">
            <w:pPr>
              <w:spacing w:after="0" w:line="240" w:lineRule="auto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Mauritius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774BE64D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8 or 10 or 15*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35CF1ACC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8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6543E3A4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5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7880FB1E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text1"/>
                <w:kern w:val="24"/>
                <w:lang w:eastAsia="pt-PT"/>
              </w:rPr>
              <w:t>0***</w:t>
            </w:r>
          </w:p>
        </w:tc>
      </w:tr>
      <w:tr w:rsidR="007D0449" w:rsidRPr="007D0449" w14:paraId="7B799D87" w14:textId="77777777" w:rsidTr="00186341">
        <w:trPr>
          <w:trHeight w:val="398"/>
        </w:trPr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23D738D5" w14:textId="77777777" w:rsidR="007D0449" w:rsidRPr="007D0449" w:rsidRDefault="007D0449" w:rsidP="007D0449">
            <w:pPr>
              <w:spacing w:after="0" w:line="240" w:lineRule="auto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Portugal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12AC1701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6EFB29BF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347D80EB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4DC78D03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text1"/>
                <w:kern w:val="24"/>
                <w:lang w:eastAsia="pt-PT"/>
              </w:rPr>
              <w:t>0***</w:t>
            </w:r>
          </w:p>
        </w:tc>
      </w:tr>
      <w:tr w:rsidR="007D0449" w:rsidRPr="007D0449" w14:paraId="2D51C4A9" w14:textId="77777777" w:rsidTr="00186341">
        <w:trPr>
          <w:trHeight w:val="398"/>
        </w:trPr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039D4466" w14:textId="77777777" w:rsidR="007D0449" w:rsidRPr="007D0449" w:rsidRDefault="007D0449" w:rsidP="007D0449">
            <w:pPr>
              <w:spacing w:after="0" w:line="240" w:lineRule="auto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South Africa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4355B660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8 or 15*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4A4258FE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8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6E5CD320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5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7A1C5E12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text1"/>
                <w:kern w:val="24"/>
                <w:lang w:eastAsia="pt-PT"/>
              </w:rPr>
              <w:t>0***</w:t>
            </w:r>
          </w:p>
        </w:tc>
      </w:tr>
      <w:tr w:rsidR="007D0449" w:rsidRPr="007D0449" w14:paraId="0A4EAC51" w14:textId="77777777" w:rsidTr="00186341">
        <w:trPr>
          <w:trHeight w:val="398"/>
        </w:trPr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34F2656E" w14:textId="77777777" w:rsidR="007D0449" w:rsidRPr="007D0449" w:rsidRDefault="007D0449" w:rsidP="007D0449">
            <w:pPr>
              <w:spacing w:after="0" w:line="240" w:lineRule="auto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United Arab Emirates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522A053A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31175ADD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0**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68058D20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5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3803F159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text1"/>
                <w:kern w:val="24"/>
                <w:lang w:eastAsia="pt-PT"/>
              </w:rPr>
              <w:t>0***</w:t>
            </w:r>
          </w:p>
        </w:tc>
      </w:tr>
      <w:tr w:rsidR="007D0449" w:rsidRPr="007D0449" w14:paraId="51D65ECA" w14:textId="77777777" w:rsidTr="00186341">
        <w:trPr>
          <w:trHeight w:val="398"/>
        </w:trPr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07354FC2" w14:textId="77777777" w:rsidR="007D0449" w:rsidRPr="007D0449" w:rsidRDefault="007D0449" w:rsidP="007D0449">
            <w:pPr>
              <w:spacing w:after="0" w:line="240" w:lineRule="auto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Vietnam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23417F06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22B2CFD7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40DC2999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dark1"/>
                <w:kern w:val="24"/>
                <w:lang w:eastAsia="pt-PT"/>
              </w:rPr>
              <w:t>10</w:t>
            </w:r>
          </w:p>
        </w:tc>
        <w:tc>
          <w:tcPr>
            <w:tcW w:w="2580" w:type="dxa"/>
            <w:shd w:val="clear" w:color="auto" w:fill="DEEAF6" w:themeFill="accent5" w:themeFillTint="33"/>
            <w:tcMar>
              <w:top w:w="15" w:type="dxa"/>
              <w:left w:w="85" w:type="dxa"/>
              <w:bottom w:w="0" w:type="dxa"/>
              <w:right w:w="113" w:type="dxa"/>
            </w:tcMar>
            <w:vAlign w:val="center"/>
            <w:hideMark/>
          </w:tcPr>
          <w:p w14:paraId="593498CA" w14:textId="77777777" w:rsidR="007D0449" w:rsidRPr="007D0449" w:rsidRDefault="007D0449" w:rsidP="007D0449">
            <w:pPr>
              <w:spacing w:after="0" w:line="240" w:lineRule="auto"/>
              <w:jc w:val="center"/>
              <w:rPr>
                <w:rFonts w:eastAsia="Times New Roman" w:cstheme="minorHAnsi"/>
                <w:lang w:val="pt-PT" w:eastAsia="pt-PT"/>
              </w:rPr>
            </w:pPr>
            <w:r w:rsidRPr="007D0449">
              <w:rPr>
                <w:rFonts w:eastAsia="Times New Roman" w:cstheme="minorHAnsi"/>
                <w:color w:val="000000" w:themeColor="text1"/>
                <w:kern w:val="24"/>
                <w:lang w:eastAsia="pt-PT"/>
              </w:rPr>
              <w:t>0***</w:t>
            </w:r>
          </w:p>
        </w:tc>
      </w:tr>
    </w:tbl>
    <w:p w14:paraId="62BA76F0" w14:textId="77777777" w:rsidR="007D0449" w:rsidRPr="00A70318" w:rsidRDefault="007D0449" w:rsidP="00A70318">
      <w:pPr>
        <w:spacing w:after="0"/>
        <w:rPr>
          <w:rFonts w:cstheme="minorHAnsi"/>
          <w:b/>
          <w:sz w:val="20"/>
          <w:szCs w:val="40"/>
          <w:lang w:val="en-US"/>
        </w:rPr>
      </w:pPr>
    </w:p>
    <w:p w14:paraId="54F28996" w14:textId="77777777" w:rsidR="00A70318" w:rsidRPr="00A70318" w:rsidRDefault="00A70318" w:rsidP="00A70318">
      <w:pPr>
        <w:spacing w:after="0"/>
        <w:rPr>
          <w:sz w:val="20"/>
          <w:lang w:val="en-US"/>
        </w:rPr>
      </w:pPr>
      <w:r w:rsidRPr="00A70318">
        <w:rPr>
          <w:sz w:val="20"/>
        </w:rPr>
        <w:t xml:space="preserve">* The applicable rate of WHT depends on the beneficial shareholding of the recipient. </w:t>
      </w:r>
    </w:p>
    <w:p w14:paraId="77951056" w14:textId="77777777" w:rsidR="00A70318" w:rsidRPr="00A70318" w:rsidRDefault="00A70318" w:rsidP="00A70318">
      <w:pPr>
        <w:spacing w:after="0"/>
        <w:rPr>
          <w:sz w:val="20"/>
          <w:lang w:val="en-US"/>
        </w:rPr>
      </w:pPr>
      <w:r w:rsidRPr="00A70318">
        <w:rPr>
          <w:sz w:val="20"/>
        </w:rPr>
        <w:t>** Country of residence of the recipient of an income has the taxing right except that in some cases the source state could also subject such income to tax.</w:t>
      </w:r>
    </w:p>
    <w:p w14:paraId="6C0E4F91" w14:textId="4A1F4F45" w:rsidR="007D0449" w:rsidRPr="00A70318" w:rsidRDefault="00A70318" w:rsidP="00A70318">
      <w:pPr>
        <w:spacing w:after="0"/>
        <w:rPr>
          <w:sz w:val="20"/>
          <w:lang w:val="en-US"/>
        </w:rPr>
      </w:pPr>
      <w:r w:rsidRPr="00A70318">
        <w:rPr>
          <w:sz w:val="20"/>
        </w:rPr>
        <w:t>***In practice, though, the Mozambican Tax Authorities tend to tax management and consultancy fees as royalties.</w:t>
      </w:r>
    </w:p>
    <w:sectPr w:rsidR="007D0449" w:rsidRPr="00A70318" w:rsidSect="00A70318">
      <w:headerReference w:type="default" r:id="rId6"/>
      <w:pgSz w:w="16838" w:h="11906" w:orient="landscape"/>
      <w:pgMar w:top="1701" w:right="1417" w:bottom="1134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1A95D3" w14:textId="77777777" w:rsidR="00220C51" w:rsidRDefault="00220C51" w:rsidP="007D0449">
      <w:pPr>
        <w:spacing w:after="0" w:line="240" w:lineRule="auto"/>
      </w:pPr>
      <w:r>
        <w:separator/>
      </w:r>
    </w:p>
  </w:endnote>
  <w:endnote w:type="continuationSeparator" w:id="0">
    <w:p w14:paraId="49D26CA8" w14:textId="77777777" w:rsidR="00220C51" w:rsidRDefault="00220C51" w:rsidP="007D0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Charter Com">
    <w:charset w:val="00"/>
    <w:family w:val="roman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239C3E" w14:textId="77777777" w:rsidR="00220C51" w:rsidRDefault="00220C51" w:rsidP="007D0449">
      <w:pPr>
        <w:spacing w:after="0" w:line="240" w:lineRule="auto"/>
      </w:pPr>
      <w:r>
        <w:separator/>
      </w:r>
    </w:p>
  </w:footnote>
  <w:footnote w:type="continuationSeparator" w:id="0">
    <w:p w14:paraId="48A51133" w14:textId="77777777" w:rsidR="00220C51" w:rsidRDefault="00220C51" w:rsidP="007D0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2612C6" w14:textId="6BEA19B7" w:rsidR="007D0449" w:rsidRDefault="007D0449" w:rsidP="007D0449">
    <w:pPr>
      <w:pStyle w:val="Header"/>
      <w:ind w:left="-993"/>
    </w:pPr>
    <w:r>
      <w:rPr>
        <w:noProof/>
      </w:rPr>
      <w:drawing>
        <wp:inline distT="0" distB="0" distL="0" distR="0" wp14:anchorId="0EE96630" wp14:editId="2B01F7B6">
          <wp:extent cx="1252519" cy="885504"/>
          <wp:effectExtent l="0" t="0" r="5080" b="0"/>
          <wp:docPr id="9" name="Picture 9" descr="A close up of a sign&#10;&#10;Description generated with very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F_Logo_TAX ADVISORY_-01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4806" cy="887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449"/>
    <w:rsid w:val="00145403"/>
    <w:rsid w:val="00186341"/>
    <w:rsid w:val="00220C51"/>
    <w:rsid w:val="007D0449"/>
    <w:rsid w:val="00833FE2"/>
    <w:rsid w:val="00A7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63A47"/>
  <w15:chartTrackingRefBased/>
  <w15:docId w15:val="{FC57FC2F-CF15-4BE6-9FE8-AF5CB5AE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0449"/>
    <w:pPr>
      <w:spacing w:after="200" w:line="276" w:lineRule="auto"/>
    </w:pPr>
    <w:rPr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449"/>
    <w:pPr>
      <w:tabs>
        <w:tab w:val="center" w:pos="4252"/>
        <w:tab w:val="right" w:pos="8504"/>
      </w:tabs>
      <w:spacing w:after="0" w:line="240" w:lineRule="auto"/>
    </w:pPr>
    <w:rPr>
      <w:lang w:val="pt-PT"/>
    </w:rPr>
  </w:style>
  <w:style w:type="character" w:customStyle="1" w:styleId="HeaderChar">
    <w:name w:val="Header Char"/>
    <w:basedOn w:val="DefaultParagraphFont"/>
    <w:link w:val="Header"/>
    <w:uiPriority w:val="99"/>
    <w:rsid w:val="007D0449"/>
  </w:style>
  <w:style w:type="paragraph" w:styleId="Footer">
    <w:name w:val="footer"/>
    <w:basedOn w:val="Normal"/>
    <w:link w:val="FooterChar"/>
    <w:uiPriority w:val="99"/>
    <w:unhideWhenUsed/>
    <w:rsid w:val="007D0449"/>
    <w:pPr>
      <w:tabs>
        <w:tab w:val="center" w:pos="4252"/>
        <w:tab w:val="right" w:pos="8504"/>
      </w:tabs>
      <w:spacing w:after="0" w:line="240" w:lineRule="auto"/>
    </w:pPr>
    <w:rPr>
      <w:lang w:val="pt-PT"/>
    </w:rPr>
  </w:style>
  <w:style w:type="character" w:customStyle="1" w:styleId="FooterChar">
    <w:name w:val="Footer Char"/>
    <w:basedOn w:val="DefaultParagraphFont"/>
    <w:link w:val="Footer"/>
    <w:uiPriority w:val="99"/>
    <w:rsid w:val="007D0449"/>
  </w:style>
  <w:style w:type="paragraph" w:customStyle="1" w:styleId="DefaultParagraph">
    <w:name w:val="DefaultParagraph"/>
    <w:qFormat/>
    <w:rsid w:val="007D0449"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  <w:lang w:val="en-US" w:eastAsia="ja-JP"/>
    </w:rPr>
  </w:style>
  <w:style w:type="table" w:styleId="TableGrid">
    <w:name w:val="Table Grid"/>
    <w:basedOn w:val="TableNormal"/>
    <w:uiPriority w:val="59"/>
    <w:rsid w:val="007D0449"/>
    <w:pPr>
      <w:spacing w:after="0" w:line="240" w:lineRule="auto"/>
    </w:pPr>
    <w:rPr>
      <w:sz w:val="20"/>
      <w:szCs w:val="20"/>
      <w:lang w:val="en-US"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0" w:type="dxa"/>
        <w:right w:w="0" w:type="dxa"/>
      </w:tblCellMar>
    </w:tblPr>
  </w:style>
  <w:style w:type="paragraph" w:customStyle="1" w:styleId="Body">
    <w:name w:val="Body"/>
    <w:basedOn w:val="Normal"/>
    <w:rsid w:val="007D0449"/>
    <w:pPr>
      <w:tabs>
        <w:tab w:val="left" w:pos="1900"/>
      </w:tabs>
      <w:spacing w:after="40" w:line="240" w:lineRule="exact"/>
    </w:pPr>
    <w:rPr>
      <w:rFonts w:ascii="ITC Charter Com" w:hAnsi="ITC Charter Com" w:cs="ITC Charter Com"/>
      <w:color w:val="FFFFFF"/>
      <w:sz w:val="18"/>
      <w:szCs w:val="18"/>
      <w:u w:color="000000"/>
      <w:lang w:val="en-US" w:eastAsia="ja-JP"/>
    </w:rPr>
  </w:style>
  <w:style w:type="paragraph" w:customStyle="1" w:styleId="source">
    <w:name w:val="source"/>
    <w:basedOn w:val="Body"/>
    <w:rsid w:val="007D0449"/>
    <w:pPr>
      <w:spacing w:after="0" w:line="240" w:lineRule="auto"/>
    </w:pPr>
    <w:rPr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D0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60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Ebrahim Bhikha</dc:creator>
  <cp:keywords/>
  <dc:description/>
  <cp:lastModifiedBy>Ebrahim Bhikha</cp:lastModifiedBy>
  <cp:revision>2</cp:revision>
  <dcterms:created xsi:type="dcterms:W3CDTF">2018-09-02T11:06:00Z</dcterms:created>
  <dcterms:modified xsi:type="dcterms:W3CDTF">2018-09-02T16:55:00Z</dcterms:modified>
</cp:coreProperties>
</file>