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24"/>
        <w:pBdr/>
        <w:spacing/>
        <w:ind/>
        <w:rPr/>
      </w:pPr>
      <w:r/>
      <w:r/>
    </w:p>
    <w:p>
      <w:pPr>
        <w:pStyle w:val="1324"/>
        <w:numPr>
          <w:ilvl w:val="0"/>
          <w:numId w:val="0"/>
        </w:numPr>
        <w:pBdr/>
        <w:spacing/>
        <w:ind/>
        <w:rPr/>
        <w:sectPr>
          <w:headerReference w:type="default" r:id="rId9"/>
          <w:headerReference w:type="first" r:id="rId10"/>
          <w:footnotePr>
            <w:numFmt w:val="decimal"/>
            <w:numRestart w:val="continuous"/>
          </w:footnotePr>
          <w:endnotePr>
            <w:numFmt w:val="lowerRoman"/>
          </w:endnotePr>
          <w:type w:val="nextPage"/>
          <w:pgSz w:h="15840" w:orient="portrait" w:w="12240"/>
          <w:pgMar w:top="958" w:right="958" w:bottom="958" w:left="958" w:header="709" w:footer="709" w:gutter="0"/>
          <w:pgNumType w:fmt="none"/>
          <w:cols w:num="2" w:sep="0" w:space="240" w:equalWidth="1"/>
        </w:sect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935" distR="114935" simplePos="0" relativeHeight="251658241" behindDoc="0" locked="0" layoutInCell="0" allowOverlap="1">
                <wp:simplePos x="0" y="0"/>
                <wp:positionH relativeFrom="column">
                  <wp:posOffset>-43814</wp:posOffset>
                </wp:positionH>
                <wp:positionV relativeFrom="paragraph">
                  <wp:posOffset>279400</wp:posOffset>
                </wp:positionV>
                <wp:extent cx="6616700" cy="7070090"/>
                <wp:effectExtent l="0" t="0" r="0" b="0"/>
                <wp:wrapSquare wrapText="bothSides"/>
                <wp:docPr id="10" name="_x0000_s2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616700" cy="7070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jc w:val="center"/>
                              <w:tblInd w:w="0" w:type="dxa"/>
                              <w:tblW w:w="0" w:type="auto"/>
                              <w:tblCellMar>
                                <w:left w:w="108" w:type="dxa"/>
                                <w:top w:w="0" w:type="dxa"/>
                                <w:right w:w="108" w:type="dxa"/>
                                <w:bottom w:w="0" w:type="dxa"/>
                              </w:tblCellMar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0031"/>
                            </w:tblGrid>
                            <w:tr>
                              <w:trPr/>
                              <w:tc>
                                <w:tcPr>
                                  <w:shd w:val="clear" w:color="auto" w:fill="dddddd"/>
                                  <w:tc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86"/>
                                    <w:pBdr/>
                                    <w:spacing w:after="120" w:before="240"/>
                                    <w:ind/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sz w:val="44"/>
                                    </w:rPr>
                                    <w:t xml:space="preserve">Bússola de Valor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</w:p>
                                <w:p>
                                  <w:pPr>
                                    <w:pStyle w:val="1402"/>
                                    <w:pBdr/>
                                    <w:spacing w:after="120" w:before="240" w:line="252" w:lineRule="auto"/>
                                    <w:ind w:right="0" w:firstLine="0"/>
                                    <w:jc w:val="center"/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shd w:val="clear" w:color="auto" w:fill="dddddd"/>
                                  <w:tcBorders>
                                    <w:bottom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92"/>
                                    <w:pBdr/>
                                    <w:spacing w:after="120" w:before="240"/>
                                    <w:ind/>
                                    <w:rPr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  <w:t xml:space="preserve">Gustavo Ferreira Lima</w:t>
                                  </w:r>
                                  <w:r/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91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240"/>
                                    <w:ind w:right="0" w:firstLine="0"/>
                                    <w:rPr/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  <w:szCs w:val="22"/>
                                      <w:lang w:val="pt-BR"/>
                                    </w:rPr>
                                    <w:t xml:space="preserve">RESUMO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E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ste relatório apresenta a imple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mentação da "Bússola de Valor", uma ferramenta de apoio à decisão para investidores focados em renda por dividendos. O projeto realiza a coleta e padronização de dados, a modelagem do Data Warehouse local em DuckDB, o cálculo de pontuações fundamentalistas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 e o desenvolvimento de um dashboard interativo em Streamlit. Foram gerados artefatos (ETL, datasets e tabelas materializadas) e validada a operação local com baixo custo operacional; o DW é atualizado automaticamente via workfl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ow do GitHub Actions.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Style w:val="1391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480"/>
                                    <w:ind w:right="0" w:firstLine="0"/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bottom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96"/>
                                    <w:pBdr/>
                                    <w:spacing w:after="120" w:before="240"/>
                                    <w:ind w:right="0" w:firstLine="0"/>
                                    <w:rPr/>
                                  </w:pPr>
                                  <w:r>
                                    <w:rPr>
                                      <w:sz w:val="24"/>
                                      <w:szCs w:val="22"/>
                                      <w:lang w:val="pt-BR"/>
                                    </w:rPr>
                                    <w:t xml:space="preserve">Palavras-chave</w:t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  <w:t xml:space="preserve">dividendos, duckdb, streamlit</w:t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/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91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240"/>
                                    <w:ind w:right="0" w:firstLine="0"/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96"/>
                                    <w:pBdr/>
                                    <w:spacing w:after="120" w:before="240"/>
                                    <w:ind w:right="0" w:firstLine="0"/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pP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1324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</w:txbxContent>
                      </wps:txbx>
                      <wps:bodyPr wrap="square" lIns="92075" tIns="46355" rIns="92075" bIns="46355" upright="1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658241;o:allowoverlap:true;o:allowincell:false;mso-position-horizontal-relative:text;margin-left:-3.45pt;mso-position-horizontal:absolute;mso-position-vertical-relative:text;margin-top:22.00pt;mso-position-vertical:absolute;width:521.00pt;height:556.70pt;mso-wrap-distance-left:9.05pt;mso-wrap-distance-top:3.60pt;mso-wrap-distance-right:9.05pt;mso-wrap-distance-bottom:3.60pt;visibility:visible;" fillcolor="#FFFFFF" stroked="f">
                <w10:wrap type="square"/>
                <v:textbox inset="0,0,0,0">
                  <w:txbxContent>
                    <w:tbl>
                      <w:tblPr>
                        <w:jc w:val="center"/>
                        <w:tblInd w:w="0" w:type="dxa"/>
                        <w:tblW w:w="0" w:type="auto"/>
                        <w:tblCellMar>
                          <w:left w:w="108" w:type="dxa"/>
                          <w:top w:w="0" w:type="dxa"/>
                          <w:right w:w="108" w:type="dxa"/>
                          <w:bottom w:w="0" w:type="dxa"/>
                        </w:tblCellMar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0031"/>
                      </w:tblGrid>
                      <w:tr>
                        <w:trPr/>
                        <w:tc>
                          <w:tcPr>
                            <w:shd w:val="clear" w:color="auto" w:fill="dddddd"/>
                            <w:tc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86"/>
                              <w:pBdr/>
                              <w:spacing w:after="120" w:before="240"/>
                              <w:ind/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Bússola de Valor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</w:p>
                          <w:p>
                            <w:pPr>
                              <w:pStyle w:val="1402"/>
                              <w:pBdr/>
                              <w:spacing w:after="120" w:before="240" w:line="252" w:lineRule="auto"/>
                              <w:ind w:right="0" w:firstLine="0"/>
                              <w:jc w:val="center"/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shd w:val="clear" w:color="auto" w:fill="dddddd"/>
                            <w:tcBorders>
                              <w:bottom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92"/>
                              <w:pBdr/>
                              <w:spacing w:after="120" w:before="240"/>
                              <w:ind/>
                              <w:rPr/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  <w:t xml:space="preserve">Gustavo Ferreira Lima</w:t>
                            </w:r>
                            <w:r/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91"/>
                              <w:pBdr/>
                              <w:tabs>
                                <w:tab w:val="left" w:leader="none" w:pos="993"/>
                              </w:tabs>
                              <w:spacing w:after="120" w:before="240"/>
                              <w:ind w:right="0" w:firstLine="0"/>
                              <w:rPr/>
                            </w:pPr>
                            <w:r>
                              <w:rPr>
                                <w:spacing w:val="-2"/>
                                <w:sz w:val="24"/>
                                <w:szCs w:val="22"/>
                                <w:lang w:val="pt-BR"/>
                              </w:rPr>
                              <w:t xml:space="preserve">RESUMO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ste relatório apresenta a imple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mentação da "Bússola de Valor", uma ferramenta de apoio à decisão para investidores focados em renda por dividendos. O projeto realiza a coleta e padronização de dados, a modelagem do Data Warehouse local em DuckDB, o cálculo de pontuações fundamentalistas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 e o desenvolvimento de um dashboard interativo em Streamlit. Foram gerados artefatos (ETL, datasets e tabelas materializadas) e validada a operação local com baixo custo operacional; o DW é atualizado automaticamente via workfl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ow do GitHub Actions.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/>
                          </w:p>
                          <w:p>
                            <w:pPr>
                              <w:pStyle w:val="1391"/>
                              <w:pBdr/>
                              <w:tabs>
                                <w:tab w:val="left" w:leader="none" w:pos="993"/>
                              </w:tabs>
                              <w:spacing w:after="120" w:before="480"/>
                              <w:ind w:right="0" w:firstLine="0"/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bottom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96"/>
                              <w:pBdr/>
                              <w:spacing w:after="120" w:before="240"/>
                              <w:ind w:right="0" w:firstLine="0"/>
                              <w:rPr/>
                            </w:pPr>
                            <w:r>
                              <w:rPr>
                                <w:sz w:val="24"/>
                                <w:szCs w:val="22"/>
                                <w:lang w:val="pt-BR"/>
                              </w:rPr>
                              <w:t xml:space="preserve">Palavras-chave</w:t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  <w:t xml:space="preserve">dividendos, duckdb, streamlit</w:t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/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91"/>
                              <w:pBdr/>
                              <w:tabs>
                                <w:tab w:val="left" w:leader="none" w:pos="993"/>
                              </w:tabs>
                              <w:spacing w:after="120" w:before="240"/>
                              <w:ind w:right="0" w:firstLine="0"/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96"/>
                              <w:pBdr/>
                              <w:spacing w:after="120" w:before="240"/>
                              <w:ind w:right="0" w:firstLine="0"/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pP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1324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Style w:val="1325"/>
        <w:numPr>
          <w:ilvl w:val="0"/>
          <w:numId w:val="2"/>
        </w:numPr>
        <w:pBdr/>
        <w:spacing/>
        <w:ind w:firstLine="0" w:left="0"/>
        <w:rPr/>
      </w:pPr>
      <w:r>
        <w:t xml:space="preserve">INTRODUÇÃO</w:t>
      </w:r>
      <w:r/>
    </w:p>
    <w:p>
      <w:pPr>
        <w:pStyle w:val="1420"/>
        <w:pBdr/>
        <w:spacing/>
        <w:ind/>
        <w:rPr/>
      </w:pPr>
      <w:r>
        <w:rPr>
          <w:highlight w:val="none"/>
        </w:rPr>
      </w:r>
      <w:r>
        <w:t xml:space="preserve">C</w:t>
      </w:r>
      <w:r>
        <w:t xml:space="preserve">ontexto</w:t>
      </w:r>
      <w:r>
        <w:rPr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Atualmente, a análise fundamentalista é uma abordagem consolidada para investidores que buscam retorno consistente e segurança na preservação de capital. Este trabalho apresenta a implementação e avaliação de uma ferramenta de apoio à decisão para investid</w:t>
      </w:r>
      <w:r>
        <w:t xml:space="preserve">ores focados em renda por dividendos, chamada "Bússola de Valor".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A Bússola de Valor é um dashboard interativo desenvolvido em Python com Streamlit que agrega, processa e pontua (scoring) ações negociadas na B3, combinando métricas de dividendos, valuation, saúde financeira, crescimento, liquidez e volatilidade.</w:t>
      </w:r>
      <w:r/>
    </w:p>
    <w:p>
      <w:pPr>
        <w:pStyle w:val="1420"/>
        <w:numPr>
          <w:ilvl w:val="0"/>
          <w:numId w:val="0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420"/>
        <w:pBdr/>
        <w:spacing/>
        <w:ind/>
        <w:rPr/>
      </w:pPr>
      <w:r>
        <w:rPr>
          <w:highlight w:val="none"/>
        </w:rPr>
      </w:r>
      <w:r>
        <w:t xml:space="preserve">Objetivo</w:t>
      </w:r>
      <w:r/>
    </w:p>
    <w:p>
      <w:pPr>
        <w:pStyle w:val="1324"/>
        <w:pBdr/>
        <w:spacing/>
        <w:ind w:firstLine="204"/>
        <w:rPr>
          <w:color w:val="ff0000"/>
        </w:rPr>
      </w:pPr>
      <w:r>
        <w:rPr>
          <w:lang w:val="pt-BR"/>
        </w:rPr>
      </w:r>
      <w:r>
        <w:t xml:space="preserve">Desenvolver uma aplicação de apoio à decisão que: (i) colete e consolide dados financeiros de múltiplas fontes; (ii) calcule um score fundamentado por critérios econômicos e de investimento; (iii) apresente visualmente rankings, detalhes por ativo e avalia</w:t>
      </w:r>
      <w:r>
        <w:t xml:space="preserve">ções por setor/subsetor</w:t>
      </w:r>
      <w:r>
        <w:rPr>
          <w:lang w:val="pt-BR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Style w:val="1420"/>
        <w:numPr>
          <w:ilvl w:val="0"/>
          <w:numId w:val="0"/>
        </w:num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420"/>
        <w:pBdr/>
        <w:spacing/>
        <w:ind/>
        <w:rPr/>
      </w:pPr>
      <w:r>
        <w:rPr>
          <w:highlight w:val="none"/>
        </w:rPr>
      </w:r>
      <w:r>
        <w:t xml:space="preserve">Motivação</w:t>
      </w:r>
      <w:r>
        <w:rPr>
          <w:highlight w:val="none"/>
          <w:lang w:val="pt-BR"/>
        </w:rPr>
        <w:t xml:space="preserve"> (mlehorar a motivação, falar sobre minha tragetorio)</w:t>
      </w:r>
      <w:r/>
    </w:p>
    <w:p>
      <w:pPr>
        <w:pStyle w:val="129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Auxiliar investidores pessoa física a identificar ações que combinam </w:t>
      </w:r>
      <w:r>
        <w:rPr>
          <w:lang w:val="pt-BR"/>
        </w:rPr>
        <w:t xml:space="preserve">com </w:t>
      </w:r>
      <w:r>
        <w:t xml:space="preserve">boa geração de dividendos </w:t>
      </w:r>
      <w:r>
        <w:rPr>
          <w:lang w:val="pt-BR"/>
        </w:rPr>
        <w:t xml:space="preserve">e</w:t>
      </w:r>
      <w:r>
        <w:rPr>
          <w:lang w:val="pt-BR"/>
        </w:rPr>
        <w:t xml:space="preserve"> </w:t>
      </w:r>
      <w:r>
        <w:t xml:space="preserve">fundamentos robustos, apoiando a alocação de portfólios orientados à renda.</w:t>
      </w:r>
      <w:r/>
    </w:p>
    <w:p>
      <w:pPr>
        <w:pStyle w:val="1295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Integrar conceitos de investidores clássicos (Décio Bazin, Benjamin Graham, Warren Buffett, Luiz Barsi) com práticas </w:t>
      </w:r>
      <w:r>
        <w:rPr>
          <w:lang w:val="pt-BR"/>
        </w:rPr>
        <w:t xml:space="preserve">e </w:t>
      </w:r>
      <w:r>
        <w:t xml:space="preserve">técnicas modernas (ETL, dashboards interativos, versionamento de código).</w:t>
      </w:r>
      <w:r/>
    </w:p>
    <w:p>
      <w:pPr>
        <w:pStyle w:val="1420"/>
        <w:numPr>
          <w:ilvl w:val="0"/>
          <w:numId w:val="0"/>
        </w:numPr>
        <w:pBdr/>
        <w:spacing/>
        <w:ind w:firstLine="0" w:left="0"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</w:r>
      <w:r/>
    </w:p>
    <w:p>
      <w:pPr>
        <w:pStyle w:val="1420"/>
        <w:pBdr/>
        <w:spacing/>
        <w:ind/>
        <w:rPr/>
      </w:pPr>
      <w:r>
        <w:t xml:space="preserve">Materiais</w:t>
      </w:r>
      <w:r>
        <w:rPr>
          <w:highlight w:val="none"/>
          <w:lang w:val="pt-BR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Este trabalho foi realizado utilizando os seguintes recursos tecnológicos e bibliotecas:</w:t>
      </w:r>
      <w:r/>
    </w:p>
    <w:p>
      <w:pPr>
        <w:pStyle w:val="129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Linguagem: Python 3.1</w:t>
      </w:r>
      <w:r>
        <w:rPr>
          <w:lang w:val="pt-BR"/>
        </w:rPr>
        <w:t xml:space="preserve">3</w:t>
      </w:r>
      <w:r>
        <w:rPr>
          <w:lang w:val="pt-BR"/>
        </w:rPr>
        <w:t xml:space="preserve">.7</w:t>
      </w:r>
      <w:r>
        <w:t xml:space="preserve">.</w:t>
      </w:r>
      <w:r/>
    </w:p>
    <w:p>
      <w:pPr>
        <w:pStyle w:val="129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Bibliotecas principais: pandas, numpy, plotly, streamlit, yfinance, </w:t>
      </w:r>
      <w:r>
        <w:t xml:space="preserve">duckdb</w:t>
      </w:r>
      <w:r>
        <w:t xml:space="preserve">, python-dotenv, ta, tqdm.</w:t>
      </w:r>
      <w:r/>
    </w:p>
    <w:p>
      <w:pPr>
        <w:pStyle w:val="129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Infraestrutura de dados: arquivos Parquet</w:t>
      </w:r>
      <w:r>
        <w:rPr>
          <w:lang w:val="pt-BR"/>
        </w:rPr>
        <w:t xml:space="preserve">  </w:t>
      </w:r>
      <w:r>
        <w:t xml:space="preserve">e Data Warehouse local em `</w:t>
      </w:r>
      <w:r>
        <w:t xml:space="preserve">duckdb</w:t>
      </w:r>
      <w:r>
        <w:t xml:space="preserve">/</w:t>
      </w:r>
      <w:r>
        <w:rPr>
          <w:lang w:val="pt-BR"/>
        </w:rPr>
        <w:t xml:space="preserve">dw</w:t>
      </w:r>
      <w:r>
        <w:t xml:space="preserve">.duckdb` (DuckDB).</w:t>
      </w:r>
      <w:r/>
    </w:p>
    <w:p>
      <w:pPr>
        <w:pStyle w:val="129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Ferramentas de desenvolvimento: Git/GitHub para versionamento. O dashboard continua em Streamlit (sem uso de Power BI</w:t>
      </w:r>
      <w:r>
        <w:rPr>
          <w:lang w:val="pt-BR"/>
        </w:rPr>
        <w:t xml:space="preserve"> ou </w:t>
      </w:r>
      <w:r>
        <w:rPr>
          <w:lang w:val="pt-BR"/>
        </w:rPr>
        <w:t xml:space="preserve">Tableau</w:t>
      </w:r>
      <w:r>
        <w:t xml:space="preserve">) e o arquivo DuckDB será atualizado automaticamente via GitHub Actions diariamente às </w:t>
      </w:r>
      <w:r>
        <w:rPr>
          <w:lang w:val="pt-BR"/>
        </w:rPr>
        <w:t xml:space="preserve">18</w:t>
      </w:r>
      <w:r>
        <w:t xml:space="preserve">:</w:t>
      </w:r>
      <w:r>
        <w:rPr>
          <w:lang w:val="pt-BR"/>
        </w:rPr>
        <w:t xml:space="preserve">4</w:t>
      </w:r>
      <w:r>
        <w:rPr>
          <w:lang w:val="pt-BR"/>
        </w:rPr>
        <w:t xml:space="preserve">5 horas</w:t>
      </w:r>
      <w:r>
        <w:t xml:space="preserve">.</w:t>
      </w:r>
      <w:r/>
    </w:p>
    <w:p>
      <w:pPr>
        <w:pStyle w:val="1295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Scripts de ETL: presentes em 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land_dw</w:t>
      </w:r>
      <w:r>
        <w:t xml:space="preserve">` </w:t>
      </w:r>
      <w:r>
        <w:rPr>
          <w:lang w:val="pt-BR"/>
        </w:rPr>
        <w:t xml:space="preserve">e </w:t>
      </w:r>
      <w:r>
        <w:t xml:space="preserve">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trusted_dw</w:t>
      </w:r>
      <w:r>
        <w:t xml:space="preserve">`</w:t>
      </w:r>
      <w:r>
        <w:rPr>
          <w:lang w:val="pt-BR"/>
        </w:rPr>
        <w:t xml:space="preserve">.</w:t>
      </w:r>
      <w:r>
        <w:rPr>
          <w:highlight w:val="none"/>
        </w:rPr>
      </w:r>
      <w:r/>
    </w:p>
    <w:p>
      <w:pPr>
        <w:pStyle w:val="1420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20"/>
        <w:pBdr/>
        <w:spacing/>
        <w:ind/>
        <w:rPr/>
      </w:pPr>
      <w:r>
        <w:rPr>
          <w:highlight w:val="none"/>
          <w:lang w:val="pt-BR"/>
        </w:rPr>
      </w:r>
      <w:r>
        <w:t xml:space="preserve">Metodologia do Trabalho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O trabalho seguiu as etapas listadas abaixo:</w:t>
      </w:r>
      <w:r/>
    </w:p>
    <w:p>
      <w:pPr>
        <w:pStyle w:val="129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Coleta e padronização de dados públicos e de APIs (yfinance / brapi) e arquivos históricos gerados pelo pipeline.</w:t>
      </w:r>
      <w:r/>
    </w:p>
    <w:p>
      <w:pPr>
        <w:pStyle w:val="129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ETL: construção de scripts para transformação e geração de artefatos </w:t>
      </w:r>
      <w:r>
        <w:rPr>
          <w:lang w:val="pt-BR"/>
        </w:rPr>
        <w:t xml:space="preserve">Parquet</w:t>
      </w:r>
      <w:r>
        <w:t xml:space="preserve">, seguindo a ordem numérica em `data_engineer/`.</w:t>
      </w:r>
      <w:r/>
    </w:p>
    <w:p>
      <w:pPr>
        <w:pStyle w:val="129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Cálculo de Score: implementação de regras objetivas que atribuem pontos (até 1000) por critério (DY, Valuation, ROE, Payout, Endividamento, Crescimento, Graham, etc.).</w:t>
      </w:r>
      <w:r/>
    </w:p>
    <w:p>
      <w:pPr>
        <w:pStyle w:val="129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Desenvolvimento do Dashboard: interface em Streamlit para filtragem, visualização de rankings, detalhes por ativo e painéis setoriais.</w:t>
      </w:r>
      <w:r/>
    </w:p>
    <w:p>
      <w:pPr>
        <w:pStyle w:val="129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  <w:sectPr>
          <w:headerReference w:type="default" r:id="rId11"/>
          <w:headerReference w:type="even" r:id="rId12"/>
          <w:headerReference w:type="first" r:id="rId13"/>
          <w:footerReference w:type="default" r:id="rId17"/>
          <w:footerReference w:type="first" r:id="rId18"/>
          <w:footnotePr>
            <w:numFmt w:val="decimal"/>
            <w:numRestart w:val="continuous"/>
          </w:footnotePr>
          <w:endnotePr>
            <w:numFmt w:val="lowerRoman"/>
          </w:endnotePr>
          <w:type w:val="nextPage"/>
          <w:pgSz w:h="15840" w:orient="portrait" w:w="12240"/>
          <w:pgMar w:top="958" w:right="958" w:bottom="981" w:left="958" w:header="709" w:footer="925" w:gutter="0"/>
          <w:pgNumType w:fmt="none"/>
          <w:cols w:num="1" w:sep="0" w:space="1701" w:equalWidth="1"/>
        </w:sectPr>
      </w:pPr>
      <w:r>
        <w:t xml:space="preserve">Validação: testes manuais e execução local do pipeline para verificar coerência entre dados de entrada e as métricas exibidas.</w:t>
      </w:r>
      <w:r>
        <w:rPr>
          <w:highlight w:val="none"/>
          <w:lang w:val="pt-BR"/>
        </w:rPr>
      </w:r>
      <w:r/>
    </w:p>
    <w:p>
      <w:pPr>
        <w:pStyle w:val="1325"/>
        <w:numPr>
          <w:ilvl w:val="0"/>
          <w:numId w:val="2"/>
        </w:numPr>
        <w:pBdr/>
        <w:spacing/>
        <w:ind w:firstLine="0" w:left="0"/>
        <w:rPr/>
      </w:pPr>
      <w:r>
        <w:rPr>
          <w:lang w:val="pt-BR"/>
        </w:rPr>
        <w:t xml:space="preserve">Revisão de Tecnologias e Práticas</w:t>
      </w:r>
      <w:r/>
    </w:p>
    <w:p>
      <w:pPr>
        <w:pStyle w:val="1326"/>
        <w:numPr>
          <w:ilvl w:val="0"/>
          <w:numId w:val="10"/>
        </w:numPr>
        <w:pBdr/>
        <w:spacing/>
        <w:ind/>
        <w:rPr>
          <w:color w:val="000000"/>
          <w:sz w:val="20"/>
          <w:lang w:val="pt-BR"/>
        </w:rPr>
      </w:pPr>
      <w:r>
        <w:t xml:space="preserve">Coleta de Dados e APIs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yfinance: usado para preços e histórico de dividendos quando necessário.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brapi / fontes </w:t>
      </w:r>
      <w:r>
        <w:rPr>
          <w:lang w:val="pt-BR"/>
        </w:rPr>
        <w:t xml:space="preserve">Parquet</w:t>
      </w:r>
      <w:r>
        <w:t xml:space="preserve">: integração para enriquecer atributos como setor, perfil de ação e indicadores financeiros.</w:t>
      </w:r>
      <w:r/>
    </w:p>
    <w:p>
      <w:pPr>
        <w:pStyle w:val="1402"/>
        <w:pBdr/>
        <w:spacing w:line="252" w:lineRule="auto"/>
        <w:ind w:right="0" w:firstLine="0"/>
        <w:rPr>
          <w:color w:val="000000"/>
          <w:sz w:val="20"/>
          <w:lang w:val="es-ES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</w:p>
    <w:p>
      <w:pPr>
        <w:pStyle w:val="1403"/>
        <w:pBdr/>
        <w:spacing/>
        <w:ind w:right="0" w:firstLine="0"/>
        <w:rPr>
          <w:color w:val="000000"/>
          <w:sz w:val="20"/>
          <w:lang w:val="es-ES"/>
        </w:rPr>
      </w:pP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</w:p>
    <w:p>
      <w:pPr>
        <w:pStyle w:val="1403"/>
        <w:pBdr/>
        <w:spacing/>
        <w:ind w:right="0" w:firstLine="0"/>
        <w:rPr>
          <w:lang w:val="es-ES"/>
        </w:rPr>
      </w:pPr>
      <w:r>
        <w:rPr>
          <w:lang w:val="es-ES"/>
        </w:rPr>
      </w:r>
      <w:r>
        <w:rPr>
          <w:lang w:val="es-ES"/>
        </w:rPr>
      </w:r>
      <w:r>
        <w:rPr>
          <w:lang w:val="es-ES"/>
        </w:rPr>
      </w:r>
    </w:p>
    <w:p>
      <w:pPr>
        <w:pStyle w:val="1403"/>
        <w:pBdr/>
        <w:spacing/>
        <w:ind w:right="0" w:firstLine="0"/>
        <w:rPr>
          <w:color w:val="000000"/>
          <w:lang w:val="pt-BR"/>
        </w:rPr>
      </w:pPr>
      <w:r>
        <w:fldChar w:fldCharType="begin"/>
      </w:r>
      <w:r>
        <w:instrText xml:space="preserve"> SHAPE </w:instrText>
      </w:r>
      <w:r>
        <w:fldChar w:fldCharType="separate"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35725" cy="2285365"/>
                <wp:effectExtent l="0" t="0" r="0" b="0"/>
                <wp:docPr id="11" name="_x0000_s2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435725" cy="228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1324"/>
                              <w:keepNext w:val="true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3916261" cy="1936979"/>
                                      <wp:effectExtent l="0" t="0" r="0" b="0"/>
                                      <wp:docPr id="12" name="_x0000_i2055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"/>
                                              <pic:cNvPicPr/>
                                              <pic:nvPr/>
                                            </pic:nvPicPr>
                                            <pic:blipFill>
                                              <a:blip r:embed="rId22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23"/>
                                                  </a:ext>
                                                </a:extLst>
                                              </a:blip>
                                              <a:srcRect l="-22" t="-46" r="-22" b="-46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916261" cy="193697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10" o:spid="_x0000_s10" type="#_x0000_t75" style="width:308.37pt;height:152.52pt;mso-wrap-distance-left:0.00pt;mso-wrap-distance-top:0.00pt;mso-wrap-distance-right:0.00pt;mso-wrap-distance-bottom:0.00pt;z-index:1;" stroked="false">
                                      <v:imagedata r:id="rId22" o:title="" croptop="-29f" cropleft="-13f" cropbottom="-29f" cropright="-13f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/>
                          </w:p>
                          <w:p>
                            <w:pPr>
                              <w:pStyle w:val="1389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"Figura" \* ARABIC </w:instrText>
                            </w:r>
                            <w:r>
                              <w:fldChar w:fldCharType="separate"/>
                            </w:r>
                            <w:r>
                              <w:t xml:space="preserve">1</w:t>
                            </w:r>
                            <w:r>
                              <w:fldChar w:fldCharType="end"/>
                            </w:r>
                            <w:r>
                              <w:t xml:space="preserve">. Teste</w:t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  <w:p>
                            <w:pPr>
                              <w:pStyle w:val="1324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</w:txbxContent>
                      </wps:txbx>
                      <wps:bodyPr wrap="square" lIns="92075" tIns="46355" rIns="92075" bIns="46355" upright="1"/>
                    </wps:wsp>
                  </a:graphicData>
                </a:graphic>
              </wp:inline>
            </w:drawing>
          </mc:Choice>
          <mc:Fallback>
            <w:pict>
              <v:shape id="shape 11" o:spid="_x0000_s11" o:spt="202" type="#_x0000_t202" style="width:506.75pt;height:179.95pt;mso-wrap-distance-left:0.00pt;mso-wrap-distance-top:0.00pt;mso-wrap-distance-right:0.00pt;mso-wrap-distance-bottom:0.00pt;visibility:visible;" fillcolor="#FFFFFF" stroked="f">
                <v:textbox inset="0,0,0,0">
                  <w:txbxContent>
                    <w:p>
                      <w:pPr>
                        <w:pStyle w:val="1324"/>
                        <w:keepNext w:val="true"/>
                        <w:pBdr/>
                        <w:spacing/>
                        <w:ind/>
                        <w:jc w:val="center"/>
                        <w:rPr/>
                      </w:pPr>
                      <w: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3916261" cy="1936979"/>
                                <wp:effectExtent l="0" t="0" r="0" b="0"/>
                                <wp:docPr id="12" name="_x0000_i2055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  <pic:nvPr/>
                                      </pic:nvPicPr>
                                      <pic:blipFill>
                                        <a:blip r:embed="rId22">
                                          <a:extLst>
                                            <a:ext uri="{96DAC541-7B7A-43D3-8B79-37D633B846F1}">
                                              <asvg:svgBlip xmlns:asvg="http://schemas.microsoft.com/office/drawing/2016/SVG/main" r:embed="rId23"/>
                                            </a:ext>
                                          </a:extLst>
                                        </a:blip>
                                        <a:srcRect l="-22" t="-46" r="-22" b="-4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916261" cy="193697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" o:spid="_x0000_s10" type="#_x0000_t75" style="width:308.37pt;height:152.52pt;mso-wrap-distance-left:0.00pt;mso-wrap-distance-top:0.00pt;mso-wrap-distance-right:0.00pt;mso-wrap-distance-bottom:0.00pt;z-index:1;" stroked="false">
                                <v:imagedata r:id="rId22" o:title="" croptop="-29f" cropleft="-13f" cropbottom="-29f" cropright="-13f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/>
                    </w:p>
                    <w:p>
                      <w:pPr>
                        <w:pStyle w:val="1389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"Figura" \* ARABIC </w:instrText>
                      </w:r>
                      <w:r>
                        <w:fldChar w:fldCharType="separate"/>
                      </w:r>
                      <w:r>
                        <w:t xml:space="preserve">1</w:t>
                      </w:r>
                      <w:r>
                        <w:fldChar w:fldCharType="end"/>
                      </w:r>
                      <w:r>
                        <w:t xml:space="preserve">. Teste</w:t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  <w:p>
                      <w:pPr>
                        <w:pStyle w:val="1324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fldChar w:fldCharType="end"/>
      </w:r>
      <w:r>
        <w:rPr>
          <w:color w:val="000000"/>
          <w:lang w:val="pt-BR"/>
        </w:rPr>
      </w:r>
      <w:r>
        <w:rPr>
          <w:color w:val="000000"/>
          <w:lang w:val="pt-BR"/>
        </w:rPr>
      </w:r>
    </w:p>
    <w:p>
      <w:pPr>
        <w:pStyle w:val="1326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26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lang w:val="pt-BR"/>
        </w:rPr>
        <w:t xml:space="preserve">2.</w:t>
      </w:r>
      <w:r>
        <w:t xml:space="preserve"> </w:t>
      </w:r>
      <w:r>
        <w:t xml:space="preserve">ETL e Armazenamento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29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Os scripts em `data_engineer/` seguem uma ordem numérica que garante dependências corretas entre passos (extração → transformação → indicadores → scoring).</w:t>
      </w:r>
      <w:r/>
    </w:p>
    <w:p>
      <w:pPr>
        <w:pStyle w:val="129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color w:val="ff0000"/>
        </w:rPr>
      </w:pPr>
      <w:r>
        <w:rPr>
          <w:color w:val="ff0000"/>
        </w:rPr>
        <w:t xml:space="preserve">Formato de persistência: </w:t>
      </w:r>
      <w:r>
        <w:rPr>
          <w:color w:val="ff0000"/>
          <w:lang w:val="pt-BR"/>
        </w:rPr>
        <w:t xml:space="preserve">arquivos Parquets </w:t>
      </w:r>
      <w:r>
        <w:rPr>
          <w:color w:val="ff0000"/>
        </w:rPr>
        <w:t xml:space="preserve">em `</w:t>
      </w:r>
      <w:r>
        <w:rPr>
          <w:color w:val="ff0000"/>
          <w:lang w:val="pt-BR"/>
        </w:rPr>
        <w:t xml:space="preserve">duckdb</w:t>
      </w:r>
      <w:r>
        <w:rPr>
          <w:color w:val="ff0000"/>
        </w:rPr>
        <w:t xml:space="preserve">/</w:t>
      </w:r>
      <w:r>
        <w:rPr>
          <w:color w:val="ff0000"/>
          <w:lang w:val="pt-BR"/>
        </w:rPr>
        <w:t xml:space="preserve">land_dw</w:t>
      </w:r>
      <w:r>
        <w:rPr>
          <w:color w:val="ff0000"/>
        </w:rPr>
        <w:t xml:space="preserve">` para facilidade de reprodutibilidade e debug</w:t>
      </w:r>
      <w:r>
        <w:rPr>
          <w:color w:val="ff0000"/>
          <w:lang w:val="pt-BR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Style w:val="1295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Formato de persistência: arquivos Parquet e um DW local em DuckDB (`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banco_dw/dw</w:t>
      </w:r>
      <w:r>
        <w:t xml:space="preserve">.duckdb`). A escolha por DuckDB dispensa servidor próprio e reduz custos operacionais. Não foi escolhida modelagem em MySQL</w:t>
      </w:r>
      <w:r>
        <w:rPr>
          <w:lang w:val="pt-BR"/>
        </w:rPr>
        <w:t xml:space="preserve">, </w:t>
      </w:r>
      <w:r>
        <w:t xml:space="preserve">SQL Server</w:t>
      </w:r>
      <w:r>
        <w:rPr>
          <w:lang w:val="pt-BR"/>
        </w:rPr>
        <w:t xml:space="preserve"> ou Oracle</w:t>
      </w:r>
      <w:r>
        <w:t xml:space="preserve"> por custos de hospedagem e necessidade </w:t>
      </w:r>
      <w:r>
        <w:t xml:space="preserve">de servidor dedicado.</w:t>
      </w:r>
      <w:r/>
    </w:p>
    <w:p>
      <w:pPr>
        <w:pStyle w:val="1402"/>
        <w:pBdr/>
        <w:spacing w:line="252" w:lineRule="auto"/>
        <w:ind w:right="0" w:firstLine="0"/>
        <w:rPr>
          <w:rFonts w:ascii="Times" w:hAnsi="Times" w:cs="Times"/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</w:p>
    <w:p>
      <w:pPr>
        <w:pStyle w:val="1404"/>
        <w:pBdr/>
        <w:spacing/>
        <w:ind/>
        <w:rPr>
          <w:rFonts w:ascii="Times" w:hAnsi="Times" w:cs="Times"/>
          <w:color w:val="000000"/>
          <w:sz w:val="20"/>
          <w:lang w:val="pt-BR"/>
        </w:rPr>
      </w:pP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</w:p>
    <w:p>
      <w:pPr>
        <w:pStyle w:val="1403"/>
        <w:pBdr/>
        <w:spacing/>
        <w:ind w:right="0" w:firstLine="0"/>
        <w:jc w:val="center"/>
        <w:rPr>
          <w:smallCaps/>
          <w:sz w:val="16"/>
          <w:szCs w:val="16"/>
          <w:lang w:val="pt-BR"/>
        </w:rPr>
      </w:pPr>
      <w:r>
        <w:rPr>
          <w:smallCaps/>
          <w:sz w:val="16"/>
          <w:szCs w:val="16"/>
          <w:lang w:val="pt-BR"/>
        </w:rPr>
        <w:t xml:space="preserve">Tabela</w:t>
      </w:r>
      <w:r>
        <w:rPr>
          <w:smallCaps/>
          <w:sz w:val="16"/>
          <w:szCs w:val="16"/>
          <w:lang w:val="es-ES"/>
        </w:rPr>
        <w:t xml:space="preserve"> I</w:t>
      </w:r>
      <w:r>
        <w:rPr>
          <w:smallCaps/>
          <w:sz w:val="16"/>
          <w:szCs w:val="16"/>
          <w:lang w:val="pt-BR"/>
        </w:rPr>
      </w:r>
      <w:r>
        <w:rPr>
          <w:smallCaps/>
          <w:sz w:val="16"/>
          <w:szCs w:val="16"/>
          <w:lang w:val="pt-BR"/>
        </w:rPr>
      </w:r>
    </w:p>
    <w:p>
      <w:pPr>
        <w:pStyle w:val="1403"/>
        <w:pBdr/>
        <w:spacing/>
        <w:ind w:right="0" w:firstLine="0"/>
        <w:jc w:val="center"/>
        <w:rPr>
          <w:smallCaps/>
          <w:sz w:val="16"/>
          <w:szCs w:val="16"/>
          <w:lang w:val="es-ES"/>
        </w:rPr>
      </w:pPr>
      <w:r>
        <w:rPr>
          <w:smallCaps/>
          <w:sz w:val="16"/>
          <w:szCs w:val="16"/>
          <w:lang w:val="pt-BR"/>
        </w:rPr>
        <w:t xml:space="preserve">Exemplo de Tabela</w:t>
      </w: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</w:p>
    <w:p>
      <w:pPr>
        <w:pStyle w:val="1403"/>
        <w:pBdr/>
        <w:spacing/>
        <w:ind w:right="0" w:firstLine="0"/>
        <w:jc w:val="center"/>
        <w:rPr>
          <w:smallCaps/>
          <w:sz w:val="16"/>
          <w:szCs w:val="16"/>
          <w:lang w:val="es-ES"/>
        </w:rPr>
      </w:pP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</w:p>
    <w:tbl>
      <w:tblPr>
        <w:tblInd w:w="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60"/>
        <w:gridCol w:w="1417"/>
        <w:gridCol w:w="2088"/>
        <w:gridCol w:w="2088"/>
        <w:gridCol w:w="2088"/>
      </w:tblGrid>
      <w:tr>
        <w:trPr/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Caminho Virtual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Rota Física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Comprimento de Onda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1-2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1-2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2-4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2-3-4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3-1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3-6-1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4-5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4-5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5-6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5-6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6-3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6-3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403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</w:tbl>
    <w:p>
      <w:pPr>
        <w:pStyle w:val="1403"/>
        <w:pBdr/>
        <w:spacing/>
        <w:ind w:right="0" w:firstLine="0"/>
        <w:rPr>
          <w:lang w:val="es-ES"/>
        </w:rPr>
      </w:pPr>
      <w:r>
        <w:rPr>
          <w:lang w:val="es-ES"/>
        </w:rPr>
      </w:r>
      <w:r>
        <w:rPr>
          <w:lang w:val="es-ES"/>
        </w:rPr>
      </w:r>
      <w:r>
        <w:rPr>
          <w:lang w:val="es-ES"/>
        </w:rPr>
      </w:r>
    </w:p>
    <w:p>
      <w:pPr>
        <w:pStyle w:val="1403"/>
        <w:pBdr/>
        <w:spacing/>
        <w:ind/>
        <w:rPr/>
      </w:pPr>
      <w:r/>
      <w:r/>
    </w:p>
    <w:p>
      <w:pPr>
        <w:pStyle w:val="1403"/>
        <w:pBdr/>
        <w:spacing/>
        <w:ind/>
        <w:rPr/>
      </w:pPr>
      <w:r>
        <w:rPr>
          <w:lang w:val="pt-BR"/>
        </w:rPr>
      </w:r>
      <w:r/>
    </w:p>
    <w:p>
      <w:pPr>
        <w:pStyle w:val="1326"/>
        <w:numPr>
          <w:ilvl w:val="0"/>
          <w:numId w:val="0"/>
        </w:numPr>
        <w:pBdr/>
        <w:spacing/>
        <w:ind w:firstLine="0" w:left="360"/>
        <w:rPr>
          <w:color w:val="000000"/>
          <w:sz w:val="20"/>
          <w:lang w:val="pt-BR"/>
        </w:rPr>
      </w:pPr>
      <w:r>
        <w:rPr>
          <w:lang w:val="pt-BR"/>
        </w:rPr>
        <w:t xml:space="preserve">3. </w:t>
      </w:r>
      <w:r>
        <w:t xml:space="preserve">Análise e Modelagem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402"/>
        <w:pBdr/>
        <w:spacing w:line="252" w:lineRule="auto"/>
        <w:ind w:right="0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lang w:val="pt-BR"/>
        </w:rPr>
      </w:r>
      <w:r>
        <w:rPr>
          <w:sz w:val="20"/>
          <w:szCs w:val="20"/>
        </w:rPr>
        <w:tab/>
        <w:t xml:space="preserve">A modelagem de score é uma combinação de regras financeiras consagradas e heurísticas pragmáticas. A pontuação é modular e compreende componentes para dividendos, valuation, rentabilidade, saúde financeira, crescimento, volatilidade e liquidez.</w:t>
      </w:r>
      <w:r>
        <w:rPr>
          <w:color w:val="000000"/>
          <w:sz w:val="20"/>
          <w:szCs w:val="20"/>
          <w:lang w:val="pt-BR"/>
        </w:rPr>
      </w:r>
      <w:r>
        <w:rPr>
          <w:color w:val="000000"/>
          <w:sz w:val="20"/>
          <w:szCs w:val="20"/>
        </w:rPr>
      </w:r>
    </w:p>
    <w:p>
      <w:pPr>
        <w:pStyle w:val="1403"/>
        <w:pBdr/>
        <w:spacing/>
        <w:ind/>
        <w:rPr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2" behindDoc="0" locked="0" layoutInCell="1" allowOverlap="1">
                <wp:simplePos x="0" y="0"/>
                <wp:positionH relativeFrom="column">
                  <wp:posOffset>425450</wp:posOffset>
                </wp:positionH>
                <wp:positionV relativeFrom="paragraph">
                  <wp:posOffset>122472</wp:posOffset>
                </wp:positionV>
                <wp:extent cx="5609590" cy="3037840"/>
                <wp:effectExtent l="0" t="0" r="0" b="0"/>
                <wp:wrapSquare wrapText="bothSides"/>
                <wp:docPr id="13" name="_x0000_s20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8210936" name=""/>
                        <pic:cNvPicPr/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609588" cy="303783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251658242;o:allowoverlap:true;o:allowincell:true;mso-position-horizontal-relative:text;margin-left:33.50pt;mso-position-horizontal:absolute;mso-position-vertical-relative:text;margin-top:9.64pt;mso-position-vertical:absolute;width:441.70pt;height:239.20pt;mso-wrap-distance-left:0.00pt;mso-wrap-distance-top:0.00pt;mso-wrap-distance-right:0.00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Visualização e Interação</w:t>
      </w:r>
      <w:r/>
    </w:p>
    <w:p>
      <w:pPr>
        <w:pStyle w:val="1403"/>
        <w:pBdr/>
        <w:spacing/>
        <w:ind/>
        <w:rPr>
          <w:highlight w:val="none"/>
          <w:lang w:val="pt-BR"/>
        </w:rPr>
      </w:pPr>
      <w:r>
        <w:rPr>
          <w:lang w:val="pt-BR"/>
        </w:rPr>
      </w:r>
      <w:r>
        <w:t xml:space="preserve">Streamlit e Plotly são usados para construir uma interface interativa com filtros na sidebar (app/components/filters.py) e painéis principais (app/components/tabs_layout.py).</w:t>
      </w:r>
      <w:r>
        <w:rPr>
          <w:lang w:val="pt-BR"/>
        </w:rPr>
      </w:r>
      <w:r>
        <w:rPr>
          <w:highlight w:val="none"/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5"/>
        <w:pageBreakBefore w:val="true"/>
        <w:numPr>
          <w:ilvl w:val="0"/>
          <w:numId w:val="2"/>
        </w:numPr>
        <w:pBdr/>
        <w:spacing/>
        <w:ind w:firstLine="0" w:left="0"/>
        <w:rPr>
          <w:lang w:val="pt-BR"/>
        </w:rPr>
      </w:pPr>
      <w:r>
        <w:rPr>
          <w:lang w:val="pt-BR"/>
        </w:rPr>
        <w:t xml:space="preserve">Desenvolvimento</w:t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6"/>
        <w:numPr>
          <w:ilvl w:val="0"/>
          <w:numId w:val="11"/>
        </w:numPr>
        <w:pBdr/>
        <w:spacing/>
        <w:ind/>
        <w:rPr/>
      </w:pPr>
      <w:r>
        <w:rPr>
          <w:lang w:val="pt-BR"/>
        </w:rPr>
      </w:r>
      <w:r>
        <w:t xml:space="preserve">Arquitetura do Sistema</w:t>
      </w:r>
      <w:r>
        <w:rPr>
          <w:sz w:val="28"/>
          <w:szCs w:val="28"/>
          <w:lang w:val="pt-BR"/>
        </w:rPr>
      </w:r>
      <w:r/>
      <w:r/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A arquitetura da solução foi projetada em camadas para garantir um fluxo de dados desacoplado, manutenível e performático, desde a coleta até a visualização. O sistema é composto por três componentes principais: o pipeline de engenharia de dados, o data war</w:t>
      </w:r>
      <w:r>
        <w:t xml:space="preserve">ehouse e a aplicação de visualização.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29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data_engineer/ (Camada de Extração): Este diretório contém os scripts responsáveis pela extração de dados brutos de fontes externas, como as APIs yfinance e brapi. Os scripts são numerados para garantir a ordem de execução e orquestrados pelo loader.py. A s</w:t>
      </w:r>
      <w:r>
        <w:t xml:space="preserve">aída desta camada são arquivos em formato Parquet, que são armazenados na camada Land do data lake.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29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duckdb/ (Camada de Armazenamento e Transformação): Centraliza toda a lógica de armazenamento e processamento de dados. É subdividida em: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land_dw/: A camada Land, que armazena os dados brutos extraídos, servindo como uma fonte de verdade inicial e permitindo o reprocessamento sem a necessidade de consultar as APIs novamente.</w:t>
      </w:r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trusted_dw/: A camada Trusted, onde os dados da camada Land são limpos, transformados, enriquecidos com cálculos de indicadores e onde a lógica de scoring é aplicada. O resultado é um conjunto de dados coeso e pronto para análise.</w:t>
      </w:r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banco_dw/: Contém o Data Warehouse (DW) final, materializado no arquivo dw.duckdb. Este arquivo único consolida os dados da camada Trusted em um formato analítico otimizado para as consultas da aplicação.</w:t>
      </w:r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carga/: Orquestra o processo de carga da camada Land para a Trusted e, subsequentemente, para o Data Warehouse final.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5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</w:rPr>
      </w:pPr>
      <w:r>
        <w:t xml:space="preserve">app/ (Camada de Apresentação): Contém a aplicação web interativa desenvolvida com Streamlit.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app.py: Ponto de entrada da aplicação, responsável pela estrutura da interface e orquestração dos componentes visuais.</w:t>
      </w:r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data_loader.py: Módulo que realiza a conexão com o dw.duckdb e encapsula as consultas SQL necessárias para carregar os dados para a interface.</w:t>
      </w:r>
      <w:r/>
    </w:p>
    <w:p>
      <w:pPr>
        <w:pStyle w:val="1295"/>
        <w:numPr>
          <w:ilvl w:val="1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</w:rPr>
      </w:pPr>
      <w:r>
        <w:t xml:space="preserve">components/: Módulos reutilizáveis que renderizam partes específicas da UI, como os filtros da barra lateral e as abas de conteúdo.</w:t>
      </w: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Fluxo de Dados: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fluxo de dados segue um padrão ELT (Extract, Load, Transform) moderno e robusto: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29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Extração: O run.py inicia o processo, acionando os scripts em data_engineer/ que coletam os dados brutos e os depositam na camada land_dw em formato Parquet.</w:t>
      </w:r>
      <w:r/>
    </w:p>
    <w:p>
      <w:pPr>
        <w:pStyle w:val="129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Carga e Transformação: Em seguida, os scripts em duckdb/carga/ são executados. Eles carregam os dados brutos da camada land_dw, aplicam as transformações (limpeza, cálculos, scoring) e salvam o resultado na camada trusted_dw, também em Parquet.</w:t>
      </w:r>
      <w:r/>
    </w:p>
    <w:p>
      <w:pPr>
        <w:pStyle w:val="129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Materialização do DW: Os dados da camada trusted_dw são carregados e consolidados no Data Warehouse analítico, o arquivo dw.duckdb.</w:t>
      </w:r>
      <w:r/>
    </w:p>
    <w:p>
      <w:pPr>
        <w:pStyle w:val="1295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Visualização: O usuário interage com a aplicação Streamlit. O app/data_loader.py submete consultas SQL ao dw.duckdb para buscar os dados necessários, que são então exibidos nos gráficos e tabelas da interface. Este processo é automatizado e executado diaria</w:t>
      </w:r>
      <w:r>
        <w:t xml:space="preserve">mente através de um workflow do GitHub Actions.</w:t>
      </w:r>
      <w:r/>
      <w:r/>
      <w:r/>
    </w:p>
    <w:p>
      <w:pPr>
        <w:pBdr/>
        <w:spacing/>
        <w:ind/>
        <w:rPr/>
      </w:pPr>
      <w:r>
        <w:rPr>
          <w:sz w:val="28"/>
          <w:szCs w:val="28"/>
          <w:lang w:val="pt-BR"/>
        </w:rPr>
      </w:r>
      <w:r/>
    </w:p>
    <w:p>
      <w:pPr>
        <w:pStyle w:val="1326"/>
        <w:numPr>
          <w:ilvl w:val="0"/>
          <w:numId w:val="19"/>
        </w:numPr>
        <w:pBdr/>
        <w:spacing/>
        <w:ind/>
        <w:rPr>
          <w:sz w:val="28"/>
          <w:szCs w:val="28"/>
          <w:lang w:val="pt-BR"/>
        </w:rPr>
      </w:pPr>
      <w:r>
        <w:t xml:space="preserve">Lógica de Scoring (resumo</w:t>
      </w:r>
      <w:r>
        <w:rPr>
          <w:lang w:val="pt-BR"/>
        </w:rPr>
        <w:t xml:space="preserve">)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Dividend Yield (DY): peso alto (até 200 pts), com DY médio 5 anos tendo impacto maior que o DY de 12 meses.</w:t>
      </w:r>
      <w:r/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Valuation (P/L e P/VP): até 180 pts, favorecendo empresas com baixo P/VP e P/L moderado.</w:t>
      </w:r>
      <w:r/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Rentabilidade/Gestão (ROE e Payout): até 110 pts, com regras diferenciadas para o setor financeiro.</w:t>
      </w:r>
      <w:r/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Saúde Financeira (Dívida/MarketCap, Dívida/EBITDA, Current Ratio): até 130 pts.</w:t>
      </w:r>
      <w:r/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Crescimento, Sentimento e Graham: componentes adicionais que ajustam a pontuação final.</w:t>
      </w:r>
      <w:r/>
    </w:p>
    <w:p>
      <w:pPr>
        <w:pStyle w:val="1295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Outros: Beta, Liquidez média diária, FCF Yield e capitalização de mercado adicionam ajustes menores.</w:t>
      </w:r>
      <w:r/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/>
      </w:pPr>
      <w:r>
        <w:rPr>
          <w:lang w:val="pt-BR"/>
        </w:rPr>
        <w:t xml:space="preserve">Dividend Yield (DY): peso alto (até 200 pts), com DY médio 5 anos tendo impacto maior que o DY de 12 meses.</w:t>
      </w:r>
      <w:r/>
    </w:p>
    <w:p>
      <w:pPr>
        <w:pBdr/>
        <w:spacing/>
        <w:ind/>
        <w:rPr/>
      </w:pPr>
      <w:r>
        <w:rPr>
          <w:lang w:val="pt-BR"/>
        </w:rPr>
        <w:t xml:space="preserve">Valuation (P/L e P/VP): até 180 pts, favorecendo empresas com baixo P/VP e P/L moderado.</w:t>
      </w:r>
      <w:r/>
    </w:p>
    <w:p>
      <w:pPr>
        <w:pBdr/>
        <w:spacing/>
        <w:ind/>
        <w:rPr/>
      </w:pPr>
      <w:r>
        <w:rPr>
          <w:lang w:val="pt-BR"/>
        </w:rPr>
        <w:t xml:space="preserve">Rentabilidade/Gestão (ROE e Payout): até 110 pts, com regras diferenciadas para o setor financeiro.</w:t>
      </w:r>
      <w:r/>
    </w:p>
    <w:p>
      <w:pPr>
        <w:pBdr/>
        <w:spacing/>
        <w:ind/>
        <w:rPr/>
      </w:pPr>
      <w:r>
        <w:rPr>
          <w:lang w:val="pt-BR"/>
        </w:rPr>
        <w:t xml:space="preserve">Saúde Financeira (Dívida/MarketCap, Dívida/EBITDA, Current Ratio): até 130 pts.</w:t>
      </w:r>
      <w:r/>
    </w:p>
    <w:p>
      <w:pPr>
        <w:pBdr/>
        <w:spacing/>
        <w:ind/>
        <w:rPr/>
      </w:pPr>
      <w:r>
        <w:rPr>
          <w:lang w:val="pt-BR"/>
        </w:rPr>
        <w:t xml:space="preserve">Crescimento, Sentimento e Graham: componentes adicionais que ajustam a pontuação final.</w:t>
      </w:r>
      <w:r/>
    </w:p>
    <w:p>
      <w:pPr>
        <w:pBdr/>
        <w:spacing/>
        <w:ind/>
        <w:rPr>
          <w:highlight w:val="none"/>
          <w:lang w:val="pt-BR"/>
        </w:rPr>
      </w:pPr>
      <w:r>
        <w:rPr>
          <w:lang w:val="pt-BR"/>
        </w:rPr>
        <w:t xml:space="preserve">Outros: Beta, Liquidez média diária, FCF Yield e capitalização de mercado adicionam ajustes menores.</w:t>
      </w:r>
      <w:r/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/>
        </w:rPr>
      </w:r>
    </w:p>
    <w:p>
      <w:pPr>
        <w:pStyle w:val="1326"/>
        <w:numPr>
          <w:ilvl w:val="0"/>
          <w:numId w:val="11"/>
        </w:numPr>
        <w:pBdr/>
        <w:spacing/>
        <w:ind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t xml:space="preserve">Boas práticas implementadas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9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Carga com cache (@st.cache_data) para acelerar recarregamentos em Streamlit.</w:t>
      </w:r>
      <w:r/>
    </w:p>
    <w:p>
      <w:pPr>
        <w:pStyle w:val="129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Tratamento de tipos numéricos, datas e proteção contra divisão por zero no data_loader.</w:t>
      </w:r>
      <w:r/>
    </w:p>
    <w:p>
      <w:pPr>
        <w:pStyle w:val="129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Centralização do acesso a dados no módulo data_loader, que abstrai as consultas SQL ao Data Warehouse.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03"/>
        <w:pBdr/>
        <w:spacing/>
        <w:ind/>
        <w:rPr>
          <w:b/>
          <w:bCs/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</w:p>
    <w:p>
      <w:pPr>
        <w:pStyle w:val="1403"/>
        <w:pBdr/>
        <w:spacing/>
        <w:ind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</w:r>
      <w:r>
        <w:rPr>
          <w:b/>
          <w:bCs/>
          <w:sz w:val="28"/>
          <w:szCs w:val="28"/>
          <w:lang w:val="pt-BR"/>
        </w:rPr>
      </w:r>
      <w:r>
        <w:rPr>
          <w:b/>
          <w:bCs/>
          <w:sz w:val="28"/>
          <w:szCs w:val="28"/>
          <w:lang w:val="pt-BR"/>
        </w:rPr>
      </w:r>
    </w:p>
    <w:p>
      <w:pPr>
        <w:pStyle w:val="1403"/>
        <w:pBdr/>
        <w:spacing/>
        <w:ind/>
        <w:rPr>
          <w:b/>
          <w:bCs/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</w:p>
    <w:p>
      <w:pPr>
        <w:pStyle w:val="1403"/>
        <w:pBdr/>
        <w:spacing/>
        <w:ind/>
        <w:rPr>
          <w:b/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</w:p>
    <w:p>
      <w:pPr>
        <w:pStyle w:val="1325"/>
        <w:pageBreakBefore w:val="true"/>
        <w:numPr>
          <w:ilvl w:val="0"/>
          <w:numId w:val="2"/>
        </w:numPr>
        <w:pBdr/>
        <w:spacing/>
        <w:ind w:firstLine="0" w:left="0"/>
        <w:rPr>
          <w:lang w:val="pt-BR"/>
        </w:rPr>
      </w:pPr>
      <w:r>
        <w:rPr>
          <w:lang w:val="pt-BR"/>
        </w:rPr>
        <w:t xml:space="preserve">Resultados e Análise</w:t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/>
        <w:rPr>
          <w:color w:val="ff0000"/>
        </w:rPr>
      </w:pPr>
      <w:r>
        <w:rPr>
          <w:color w:val="ff0000"/>
          <w:lang w:val="pt-BR"/>
        </w:rPr>
        <w:t xml:space="preserve">Nesta seção são apresentados detalhadamente os resultados do trabalho ......</w:t>
      </w:r>
      <w:r>
        <w:rPr>
          <w:color w:val="ff0000"/>
          <w:lang w:val="pt-BR"/>
        </w:rPr>
      </w:r>
      <w:r>
        <w:rPr>
          <w:color w:val="ff0000"/>
          <w:lang w:val="pt-BR"/>
        </w:rPr>
      </w:r>
    </w:p>
    <w:p>
      <w:pPr>
        <w:pStyle w:val="1403"/>
        <w:pBdr/>
        <w:spacing/>
        <w:ind/>
        <w:rPr>
          <w:color w:val="ff0000"/>
        </w:rPr>
      </w:pPr>
      <w:r>
        <w:rPr>
          <w:color w:val="ff0000"/>
          <w:lang w:val="pt-BR"/>
        </w:rPr>
        <w:t xml:space="preserve">Crie quantas seções forem necessárias .....</w:t>
      </w:r>
      <w:r>
        <w:rPr>
          <w:color w:val="ff0000"/>
          <w:lang w:val="pt-BR"/>
        </w:rPr>
      </w:r>
      <w:r>
        <w:rPr>
          <w:color w:val="ff0000"/>
          <w:lang w:val="pt-BR"/>
        </w:rPr>
      </w:r>
    </w:p>
    <w:p>
      <w:pPr>
        <w:pStyle w:val="1326"/>
        <w:numPr>
          <w:ilvl w:val="0"/>
          <w:numId w:val="20"/>
        </w:numPr>
        <w:pBdr/>
        <w:spacing/>
        <w:ind/>
        <w:rPr>
          <w:sz w:val="28"/>
          <w:szCs w:val="28"/>
          <w:lang w:val="pt-BR"/>
        </w:rPr>
      </w:pPr>
      <w:r>
        <w:rPr>
          <w:lang w:val="pt-BR"/>
        </w:rPr>
      </w:r>
      <w:r>
        <w:t xml:space="preserve">Artefatos gerado</w:t>
      </w:r>
      <w:r>
        <w:rPr>
          <w:lang w:val="pt-BR"/>
        </w:rPr>
        <w:t xml:space="preserve">s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9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O Data Warehouse (</w:t>
      </w:r>
      <w:r>
        <w:t xml:space="preserve">dw.duckdb</w:t>
      </w:r>
      <w:r>
        <w:t xml:space="preserve">), que consolida todos os dados tratados e serve como fonte única para a aplicação, além dos arquivos Parquet nas camadas Land e Trusted, que garantem a reprodutibilidade do pipeline.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Dashboard Streamlit executável via </w:t>
      </w:r>
      <w:r>
        <w:t xml:space="preserve">streamlit run app/app.py</w:t>
      </w:r>
      <w:r>
        <w:t xml:space="preserve"> que apresenta: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1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Tabela com ranking por </w:t>
      </w:r>
      <w:r>
        <w:t xml:space="preserve">Score Total</w:t>
      </w:r>
      <w:r>
        <w:t xml:space="preserve"> e detalhes por critério (coluna </w:t>
      </w:r>
      <w:r>
        <w:t xml:space="preserve">Score Details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1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Gráficos de DY histórico, distribuição de scores por setor e painéis de preço (1M, 6M).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1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Painel de avaliação por subsetor, com a pontuação final calculada para cada subsetor.</w:t>
      </w:r>
      <w:r>
        <w:rPr>
          <w14:ligatures w14:val="none"/>
        </w:rPr>
      </w:r>
      <w:r>
        <w:rPr>
          <w14:ligatures w14:val="none"/>
        </w:rPr>
      </w:r>
      <w:r/>
      <w:r/>
      <w:r>
        <w:rPr>
          <w14:ligatures w14:val="none"/>
        </w:rPr>
      </w:r>
    </w:p>
    <w:p>
      <w:pPr>
        <w:pBdr/>
        <w:spacing/>
        <w:ind/>
        <w:rPr>
          <w:lang w:val="pt-BR"/>
        </w:rPr>
      </w:pPr>
      <w:r>
        <w:rPr>
          <w:sz w:val="28"/>
          <w:szCs w:val="28"/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6"/>
        <w:numPr>
          <w:ilvl w:val="0"/>
          <w:numId w:val="12"/>
        </w:numPr>
        <w:pBdr/>
        <w:spacing/>
        <w:ind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t xml:space="preserve">Validação e Verificação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95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A validação da consistência dos dados é garantida pela execução sequencial e ordenada dos scripts no pipeline de ETL. Cada etapa consome os artefatos da camada anterior, assegurando que apenas dados processados e validados cheguem ao Data Warehouse final.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A coerência de tipos e a integridade dos dados são tratadas durante a etapa de transformação (camada Trusted), antes da carga no DW, o que simplifica a camada de aplicação.</w:t>
      </w:r>
      <w:r>
        <w:rPr>
          <w14:ligatures w14:val="none"/>
        </w:rPr>
      </w:r>
      <w:r>
        <w:rPr>
          <w14:ligatures w14:val="none"/>
        </w:rPr>
      </w:r>
      <w:r>
        <w:rPr>
          <w:sz w:val="20"/>
          <w:lang w:val="pt-BR"/>
        </w:rPr>
      </w:r>
      <w:r>
        <w:rPr>
          <w:sz w:val="20"/>
          <w:lang w:val="pt-BR"/>
        </w:rPr>
      </w:r>
      <w:r>
        <w:rPr>
          <w:sz w:val="20"/>
          <w:lang w:val="pt-BR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rPr>
          <w:sz w:val="20"/>
          <w:highlight w:val="none"/>
          <w:lang w:val="pt-BR"/>
        </w:rPr>
      </w:r>
      <w:r>
        <w:rPr>
          <w:sz w:val="20"/>
          <w:highlight w:val="none"/>
          <w:lang w:val="pt-BR"/>
        </w:rPr>
      </w:r>
      <w:r>
        <w:rPr>
          <w:sz w:val="20"/>
          <w:highlight w:val="none"/>
          <w:lang w:val="pt-BR"/>
        </w:rPr>
      </w:r>
    </w:p>
    <w:p>
      <w:pPr>
        <w:pStyle w:val="1325"/>
        <w:pageBreakBefore w:val="true"/>
        <w:numPr>
          <w:ilvl w:val="0"/>
          <w:numId w:val="2"/>
        </w:numPr>
        <w:pBdr/>
        <w:spacing/>
        <w:ind w:firstLine="0" w:left="0"/>
        <w:rPr>
          <w:color w:val="000000"/>
          <w:sz w:val="20"/>
          <w:lang w:val="pt-BR"/>
        </w:rPr>
      </w:pPr>
      <w:r>
        <w:rPr>
          <w:lang w:val="es-ES"/>
        </w:rPr>
        <w:t xml:space="preserve">Conclusão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O projeto "Bússola de Valor" entrega uma ferramenta operacional que combina práticas clássicas de análise fundamentalista com engenharia de dados e visualização interativa. Ele facilita a comparação entre empresas da B3 com foco em geração de dividendos e </w:t>
      </w:r>
      <w:r>
        <w:t xml:space="preserve">permite ao usuário investigar justificativas por critério (detalhes do score).</w:t>
      </w:r>
      <w:r>
        <w:rPr>
          <w14:ligatures w14:val="none"/>
        </w:rPr>
      </w:r>
      <w:r>
        <w:rPr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sz w:val="20"/>
          <w:szCs w:val="20"/>
        </w:rPr>
      </w:r>
      <w:r>
        <w:rPr>
          <w14:ligatures w14:val="none"/>
        </w:rPr>
      </w:r>
    </w:p>
    <w:p>
      <w:pPr>
        <w:pStyle w:val="1402"/>
        <w:pBdr/>
        <w:spacing w:line="252" w:lineRule="auto"/>
        <w:ind/>
        <w:rPr>
          <w:lang w:val="pt-BR"/>
        </w:rPr>
      </w:pPr>
      <w:r>
        <w:rPr>
          <w:color w:val="000000"/>
          <w:sz w:val="20"/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6"/>
        <w:numPr>
          <w:ilvl w:val="0"/>
          <w:numId w:val="32"/>
        </w:numPr>
        <w:pBdr/>
        <w:spacing/>
        <w:ind/>
        <w:rPr>
          <w:lang w:val="pt-BR"/>
        </w:rPr>
      </w:pPr>
      <w:r>
        <w:rPr>
          <w:lang w:val="pt-BR"/>
        </w:rPr>
      </w:r>
      <w:r>
        <w:t xml:space="preserve">Dificuldades Encontradas</w:t>
      </w:r>
      <w:r>
        <w:rPr>
          <w:lang w:val="pt-BR"/>
        </w:rPr>
      </w:r>
      <w:r>
        <w:rPr>
          <w:lang w:val="pt-BR"/>
        </w:rPr>
      </w:r>
    </w:p>
    <w:p>
      <w:pPr>
        <w:pStyle w:val="1295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Normalização dos diversos formatos de entrada e tratamento de valores faltantes.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t xml:space="preserve">Definição consensual dos limites e pesos do score — exige julgamento financeiro e testes empíricos</w:t>
      </w:r>
      <w:r/>
      <w:r>
        <w:rPr>
          <w14:ligatures w14:val="none"/>
        </w:rPr>
      </w:r>
      <w:r/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26"/>
        <w:numPr>
          <w:ilvl w:val="0"/>
          <w:numId w:val="13"/>
        </w:numPr>
        <w:pBdr/>
        <w:spacing/>
        <w:ind/>
        <w:rPr>
          <w:lang w:val="pt-BR"/>
        </w:rPr>
      </w:pPr>
      <w:r>
        <w:rPr>
          <w:highlight w:val="none"/>
          <w:lang w:val="pt-BR"/>
        </w:rPr>
        <w:t xml:space="preserve">A</w:t>
      </w:r>
      <w:r>
        <w:t xml:space="preserve">plicabilidade do Trabalho</w:t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403"/>
        <w:pBdr/>
        <w:spacing/>
        <w:ind w:firstLine="0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29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Ferramenta útil para investidores pessoa física que buscam compor carteiras de dividendos.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Base para projetos acadêmicos que estudem eficácia de estratégias fundamentadas em regras.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29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14:ligatures w14:val="none"/>
        </w:rPr>
      </w:pPr>
      <w:r>
        <w:t xml:space="preserve">Pode ser apropriada para pequenos gestores ou assessorias que desejem um ranking customizável.</w:t>
      </w:r>
      <w:r>
        <w:rPr>
          <w14:ligatures w14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>
      <w:pPr>
        <w:pStyle w:val="1402"/>
        <w:pBdr/>
        <w:spacing w:line="252" w:lineRule="auto"/>
        <w:ind w:right="0" w:firstLine="0"/>
        <w:rPr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25"/>
        <w:pageBreakBefore w:val="true"/>
        <w:numPr>
          <w:ilvl w:val="0"/>
          <w:numId w:val="2"/>
        </w:numPr>
        <w:pBdr/>
        <w:spacing/>
        <w:ind w:firstLine="0" w:left="0"/>
        <w:rPr>
          <w:sz w:val="20"/>
          <w:lang w:val="pt-BR"/>
        </w:rPr>
      </w:pPr>
      <w:r>
        <w:rPr>
          <w:lang w:val="pt-BR"/>
        </w:rPr>
        <w:t xml:space="preserve">Bibliografia</w:t>
      </w:r>
      <w:r>
        <w:rPr>
          <w:sz w:val="20"/>
          <w:lang w:val="pt-BR"/>
        </w:rPr>
      </w:r>
      <w:r>
        <w:rPr>
          <w:sz w:val="20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Livros e referências indicadas durante o desenvolvimento e base teórica do scoring:</w:t>
      </w:r>
      <w:r/>
    </w:p>
    <w:p>
      <w:pPr>
        <w:pStyle w:val="1295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Bazin, D. (Décio) — Faça fortuna com ações antes que seja tarde.</w:t>
      </w:r>
      <w:r/>
    </w:p>
    <w:p>
      <w:pPr>
        <w:pStyle w:val="1295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Kiyosaki, R. T. — Pai Rico, Pai Pobre.</w:t>
      </w:r>
      <w:r/>
    </w:p>
    <w:p>
      <w:pPr>
        <w:pStyle w:val="1295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Fisher, P. — Ações Comuns, Lucros Extraordinários.</w:t>
      </w:r>
      <w:r/>
    </w:p>
    <w:p>
      <w:pPr>
        <w:pStyle w:val="1295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Clason, G. S. — O Homem Mais Rico da Babilônia.</w:t>
      </w:r>
      <w:r/>
    </w:p>
    <w:p>
      <w:pPr>
        <w:pStyle w:val="1295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Trump, D. — A Arte da Negociação (referência citada no README).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Livros (Oracle / Banco de Dados) — sugestões para fundamentar a parte de banco de dados e engenharia:</w:t>
      </w:r>
      <w:r/>
    </w:p>
    <w:p>
      <w:pPr>
        <w:pStyle w:val="1295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Loney, K. — Oracle Database 12c: The Complete Reference (ou edições mais recentes equivalentes).</w:t>
      </w:r>
      <w:r/>
    </w:p>
    <w:p>
      <w:pPr>
        <w:pStyle w:val="1295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Feuerstein, S. — Oracle PL/SQL Programming.</w:t>
      </w:r>
      <w:r/>
    </w:p>
    <w:p>
      <w:pPr>
        <w:pStyle w:val="1295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Kyte, T. — Expert Oracle Database Architecture.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Artigos e documentação técnica:</w:t>
      </w:r>
      <w:r/>
    </w:p>
    <w:p>
      <w:pPr>
        <w:pStyle w:val="1295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Documentação do Streamlit: https://docs.streamlit.io</w:t>
      </w:r>
      <w:r/>
    </w:p>
    <w:p>
      <w:pPr>
        <w:pStyle w:val="1295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pandas e numpy: documentação oficial e guias de boas práticas.</w:t>
      </w:r>
      <w:r/>
    </w:p>
    <w:p>
      <w:pPr>
        <w:pStyle w:val="1295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yfinance e bibliotecas de mercado: documentação e exemplos.</w:t>
      </w:r>
      <w:r/>
    </w:p>
    <w:p>
      <w:pPr>
        <w:pBdr/>
        <w:spacing/>
        <w:ind/>
        <w:rPr>
          <w14:ligatures w14:val="none"/>
        </w:rPr>
      </w:pPr>
      <w:r>
        <w:rPr>
          <w:lang w:val="undefined" w:bidi="undefined"/>
        </w:rPr>
      </w:r>
      <w:r>
        <w:rPr>
          <w:lang w:val="undefined"/>
        </w:rPr>
      </w:r>
    </w:p>
    <w:sectPr>
      <w:headerReference w:type="default" r:id="rId14"/>
      <w:headerReference w:type="even" r:id="rId15"/>
      <w:headerReference w:type="first" r:id="rId16"/>
      <w:footerReference w:type="default" r:id="rId19"/>
      <w:footerReference w:type="even" r:id="rId20"/>
      <w:footerReference w:type="first" r:id="rId21"/>
      <w:footnotePr>
        <w:numFmt w:val="decimal"/>
        <w:numRestart w:val="continuous"/>
      </w:footnotePr>
      <w:endnotePr>
        <w:numFmt w:val="lowerRoman"/>
      </w:endnotePr>
      <w:type w:val="nextPage"/>
      <w:pgSz w:h="15840" w:orient="portrait" w:w="12240"/>
      <w:pgMar w:top="958" w:right="958" w:bottom="981" w:left="958" w:header="709" w:footer="925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">
    <w:panose1 w:val="02020603050405020304"/>
  </w:font>
  <w:font w:name="Arial Black">
    <w:panose1 w:val="020B0A04020102020204"/>
  </w:font>
  <w:font w:name="Tahoma">
    <w:panose1 w:val="020B060403050404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0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01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00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1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1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24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2" name="_x0000_i2053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0" o:spid="_x0000_s0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251658241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24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2" name="_x0000_i2053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0" o:spid="_x0000_s0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3" name="_x0000_s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style="position:absolute;z-index:-524288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400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00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3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4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24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5" name="_x0000_i2054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3" o:spid="_x0000_s3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4" o:spid="_x0000_s4" o:spt="202" type="#_x0000_t202" style="position:absolute;z-index:251658243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24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5" name="_x0000_i2054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3" o:spid="_x0000_s3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2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6" name="_x0000_s10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style="position:absolute;z-index:-250609662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400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00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5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7" name="_x0000_s10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24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8" name="_x0000_i2057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6" o:spid="_x0000_s6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7" o:spid="_x0000_s7" o:spt="202" type="#_x0000_t202" style="position:absolute;z-index:251658245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24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8" name="_x0000_i2057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6" o:spid="_x0000_s6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400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0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9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style="position:absolute;z-index:-250609660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400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400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2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nsid w:val="00000002"/>
    <w:lvl w:ilvl="0">
      <w:isLgl w:val="false"/>
      <w:lvlJc w:val="left"/>
      <w:lvlText w:val="%1.  "/>
      <w:numFmt w:val="upperRoman"/>
      <w:pPr>
        <w:pBdr/>
        <w:tabs>
          <w:tab w:val="num" w:leader="none" w:pos="0"/>
        </w:tabs>
        <w:spacing/>
        <w:ind w:firstLine="0" w:left="0"/>
      </w:pPr>
      <w:pStyle w:val="1325"/>
      <w:rPr/>
      <w:start w:val="1"/>
      <w:suff w:val="nothing"/>
    </w:lvl>
    <w:lvl w:ilvl="1">
      <w:isLgl w:val="false"/>
      <w:lvlJc w:val="left"/>
      <w:lvlText w:val="%2.  "/>
      <w:numFmt w:val="upp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    %3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          %4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                (%5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                (%6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                (%7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                (%8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(%9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nsid w:val="00000003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958"/>
      </w:pPr>
      <w:rPr>
        <w:rFonts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pStyle w:val="13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00000005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958"/>
      </w:pPr>
      <w:rPr>
        <w:rFonts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00000006"/>
    <w:lvl w:ilvl="0">
      <w:isLgl w:val="false"/>
      <w:lvlJc w:val="left"/>
      <w:lvlText w:val="[%1]"/>
      <w:numFmt w:val="decimal"/>
      <w:pPr>
        <w:pBdr/>
        <w:tabs>
          <w:tab w:val="num" w:leader="none" w:pos="360"/>
        </w:tabs>
        <w:spacing/>
        <w:ind w:hanging="360" w:left="360"/>
      </w:pPr>
      <w:pStyle w:val="139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00000007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394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7">
    <w:nsid w:val="00000008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firstLine="0" w:left="0"/>
      </w:pPr>
      <w:pStyle w:val="1397"/>
      <w:rPr/>
      <w:start w:val="1"/>
      <w:suff w:val="nothing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8">
    <w:nsid w:val="00000009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firstLine="0" w:left="0"/>
      </w:pPr>
      <w:pStyle w:val="1398"/>
      <w:rPr/>
      <w:start w:val="1"/>
      <w:suff w:val="nothing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9">
    <w:nsid w:val="0000000A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0">
    <w:nsid w:val="0000000B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1">
    <w:nsid w:val="0000000C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2">
    <w:nsid w:val="0000000D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3">
    <w:nsid w:val="70BD70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52202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AE36B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55CD6C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3F8B3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000000B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9">
    <w:nsid w:val="0000000C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20">
    <w:nsid w:val="73EA4E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45BCE3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08C5B53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3">
    <w:nsid w:val="51A0EF7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BCB0F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A314C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A162A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81463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8F0E7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20DD6E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29BAF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0000000D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32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nsid w:val="20DD6E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78A7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034EAB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14853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2CA3375E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420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8">
    <w:nsid w:val="2CA3375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9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nsid w:val="1AE36B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24D539D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78F2613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1D8DDD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50DC6F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341F10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42CF6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4BD76098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034DB314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344959F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63CA1B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7F2FC6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219E766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0C048F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0E6990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01073E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1B0064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22BAFC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7AD16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FA7CD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733346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681463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1C76EE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03A457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5C258F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00BB1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20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52">
    <w:name w:val="Table Grid"/>
    <w:basedOn w:val="13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Table Grid Light"/>
    <w:basedOn w:val="13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Plain Table 1"/>
    <w:basedOn w:val="13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Plain Table 2"/>
    <w:basedOn w:val="13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Plain Table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Plain Table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Plain Table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1 Light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1 Light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1 Light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1 Light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1 Light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1 Light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1 Light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2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2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2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2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2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2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3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3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3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3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3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3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4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4 - Accent 1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4 - Accent 2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4 - Accent 3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4 - Accent 4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4 - Accent 5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4 - Accent 6"/>
    <w:basedOn w:val="13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5 Dark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5 Dark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5 Dark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5 Dark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5 Dark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5 Dark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Grid Table 5 Dark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6 Colorful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6 Colorful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6 Colorful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6 Colorful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6 Colorful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6 Colorful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6 Colorful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7 Colorful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7 Colorful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7 Colorful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7 Colorful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7 Colorful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7 Colorful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7 Colorful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1 Light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1 Light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1 Light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1 Light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1 Light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1 Light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1 Light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2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2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2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2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2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2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3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3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3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3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3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3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4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4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4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4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4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4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5 Dark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5 Dark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5 Dark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5 Dark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5 Dark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5 Dark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5 Dark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6 Colorful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6 Colorful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6 Colorful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6 Colorful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6 Colorful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6 Colorful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6 Colorful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7 Colorful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7 Colorful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7 Colorful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7 Colorful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7 Colorful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7 Colorful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7 Colorful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ned - Accent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ned - Accent 1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ned - Accent 2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ned - Accent 3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ned - Accent 4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ned - Accent 5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ned - Accent 6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Bordered &amp; Lined - Accent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Bordered &amp; Lined - Accent 1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Bordered &amp; Lined - Accent 2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Bordered &amp; Lined - Accent 3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Bordered &amp; Lined - Accent 4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Bordered &amp; Lined - Accent 5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Bordered &amp; Lined - Accent 6"/>
    <w:basedOn w:val="13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Bordered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Bordered - Accent 1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Bordered - Accent 2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Bordered - Accent 3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Bordered - Accent 4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Bordered - Accent 5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Bordered - Accent 6"/>
    <w:basedOn w:val="13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78" w:default="1">
    <w:name w:val="Default Paragraph Font"/>
    <w:uiPriority w:val="1"/>
    <w:semiHidden/>
    <w:unhideWhenUsed/>
    <w:pPr>
      <w:pBdr/>
      <w:spacing/>
      <w:ind/>
    </w:pPr>
  </w:style>
  <w:style w:type="numbering" w:styleId="1279" w:default="1">
    <w:name w:val="No List"/>
    <w:uiPriority w:val="99"/>
    <w:semiHidden/>
    <w:unhideWhenUsed/>
    <w:pPr>
      <w:pBdr/>
      <w:spacing/>
      <w:ind/>
    </w:pPr>
  </w:style>
  <w:style w:type="character" w:styleId="1280">
    <w:name w:val="Heading 1 Char"/>
    <w:basedOn w:val="1278"/>
    <w:link w:val="13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81">
    <w:name w:val="Heading 2 Char"/>
    <w:basedOn w:val="1278"/>
    <w:link w:val="13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82">
    <w:name w:val="Heading 3 Char"/>
    <w:basedOn w:val="1278"/>
    <w:link w:val="13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83">
    <w:name w:val="Heading 4 Char"/>
    <w:basedOn w:val="1278"/>
    <w:link w:val="13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84">
    <w:name w:val="Heading 5 Char"/>
    <w:basedOn w:val="1278"/>
    <w:link w:val="13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85">
    <w:name w:val="Heading 6 Char"/>
    <w:basedOn w:val="1278"/>
    <w:link w:val="13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86">
    <w:name w:val="Heading 7 Char"/>
    <w:basedOn w:val="1278"/>
    <w:link w:val="13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87">
    <w:name w:val="Heading 8 Char"/>
    <w:basedOn w:val="1278"/>
    <w:link w:val="13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88">
    <w:name w:val="Heading 9 Char"/>
    <w:basedOn w:val="1278"/>
    <w:link w:val="13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89">
    <w:name w:val="Title"/>
    <w:basedOn w:val="1324"/>
    <w:next w:val="1324"/>
    <w:link w:val="129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90">
    <w:name w:val="Title Char"/>
    <w:basedOn w:val="1278"/>
    <w:link w:val="12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91">
    <w:name w:val="Subtitle"/>
    <w:basedOn w:val="1324"/>
    <w:next w:val="1324"/>
    <w:link w:val="129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92">
    <w:name w:val="Subtitle Char"/>
    <w:basedOn w:val="1278"/>
    <w:link w:val="12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93">
    <w:name w:val="Quote"/>
    <w:basedOn w:val="1324"/>
    <w:next w:val="1324"/>
    <w:link w:val="12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94">
    <w:name w:val="Quote Char"/>
    <w:basedOn w:val="1278"/>
    <w:link w:val="129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95">
    <w:name w:val="List Paragraph"/>
    <w:basedOn w:val="1324"/>
    <w:uiPriority w:val="34"/>
    <w:qFormat/>
    <w:pPr>
      <w:pBdr/>
      <w:spacing/>
      <w:ind w:left="720"/>
      <w:contextualSpacing w:val="true"/>
    </w:pPr>
  </w:style>
  <w:style w:type="character" w:styleId="1296">
    <w:name w:val="Intense Emphasis"/>
    <w:basedOn w:val="12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97">
    <w:name w:val="Intense Quote"/>
    <w:basedOn w:val="1324"/>
    <w:next w:val="1324"/>
    <w:link w:val="12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98">
    <w:name w:val="Intense Quote Char"/>
    <w:basedOn w:val="1278"/>
    <w:link w:val="12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99">
    <w:name w:val="Intense Reference"/>
    <w:basedOn w:val="12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300">
    <w:name w:val="No Spacing"/>
    <w:basedOn w:val="1324"/>
    <w:uiPriority w:val="1"/>
    <w:qFormat/>
    <w:pPr>
      <w:pBdr/>
      <w:spacing w:after="0" w:line="240" w:lineRule="auto"/>
      <w:ind/>
    </w:pPr>
  </w:style>
  <w:style w:type="character" w:styleId="1301">
    <w:name w:val="Subtle Emphasis"/>
    <w:basedOn w:val="12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02">
    <w:name w:val="Subtle Reference"/>
    <w:basedOn w:val="12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03">
    <w:name w:val="Book Title"/>
    <w:basedOn w:val="12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304">
    <w:name w:val="Header Char"/>
    <w:basedOn w:val="1278"/>
    <w:link w:val="1400"/>
    <w:uiPriority w:val="99"/>
    <w:pPr>
      <w:pBdr/>
      <w:spacing/>
      <w:ind/>
    </w:pPr>
  </w:style>
  <w:style w:type="character" w:styleId="1305">
    <w:name w:val="Footer Char"/>
    <w:basedOn w:val="1278"/>
    <w:link w:val="1401"/>
    <w:uiPriority w:val="99"/>
    <w:pPr>
      <w:pBdr/>
      <w:spacing/>
      <w:ind/>
    </w:pPr>
  </w:style>
  <w:style w:type="character" w:styleId="1306">
    <w:name w:val="Footnote Text Char"/>
    <w:basedOn w:val="1278"/>
    <w:link w:val="1393"/>
    <w:uiPriority w:val="99"/>
    <w:semiHidden/>
    <w:pPr>
      <w:pBdr/>
      <w:spacing/>
      <w:ind/>
    </w:pPr>
    <w:rPr>
      <w:sz w:val="20"/>
      <w:szCs w:val="20"/>
    </w:rPr>
  </w:style>
  <w:style w:type="character" w:styleId="1307">
    <w:name w:val="footnote reference"/>
    <w:basedOn w:val="1278"/>
    <w:uiPriority w:val="99"/>
    <w:semiHidden/>
    <w:unhideWhenUsed/>
    <w:pPr>
      <w:pBdr/>
      <w:spacing/>
      <w:ind/>
    </w:pPr>
    <w:rPr>
      <w:vertAlign w:val="superscript"/>
    </w:rPr>
  </w:style>
  <w:style w:type="paragraph" w:styleId="1308">
    <w:name w:val="endnote text"/>
    <w:basedOn w:val="1324"/>
    <w:link w:val="13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09">
    <w:name w:val="Endnote Text Char"/>
    <w:basedOn w:val="1278"/>
    <w:link w:val="1308"/>
    <w:uiPriority w:val="99"/>
    <w:semiHidden/>
    <w:pPr>
      <w:pBdr/>
      <w:spacing/>
      <w:ind/>
    </w:pPr>
    <w:rPr>
      <w:sz w:val="20"/>
      <w:szCs w:val="20"/>
    </w:rPr>
  </w:style>
  <w:style w:type="character" w:styleId="1310">
    <w:name w:val="endnote reference"/>
    <w:basedOn w:val="1278"/>
    <w:uiPriority w:val="99"/>
    <w:semiHidden/>
    <w:unhideWhenUsed/>
    <w:pPr>
      <w:pBdr/>
      <w:spacing/>
      <w:ind/>
    </w:pPr>
    <w:rPr>
      <w:vertAlign w:val="superscript"/>
    </w:rPr>
  </w:style>
  <w:style w:type="paragraph" w:styleId="1311">
    <w:name w:val="toc 1"/>
    <w:basedOn w:val="1324"/>
    <w:next w:val="1324"/>
    <w:uiPriority w:val="39"/>
    <w:unhideWhenUsed/>
    <w:pPr>
      <w:pBdr/>
      <w:spacing w:after="100"/>
      <w:ind/>
    </w:pPr>
  </w:style>
  <w:style w:type="paragraph" w:styleId="1312">
    <w:name w:val="toc 2"/>
    <w:basedOn w:val="1324"/>
    <w:next w:val="1324"/>
    <w:uiPriority w:val="39"/>
    <w:unhideWhenUsed/>
    <w:pPr>
      <w:pBdr/>
      <w:spacing w:after="100"/>
      <w:ind w:left="220"/>
    </w:pPr>
  </w:style>
  <w:style w:type="paragraph" w:styleId="1313">
    <w:name w:val="toc 3"/>
    <w:basedOn w:val="1324"/>
    <w:next w:val="1324"/>
    <w:uiPriority w:val="39"/>
    <w:unhideWhenUsed/>
    <w:pPr>
      <w:pBdr/>
      <w:spacing w:after="100"/>
      <w:ind w:left="440"/>
    </w:pPr>
  </w:style>
  <w:style w:type="paragraph" w:styleId="1314">
    <w:name w:val="toc 4"/>
    <w:basedOn w:val="1324"/>
    <w:next w:val="1324"/>
    <w:uiPriority w:val="39"/>
    <w:unhideWhenUsed/>
    <w:pPr>
      <w:pBdr/>
      <w:spacing w:after="100"/>
      <w:ind w:left="660"/>
    </w:pPr>
  </w:style>
  <w:style w:type="paragraph" w:styleId="1315">
    <w:name w:val="toc 5"/>
    <w:basedOn w:val="1324"/>
    <w:next w:val="1324"/>
    <w:uiPriority w:val="39"/>
    <w:unhideWhenUsed/>
    <w:pPr>
      <w:pBdr/>
      <w:spacing w:after="100"/>
      <w:ind w:left="880"/>
    </w:pPr>
  </w:style>
  <w:style w:type="paragraph" w:styleId="1316">
    <w:name w:val="toc 6"/>
    <w:basedOn w:val="1324"/>
    <w:next w:val="1324"/>
    <w:uiPriority w:val="39"/>
    <w:unhideWhenUsed/>
    <w:pPr>
      <w:pBdr/>
      <w:spacing w:after="100"/>
      <w:ind w:left="1100"/>
    </w:pPr>
  </w:style>
  <w:style w:type="paragraph" w:styleId="1317">
    <w:name w:val="toc 7"/>
    <w:basedOn w:val="1324"/>
    <w:next w:val="1324"/>
    <w:uiPriority w:val="39"/>
    <w:unhideWhenUsed/>
    <w:pPr>
      <w:pBdr/>
      <w:spacing w:after="100"/>
      <w:ind w:left="1320"/>
    </w:pPr>
  </w:style>
  <w:style w:type="paragraph" w:styleId="1318">
    <w:name w:val="toc 8"/>
    <w:basedOn w:val="1324"/>
    <w:next w:val="1324"/>
    <w:uiPriority w:val="39"/>
    <w:unhideWhenUsed/>
    <w:pPr>
      <w:pBdr/>
      <w:spacing w:after="100"/>
      <w:ind w:left="1540"/>
    </w:pPr>
  </w:style>
  <w:style w:type="paragraph" w:styleId="1319">
    <w:name w:val="toc 9"/>
    <w:basedOn w:val="1324"/>
    <w:next w:val="1324"/>
    <w:uiPriority w:val="39"/>
    <w:unhideWhenUsed/>
    <w:pPr>
      <w:pBdr/>
      <w:spacing w:after="100"/>
      <w:ind w:left="1760"/>
    </w:pPr>
  </w:style>
  <w:style w:type="character" w:styleId="1320">
    <w:name w:val="Placeholder Text"/>
    <w:basedOn w:val="1278"/>
    <w:uiPriority w:val="99"/>
    <w:semiHidden/>
    <w:pPr>
      <w:pBdr/>
      <w:spacing/>
      <w:ind/>
    </w:pPr>
    <w:rPr>
      <w:color w:val="666666"/>
    </w:rPr>
  </w:style>
  <w:style w:type="paragraph" w:styleId="1321">
    <w:name w:val="TOC Heading"/>
    <w:uiPriority w:val="39"/>
    <w:unhideWhenUsed/>
    <w:pPr>
      <w:pBdr/>
      <w:spacing/>
      <w:ind/>
    </w:pPr>
  </w:style>
  <w:style w:type="paragraph" w:styleId="1322">
    <w:name w:val="table of figures"/>
    <w:basedOn w:val="1324"/>
    <w:next w:val="1324"/>
    <w:uiPriority w:val="99"/>
    <w:unhideWhenUsed/>
    <w:pPr>
      <w:pBdr/>
      <w:spacing w:after="0" w:afterAutospacing="0"/>
      <w:ind/>
    </w:pPr>
  </w:style>
  <w:style w:type="table" w:styleId="1323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4" w:default="1">
    <w:name w:val="Normal"/>
    <w:next w:val="1324"/>
    <w:link w:val="1324"/>
    <w:pPr>
      <w:widowControl w:val="true"/>
      <w:pBdr/>
      <w:bidi w:val="false"/>
      <w:spacing/>
      <w:ind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ar-SA"/>
    </w:rPr>
  </w:style>
  <w:style w:type="paragraph" w:styleId="1325">
    <w:name w:val="Heading 1"/>
    <w:basedOn w:val="1324"/>
    <w:next w:val="1324"/>
    <w:link w:val="1324"/>
    <w:pPr>
      <w:keepNext w:val="true"/>
      <w:numPr>
        <w:ilvl w:val="0"/>
        <w:numId w:val="2"/>
      </w:numPr>
      <w:pBdr/>
      <w:spacing w:after="80" w:before="240"/>
      <w:ind/>
      <w:outlineLvl w:val="0"/>
    </w:pPr>
    <w:rPr>
      <w:b/>
      <w:smallCaps/>
      <w:color w:val="002060"/>
      <w:sz w:val="28"/>
    </w:rPr>
  </w:style>
  <w:style w:type="paragraph" w:styleId="1326">
    <w:name w:val="Heading 2"/>
    <w:basedOn w:val="1324"/>
    <w:next w:val="1324"/>
    <w:link w:val="1324"/>
    <w:pPr>
      <w:keepNext w:val="true"/>
      <w:numPr>
        <w:ilvl w:val="0"/>
        <w:numId w:val="4"/>
      </w:numPr>
      <w:pBdr/>
      <w:spacing w:after="80" w:before="240"/>
      <w:ind w:right="0" w:firstLine="0" w:left="0"/>
      <w:outlineLvl w:val="1"/>
    </w:pPr>
    <w:rPr>
      <w:b/>
      <w:color w:val="002060"/>
      <w:sz w:val="28"/>
    </w:rPr>
  </w:style>
  <w:style w:type="paragraph" w:styleId="1327">
    <w:name w:val="Heading 3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2"/>
    </w:pPr>
    <w:rPr>
      <w:i/>
    </w:rPr>
  </w:style>
  <w:style w:type="paragraph" w:styleId="1328">
    <w:name w:val="Heading 4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3"/>
    </w:pPr>
    <w:rPr>
      <w:i/>
    </w:rPr>
  </w:style>
  <w:style w:type="paragraph" w:styleId="1329">
    <w:name w:val="Heading 5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4"/>
    </w:pPr>
    <w:rPr>
      <w:i/>
    </w:rPr>
  </w:style>
  <w:style w:type="paragraph" w:styleId="1330">
    <w:name w:val="Heading 6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5"/>
    </w:pPr>
    <w:rPr>
      <w:i/>
    </w:rPr>
  </w:style>
  <w:style w:type="paragraph" w:styleId="1331">
    <w:name w:val="Heading 7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6"/>
    </w:pPr>
    <w:rPr>
      <w:i/>
    </w:rPr>
  </w:style>
  <w:style w:type="paragraph" w:styleId="1332">
    <w:name w:val="Heading 8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7"/>
    </w:pPr>
    <w:rPr>
      <w:i/>
    </w:rPr>
  </w:style>
  <w:style w:type="paragraph" w:styleId="1333">
    <w:name w:val="Heading 9"/>
    <w:basedOn w:val="1324"/>
    <w:next w:val="1324"/>
    <w:link w:val="1324"/>
    <w:pPr>
      <w:keepNext w:val="true"/>
      <w:numPr>
        <w:ilvl w:val="0"/>
        <w:numId w:val="2"/>
      </w:numPr>
      <w:pBdr/>
      <w:spacing/>
      <w:ind/>
      <w:outlineLvl w:val="8"/>
    </w:pPr>
    <w:rPr>
      <w:i/>
    </w:rPr>
  </w:style>
  <w:style w:type="character" w:styleId="1334">
    <w:name w:val="WW8Num4z0"/>
    <w:next w:val="1334"/>
    <w:link w:val="1324"/>
    <w:pPr>
      <w:pBdr/>
      <w:spacing/>
      <w:ind/>
    </w:pPr>
    <w:rPr>
      <w:rFonts w:ascii="Symbol" w:hAnsi="Symbol" w:cs="Symbol"/>
    </w:rPr>
  </w:style>
  <w:style w:type="character" w:styleId="1335">
    <w:name w:val="WW8Num4z1"/>
    <w:next w:val="1335"/>
    <w:link w:val="1324"/>
    <w:pPr>
      <w:pBdr/>
      <w:spacing/>
      <w:ind/>
    </w:pPr>
    <w:rPr>
      <w:rFonts w:ascii="Courier New" w:hAnsi="Courier New" w:cs="Courier New"/>
    </w:rPr>
  </w:style>
  <w:style w:type="character" w:styleId="1336">
    <w:name w:val="WW8Num4z2"/>
    <w:next w:val="1336"/>
    <w:link w:val="1324"/>
    <w:pPr>
      <w:pBdr/>
      <w:spacing/>
      <w:ind/>
    </w:pPr>
    <w:rPr>
      <w:rFonts w:ascii="Wingdings" w:hAnsi="Wingdings" w:cs="Wingdings"/>
    </w:rPr>
  </w:style>
  <w:style w:type="character" w:styleId="1337">
    <w:name w:val="WW8Num5z0"/>
    <w:next w:val="1337"/>
    <w:link w:val="1324"/>
    <w:pPr>
      <w:pBdr/>
      <w:spacing/>
      <w:ind/>
    </w:pPr>
    <w:rPr>
      <w:rFonts w:ascii="Symbol" w:hAnsi="Symbol" w:cs="Symbol"/>
    </w:rPr>
  </w:style>
  <w:style w:type="character" w:styleId="1338">
    <w:name w:val="WW8Num7z0"/>
    <w:next w:val="1338"/>
    <w:link w:val="1324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1339">
    <w:name w:val="WW8Num7z1"/>
    <w:next w:val="1339"/>
    <w:link w:val="1324"/>
    <w:pPr>
      <w:pBdr/>
      <w:spacing/>
      <w:ind/>
    </w:pPr>
    <w:rPr>
      <w:rFonts w:ascii="Courier New" w:hAnsi="Courier New" w:cs="Courier New"/>
    </w:rPr>
  </w:style>
  <w:style w:type="character" w:styleId="1340">
    <w:name w:val="WW8Num7z2"/>
    <w:next w:val="1340"/>
    <w:link w:val="1324"/>
    <w:pPr>
      <w:pBdr/>
      <w:spacing/>
      <w:ind/>
    </w:pPr>
    <w:rPr>
      <w:rFonts w:ascii="Wingdings" w:hAnsi="Wingdings" w:cs="Wingdings"/>
    </w:rPr>
  </w:style>
  <w:style w:type="character" w:styleId="1341">
    <w:name w:val="WW8Num7z3"/>
    <w:next w:val="1341"/>
    <w:link w:val="1324"/>
    <w:pPr>
      <w:pBdr/>
      <w:spacing/>
      <w:ind/>
    </w:pPr>
    <w:rPr>
      <w:rFonts w:ascii="Symbol" w:hAnsi="Symbol" w:cs="Symbol"/>
    </w:rPr>
  </w:style>
  <w:style w:type="character" w:styleId="1342">
    <w:name w:val="WW8Num8z0"/>
    <w:next w:val="1342"/>
    <w:link w:val="1324"/>
    <w:pPr>
      <w:pBdr/>
      <w:spacing/>
      <w:ind/>
    </w:pPr>
    <w:rPr>
      <w:rFonts w:ascii="Symbol" w:hAnsi="Symbol" w:cs="Symbol"/>
    </w:rPr>
  </w:style>
  <w:style w:type="character" w:styleId="1343">
    <w:name w:val="WW8Num9z0"/>
    <w:next w:val="1343"/>
    <w:link w:val="1324"/>
    <w:pPr>
      <w:pBdr/>
      <w:spacing/>
      <w:ind/>
    </w:pPr>
    <w:rPr>
      <w:rFonts w:ascii="Symbol" w:hAnsi="Symbol" w:cs="Symbol"/>
    </w:rPr>
  </w:style>
  <w:style w:type="character" w:styleId="1344">
    <w:name w:val="WW8Num9z1"/>
    <w:next w:val="1344"/>
    <w:link w:val="1324"/>
    <w:pPr>
      <w:pBdr/>
      <w:spacing/>
      <w:ind/>
    </w:pPr>
    <w:rPr>
      <w:rFonts w:ascii="Courier New" w:hAnsi="Courier New" w:cs="Courier New"/>
    </w:rPr>
  </w:style>
  <w:style w:type="character" w:styleId="1345">
    <w:name w:val="WW8Num9z2"/>
    <w:next w:val="1345"/>
    <w:link w:val="1324"/>
    <w:pPr>
      <w:pBdr/>
      <w:spacing/>
      <w:ind/>
    </w:pPr>
    <w:rPr>
      <w:rFonts w:ascii="Wingdings" w:hAnsi="Wingdings" w:cs="Wingdings"/>
    </w:rPr>
  </w:style>
  <w:style w:type="character" w:styleId="1346">
    <w:name w:val="WW8Num10z0"/>
    <w:next w:val="1346"/>
    <w:link w:val="1324"/>
    <w:pPr>
      <w:pBdr/>
      <w:spacing/>
      <w:ind/>
    </w:pPr>
  </w:style>
  <w:style w:type="character" w:styleId="1347">
    <w:name w:val="WW8Num11z0"/>
    <w:next w:val="1347"/>
    <w:link w:val="1324"/>
    <w:pPr>
      <w:pBdr/>
      <w:spacing/>
      <w:ind/>
    </w:pPr>
  </w:style>
  <w:style w:type="character" w:styleId="1348">
    <w:name w:val="WW8Num12z0"/>
    <w:next w:val="1348"/>
    <w:link w:val="1324"/>
    <w:pPr>
      <w:pBdr/>
      <w:spacing/>
      <w:ind/>
    </w:pPr>
    <w:rPr>
      <w:rFonts w:ascii="Symbol" w:hAnsi="Symbol" w:cs="Symbol"/>
    </w:rPr>
  </w:style>
  <w:style w:type="character" w:styleId="1349">
    <w:name w:val="WW8Num14z0"/>
    <w:next w:val="1349"/>
    <w:link w:val="1324"/>
    <w:pPr>
      <w:pBdr/>
      <w:spacing/>
      <w:ind/>
    </w:pPr>
  </w:style>
  <w:style w:type="character" w:styleId="1350">
    <w:name w:val="WW8Num16z0"/>
    <w:next w:val="1350"/>
    <w:link w:val="1324"/>
    <w:pPr>
      <w:pBdr/>
      <w:spacing/>
      <w:ind/>
    </w:pPr>
    <w:rPr>
      <w:rFonts w:ascii="Symbol" w:hAnsi="Symbol" w:cs="Symbol"/>
    </w:rPr>
  </w:style>
  <w:style w:type="character" w:styleId="1351">
    <w:name w:val="WW8Num16z1"/>
    <w:next w:val="1351"/>
    <w:link w:val="1324"/>
    <w:pPr>
      <w:pBdr/>
      <w:spacing/>
      <w:ind/>
    </w:pPr>
    <w:rPr>
      <w:rFonts w:ascii="Courier New" w:hAnsi="Courier New" w:cs="Courier New"/>
    </w:rPr>
  </w:style>
  <w:style w:type="character" w:styleId="1352">
    <w:name w:val="WW8Num16z2"/>
    <w:next w:val="1352"/>
    <w:link w:val="1324"/>
    <w:pPr>
      <w:pBdr/>
      <w:spacing/>
      <w:ind/>
    </w:pPr>
    <w:rPr>
      <w:rFonts w:ascii="Wingdings" w:hAnsi="Wingdings" w:cs="Wingdings"/>
    </w:rPr>
  </w:style>
  <w:style w:type="character" w:styleId="1353">
    <w:name w:val="WW8Num17z0"/>
    <w:next w:val="1353"/>
    <w:link w:val="1324"/>
    <w:pPr>
      <w:pBdr/>
      <w:spacing/>
      <w:ind/>
    </w:pPr>
  </w:style>
  <w:style w:type="character" w:styleId="1354">
    <w:name w:val="WW8Num18z0"/>
    <w:next w:val="1354"/>
    <w:link w:val="1324"/>
    <w:pPr>
      <w:pBdr/>
      <w:spacing/>
      <w:ind/>
    </w:pPr>
  </w:style>
  <w:style w:type="character" w:styleId="1355">
    <w:name w:val="WW8Num20z0"/>
    <w:next w:val="1355"/>
    <w:link w:val="1324"/>
    <w:pPr>
      <w:pBdr/>
      <w:spacing/>
      <w:ind/>
    </w:pPr>
  </w:style>
  <w:style w:type="character" w:styleId="1356">
    <w:name w:val="WW8Num21z0"/>
    <w:next w:val="1356"/>
    <w:link w:val="1324"/>
    <w:pPr>
      <w:pBdr/>
      <w:spacing/>
      <w:ind/>
    </w:pPr>
    <w:rPr>
      <w:rFonts w:ascii="Symbol" w:hAnsi="Symbol" w:cs="Symbol"/>
    </w:rPr>
  </w:style>
  <w:style w:type="character" w:styleId="1357">
    <w:name w:val="WW8Num23z0"/>
    <w:next w:val="1357"/>
    <w:link w:val="1324"/>
    <w:pPr>
      <w:pBdr/>
      <w:spacing/>
      <w:ind/>
    </w:pPr>
  </w:style>
  <w:style w:type="character" w:styleId="1358">
    <w:name w:val="WW8Num25z0"/>
    <w:next w:val="1358"/>
    <w:link w:val="1324"/>
    <w:pPr>
      <w:pBdr/>
      <w:spacing/>
      <w:ind/>
    </w:pPr>
  </w:style>
  <w:style w:type="character" w:styleId="1359">
    <w:name w:val="WW8Num26z0"/>
    <w:next w:val="1359"/>
    <w:link w:val="1324"/>
    <w:pPr>
      <w:pBdr/>
      <w:spacing/>
      <w:ind/>
    </w:pPr>
  </w:style>
  <w:style w:type="character" w:styleId="1360">
    <w:name w:val="WW8Num27z0"/>
    <w:next w:val="1360"/>
    <w:link w:val="1324"/>
    <w:pPr>
      <w:pBdr/>
      <w:spacing/>
      <w:ind/>
    </w:pPr>
    <w:rPr>
      <w:rFonts w:ascii="Symbol" w:hAnsi="Symbol" w:cs="Symbol"/>
    </w:rPr>
  </w:style>
  <w:style w:type="character" w:styleId="1361">
    <w:name w:val="WW8Num28z0"/>
    <w:next w:val="1361"/>
    <w:link w:val="1324"/>
    <w:pPr>
      <w:pBdr/>
      <w:spacing/>
      <w:ind/>
    </w:pPr>
  </w:style>
  <w:style w:type="character" w:styleId="1362">
    <w:name w:val="WW8Num30z0"/>
    <w:next w:val="1362"/>
    <w:link w:val="1324"/>
    <w:pPr>
      <w:pBdr/>
      <w:spacing/>
      <w:ind/>
    </w:pPr>
  </w:style>
  <w:style w:type="character" w:styleId="1363">
    <w:name w:val="WW8Num31z0"/>
    <w:next w:val="1363"/>
    <w:link w:val="1324"/>
    <w:pPr>
      <w:pBdr/>
      <w:spacing/>
      <w:ind/>
    </w:pPr>
  </w:style>
  <w:style w:type="character" w:styleId="1364">
    <w:name w:val="WW8Num32z0"/>
    <w:next w:val="1364"/>
    <w:link w:val="1324"/>
    <w:pPr>
      <w:pBdr/>
      <w:spacing/>
      <w:ind/>
    </w:pPr>
    <w:rPr>
      <w:rFonts w:ascii="Symbol" w:hAnsi="Symbol" w:cs="Symbol"/>
    </w:rPr>
  </w:style>
  <w:style w:type="character" w:styleId="1365">
    <w:name w:val="WW8Num33z0"/>
    <w:next w:val="1365"/>
    <w:link w:val="1324"/>
    <w:pPr>
      <w:pBdr/>
      <w:spacing/>
      <w:ind/>
    </w:pPr>
  </w:style>
  <w:style w:type="character" w:styleId="1366">
    <w:name w:val="WW8Num34z0"/>
    <w:next w:val="1366"/>
    <w:link w:val="1324"/>
    <w:pPr>
      <w:pBdr/>
      <w:spacing/>
      <w:ind/>
    </w:pPr>
  </w:style>
  <w:style w:type="character" w:styleId="1367">
    <w:name w:val="WW8Num35z0"/>
    <w:next w:val="1367"/>
    <w:link w:val="1324"/>
    <w:pPr>
      <w:pBdr/>
      <w:spacing/>
      <w:ind/>
    </w:pPr>
  </w:style>
  <w:style w:type="character" w:styleId="1368">
    <w:name w:val="WW8NumSt21z0"/>
    <w:next w:val="1368"/>
    <w:link w:val="1324"/>
    <w:pPr>
      <w:pBdr/>
      <w:spacing/>
      <w:ind/>
    </w:pPr>
    <w:rPr>
      <w:rFonts w:ascii="Arial" w:hAnsi="Arial" w:cs="Arial"/>
      <w:sz w:val="20"/>
    </w:rPr>
  </w:style>
  <w:style w:type="character" w:styleId="1369">
    <w:name w:val="Fonte parág. padrão"/>
    <w:next w:val="1369"/>
    <w:link w:val="1324"/>
    <w:pPr>
      <w:pBdr/>
      <w:spacing/>
      <w:ind/>
    </w:pPr>
  </w:style>
  <w:style w:type="character" w:styleId="1370">
    <w:name w:val="MemberType"/>
    <w:next w:val="1370"/>
    <w:link w:val="1324"/>
    <w:pPr>
      <w:pBdr/>
      <w:spacing/>
      <w:ind/>
    </w:pPr>
    <w:rPr>
      <w:rFonts w:ascii="Times New Roman" w:hAnsi="Times New Roman" w:cs="Times New Roman"/>
      <w:i/>
      <w:sz w:val="22"/>
    </w:rPr>
  </w:style>
  <w:style w:type="character" w:styleId="1371">
    <w:name w:val="Caracteres de nota de rodapé"/>
    <w:next w:val="1371"/>
    <w:link w:val="1324"/>
    <w:pPr>
      <w:pBdr/>
      <w:spacing/>
      <w:ind/>
    </w:pPr>
    <w:rPr>
      <w:vertAlign w:val="superscript"/>
    </w:rPr>
  </w:style>
  <w:style w:type="character" w:styleId="1372">
    <w:name w:val="Cabeçalho Char"/>
    <w:next w:val="1372"/>
    <w:link w:val="1324"/>
    <w:pPr>
      <w:pBdr/>
      <w:spacing/>
      <w:ind/>
    </w:pPr>
    <w:rPr>
      <w:lang w:val="en-US"/>
    </w:rPr>
  </w:style>
  <w:style w:type="character" w:styleId="1373">
    <w:name w:val="Rodapé Char"/>
    <w:next w:val="1373"/>
    <w:link w:val="1324"/>
    <w:pPr>
      <w:pBdr/>
      <w:spacing/>
      <w:ind/>
    </w:pPr>
    <w:rPr>
      <w:lang w:val="en-US"/>
    </w:rPr>
  </w:style>
  <w:style w:type="character" w:styleId="1374">
    <w:name w:val="Hyperlink"/>
    <w:next w:val="1374"/>
    <w:link w:val="1324"/>
    <w:pPr>
      <w:pBdr/>
      <w:spacing/>
      <w:ind/>
    </w:pPr>
    <w:rPr>
      <w:color w:val="0000ff"/>
    </w:rPr>
  </w:style>
  <w:style w:type="character" w:styleId="1375">
    <w:name w:val="FollowedHyperlink"/>
    <w:next w:val="1375"/>
    <w:link w:val="1324"/>
    <w:pPr>
      <w:pBdr/>
      <w:spacing/>
      <w:ind/>
    </w:pPr>
    <w:rPr>
      <w:color w:val="800080"/>
    </w:rPr>
  </w:style>
  <w:style w:type="character" w:styleId="1376">
    <w:name w:val="page number"/>
    <w:basedOn w:val="1369"/>
    <w:next w:val="1376"/>
    <w:link w:val="1324"/>
    <w:pPr>
      <w:pBdr/>
      <w:spacing/>
      <w:ind/>
    </w:pPr>
  </w:style>
  <w:style w:type="character" w:styleId="1377">
    <w:name w:val="Strong"/>
    <w:next w:val="1377"/>
    <w:link w:val="1324"/>
    <w:pPr>
      <w:pBdr/>
      <w:spacing/>
      <w:ind/>
    </w:pPr>
    <w:rPr>
      <w:b/>
    </w:rPr>
  </w:style>
  <w:style w:type="character" w:styleId="1378">
    <w:name w:val="Ref. de comentário"/>
    <w:next w:val="1378"/>
    <w:link w:val="1324"/>
    <w:pPr>
      <w:pBdr/>
      <w:spacing/>
      <w:ind/>
    </w:pPr>
    <w:rPr>
      <w:sz w:val="16"/>
      <w:szCs w:val="16"/>
    </w:rPr>
  </w:style>
  <w:style w:type="character" w:styleId="1379">
    <w:name w:val="Texto de balão Char"/>
    <w:next w:val="1379"/>
    <w:link w:val="1324"/>
    <w:pPr>
      <w:pBdr/>
      <w:spacing/>
      <w:ind/>
    </w:pPr>
    <w:rPr>
      <w:rFonts w:ascii="Tahoma" w:hAnsi="Tahoma" w:cs="Tahoma"/>
      <w:sz w:val="16"/>
      <w:szCs w:val="16"/>
      <w:lang w:val="en-US"/>
    </w:rPr>
  </w:style>
  <w:style w:type="character" w:styleId="1380">
    <w:name w:val="Título 3 Char"/>
    <w:next w:val="1380"/>
    <w:link w:val="1324"/>
    <w:pPr>
      <w:pBdr/>
      <w:spacing/>
      <w:ind/>
    </w:pPr>
    <w:rPr>
      <w:b/>
      <w:caps/>
      <w:sz w:val="24"/>
      <w:lang w:val="en-US" w:bidi="ar-SA"/>
    </w:rPr>
  </w:style>
  <w:style w:type="character" w:styleId="1381">
    <w:name w:val="Emphasis"/>
    <w:next w:val="1381"/>
    <w:link w:val="1324"/>
    <w:pPr>
      <w:pBdr/>
      <w:spacing/>
      <w:ind/>
    </w:pPr>
    <w:rPr>
      <w:i/>
      <w:iCs/>
    </w:rPr>
  </w:style>
  <w:style w:type="character" w:styleId="1382">
    <w:name w:val="style91"/>
    <w:next w:val="1382"/>
    <w:link w:val="1324"/>
    <w:pPr>
      <w:pBdr/>
      <w:spacing/>
      <w:ind/>
    </w:pPr>
    <w:rPr>
      <w:b/>
      <w:bCs/>
      <w:i/>
      <w:iCs/>
      <w:color w:val="660000"/>
    </w:rPr>
  </w:style>
  <w:style w:type="character" w:styleId="1383">
    <w:name w:val="Recuo de corpo de texto 3 Char"/>
    <w:next w:val="1383"/>
    <w:link w:val="1324"/>
    <w:pPr>
      <w:pBdr/>
      <w:spacing/>
      <w:ind/>
    </w:pPr>
    <w:rPr>
      <w:sz w:val="16"/>
      <w:szCs w:val="16"/>
      <w:lang w:val="en-US"/>
    </w:rPr>
  </w:style>
  <w:style w:type="character" w:styleId="1384">
    <w:name w:val="Título Char"/>
    <w:next w:val="1384"/>
    <w:link w:val="1324"/>
    <w:pPr>
      <w:pBdr/>
      <w:spacing/>
      <w:ind/>
    </w:pPr>
    <w:rPr>
      <w:sz w:val="48"/>
      <w:lang w:val="en-US"/>
    </w:rPr>
  </w:style>
  <w:style w:type="character" w:styleId="1385">
    <w:name w:val="Recuo de corpo de texto Char"/>
    <w:next w:val="1385"/>
    <w:link w:val="1324"/>
    <w:pPr>
      <w:pBdr/>
      <w:spacing/>
      <w:ind/>
    </w:pPr>
    <w:rPr>
      <w:sz w:val="16"/>
      <w:lang w:val="en-US"/>
    </w:rPr>
  </w:style>
  <w:style w:type="paragraph" w:styleId="1386">
    <w:name w:val="Título"/>
    <w:basedOn w:val="1324"/>
    <w:next w:val="1324"/>
    <w:link w:val="1324"/>
    <w:pPr>
      <w:pBdr/>
      <w:spacing/>
      <w:ind/>
      <w:jc w:val="center"/>
    </w:pPr>
    <w:rPr>
      <w:sz w:val="48"/>
    </w:rPr>
  </w:style>
  <w:style w:type="paragraph" w:styleId="1387">
    <w:name w:val="Body Text"/>
    <w:basedOn w:val="1324"/>
    <w:next w:val="1387"/>
    <w:link w:val="1324"/>
    <w:pPr>
      <w:pBdr/>
      <w:spacing/>
      <w:ind/>
      <w:jc w:val="both"/>
    </w:pPr>
  </w:style>
  <w:style w:type="paragraph" w:styleId="1388">
    <w:name w:val="List"/>
    <w:basedOn w:val="1387"/>
    <w:next w:val="1388"/>
    <w:link w:val="1324"/>
    <w:pPr>
      <w:pBdr/>
      <w:spacing/>
      <w:ind/>
    </w:pPr>
    <w:rPr>
      <w:rFonts w:cs="Arial"/>
    </w:rPr>
  </w:style>
  <w:style w:type="paragraph" w:styleId="1389">
    <w:name w:val="Caption"/>
    <w:basedOn w:val="1324"/>
    <w:next w:val="1324"/>
    <w:link w:val="1324"/>
    <w:pPr>
      <w:pBdr/>
      <w:spacing/>
      <w:ind/>
    </w:pPr>
    <w:rPr>
      <w:b/>
      <w:bCs/>
    </w:rPr>
  </w:style>
  <w:style w:type="paragraph" w:styleId="1390">
    <w:name w:val="Índice"/>
    <w:basedOn w:val="1324"/>
    <w:next w:val="1390"/>
    <w:link w:val="1324"/>
    <w:pPr>
      <w:suppressLineNumbers w:val="true"/>
      <w:pBdr/>
      <w:spacing/>
      <w:ind/>
    </w:pPr>
    <w:rPr>
      <w:rFonts w:cs="Arial"/>
    </w:rPr>
  </w:style>
  <w:style w:type="paragraph" w:styleId="1391">
    <w:name w:val="Abstract"/>
    <w:basedOn w:val="1324"/>
    <w:next w:val="1324"/>
    <w:link w:val="1324"/>
    <w:pPr>
      <w:pBdr/>
      <w:spacing w:after="0" w:before="20"/>
      <w:ind w:right="0" w:firstLine="240" w:left="0"/>
      <w:jc w:val="both"/>
    </w:pPr>
    <w:rPr>
      <w:b/>
      <w:sz w:val="18"/>
    </w:rPr>
  </w:style>
  <w:style w:type="paragraph" w:styleId="1392">
    <w:name w:val="Authors"/>
    <w:basedOn w:val="1324"/>
    <w:next w:val="1324"/>
    <w:link w:val="1324"/>
    <w:pPr>
      <w:pBdr/>
      <w:spacing w:after="320" w:before="0"/>
      <w:ind/>
      <w:jc w:val="center"/>
    </w:pPr>
    <w:rPr>
      <w:sz w:val="22"/>
    </w:rPr>
  </w:style>
  <w:style w:type="paragraph" w:styleId="1393">
    <w:name w:val="footnote text"/>
    <w:basedOn w:val="1324"/>
    <w:next w:val="1393"/>
    <w:link w:val="1324"/>
    <w:pPr>
      <w:pBdr/>
      <w:spacing/>
      <w:ind w:right="0" w:firstLine="240" w:left="0"/>
      <w:jc w:val="both"/>
    </w:pPr>
    <w:rPr>
      <w:sz w:val="16"/>
    </w:rPr>
  </w:style>
  <w:style w:type="paragraph" w:styleId="1394">
    <w:name w:val="Numerada"/>
    <w:basedOn w:val="1324"/>
    <w:next w:val="1394"/>
    <w:link w:val="1324"/>
    <w:pPr>
      <w:numPr>
        <w:ilvl w:val="0"/>
        <w:numId w:val="7"/>
      </w:numPr>
      <w:pBdr/>
      <w:spacing/>
      <w:ind w:right="0" w:hanging="360" w:left="360"/>
    </w:pPr>
  </w:style>
  <w:style w:type="paragraph" w:styleId="1395">
    <w:name w:val="References"/>
    <w:basedOn w:val="1394"/>
    <w:next w:val="1395"/>
    <w:link w:val="1324"/>
    <w:pPr>
      <w:numPr>
        <w:ilvl w:val="0"/>
        <w:numId w:val="6"/>
      </w:numPr>
      <w:pBdr/>
      <w:spacing/>
      <w:ind/>
      <w:jc w:val="both"/>
    </w:pPr>
    <w:rPr>
      <w:sz w:val="16"/>
    </w:rPr>
  </w:style>
  <w:style w:type="paragraph" w:styleId="1396">
    <w:name w:val="IndexTerms"/>
    <w:basedOn w:val="1324"/>
    <w:next w:val="1324"/>
    <w:link w:val="1324"/>
    <w:pPr>
      <w:pBdr/>
      <w:spacing/>
      <w:ind w:right="0" w:firstLine="240" w:left="0"/>
      <w:jc w:val="both"/>
    </w:pPr>
    <w:rPr>
      <w:b/>
      <w:sz w:val="18"/>
    </w:rPr>
  </w:style>
  <w:style w:type="paragraph" w:styleId="1397">
    <w:name w:val="Theorem"/>
    <w:basedOn w:val="1327"/>
    <w:next w:val="1397"/>
    <w:link w:val="1324"/>
    <w:pPr>
      <w:numPr>
        <w:ilvl w:val="0"/>
        <w:numId w:val="8"/>
      </w:numPr>
      <w:pBdr/>
      <w:spacing/>
      <w:ind/>
      <w:outlineLvl w:val="9"/>
    </w:pPr>
  </w:style>
  <w:style w:type="paragraph" w:styleId="1398">
    <w:name w:val="Lemma"/>
    <w:basedOn w:val="1327"/>
    <w:next w:val="1398"/>
    <w:link w:val="1324"/>
    <w:pPr>
      <w:numPr>
        <w:ilvl w:val="0"/>
        <w:numId w:val="9"/>
      </w:numPr>
      <w:pBdr/>
      <w:spacing/>
      <w:ind/>
      <w:outlineLvl w:val="9"/>
    </w:pPr>
  </w:style>
  <w:style w:type="paragraph" w:styleId="1399">
    <w:name w:val="Cabeçalho e rodapé"/>
    <w:basedOn w:val="1324"/>
    <w:next w:val="1399"/>
    <w:link w:val="1324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1400">
    <w:name w:val="Header"/>
    <w:basedOn w:val="1324"/>
    <w:next w:val="1400"/>
    <w:link w:val="1324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1401">
    <w:name w:val="Footer"/>
    <w:basedOn w:val="1324"/>
    <w:next w:val="1401"/>
    <w:link w:val="1324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1402">
    <w:name w:val="Body Text Indent"/>
    <w:basedOn w:val="1324"/>
    <w:next w:val="1402"/>
    <w:link w:val="1324"/>
    <w:pPr>
      <w:pBdr/>
      <w:tabs>
        <w:tab w:val="left" w:leader="none" w:pos="-720"/>
        <w:tab w:val="left" w:leader="none" w:pos="0"/>
        <w:tab w:val="left" w:leader="none" w:pos="216"/>
        <w:tab w:val="left" w:leader="none" w:pos="360"/>
        <w:tab w:val="left" w:leader="none" w:pos="844"/>
        <w:tab w:val="left" w:leader="none" w:pos="1440"/>
        <w:tab w:val="left" w:leader="none" w:pos="2160"/>
        <w:tab w:val="left" w:leader="none" w:pos="2880"/>
        <w:tab w:val="left" w:leader="none" w:pos="3456"/>
        <w:tab w:val="left" w:leader="none" w:pos="430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  <w:tab w:val="left" w:leader="none" w:pos="9360"/>
        <w:tab w:val="left" w:leader="none" w:pos="10080"/>
      </w:tabs>
      <w:spacing w:line="226" w:lineRule="auto"/>
      <w:ind w:right="0" w:firstLine="216" w:left="0"/>
      <w:jc w:val="both"/>
    </w:pPr>
    <w:rPr>
      <w:sz w:val="16"/>
    </w:rPr>
  </w:style>
  <w:style w:type="paragraph" w:styleId="1403">
    <w:name w:val="Text"/>
    <w:basedOn w:val="1324"/>
    <w:next w:val="1403"/>
    <w:link w:val="1324"/>
    <w:pPr>
      <w:widowControl w:val="false"/>
      <w:pBdr/>
      <w:spacing w:line="252" w:lineRule="auto"/>
      <w:ind w:right="0" w:firstLine="240" w:left="0"/>
      <w:jc w:val="both"/>
    </w:pPr>
  </w:style>
  <w:style w:type="paragraph" w:styleId="1404">
    <w:name w:val="Figure Caption"/>
    <w:basedOn w:val="1324"/>
    <w:next w:val="1404"/>
    <w:link w:val="1324"/>
    <w:pPr>
      <w:pBdr/>
      <w:spacing/>
      <w:ind/>
      <w:jc w:val="both"/>
    </w:pPr>
    <w:rPr>
      <w:sz w:val="16"/>
    </w:rPr>
  </w:style>
  <w:style w:type="paragraph" w:styleId="1405">
    <w:name w:val="Table Title"/>
    <w:basedOn w:val="1324"/>
    <w:next w:val="1405"/>
    <w:link w:val="1324"/>
    <w:pPr>
      <w:pBdr/>
      <w:spacing/>
      <w:ind/>
      <w:jc w:val="center"/>
    </w:pPr>
    <w:rPr>
      <w:smallCaps/>
      <w:sz w:val="16"/>
    </w:rPr>
  </w:style>
  <w:style w:type="paragraph" w:styleId="1406">
    <w:name w:val="Texto sem Formatação"/>
    <w:basedOn w:val="1324"/>
    <w:next w:val="1406"/>
    <w:link w:val="1324"/>
    <w:pPr>
      <w:pBdr/>
      <w:spacing/>
      <w:ind/>
    </w:pPr>
    <w:rPr>
      <w:rFonts w:ascii="Courier New" w:hAnsi="Courier New" w:cs="Courier New"/>
    </w:rPr>
  </w:style>
  <w:style w:type="paragraph" w:styleId="1407">
    <w:name w:val="Biography"/>
    <w:basedOn w:val="1406"/>
    <w:next w:val="1407"/>
    <w:link w:val="1324"/>
    <w:pPr>
      <w:pBdr/>
      <w:spacing w:after="0" w:before="240"/>
      <w:ind/>
      <w:jc w:val="both"/>
    </w:pPr>
    <w:rPr>
      <w:rFonts w:ascii="Times New Roman" w:hAnsi="Times New Roman" w:cs="Times New Roman"/>
      <w:sz w:val="16"/>
    </w:rPr>
  </w:style>
  <w:style w:type="paragraph" w:styleId="1408">
    <w:name w:val="Biography Body"/>
    <w:basedOn w:val="1407"/>
    <w:next w:val="1408"/>
    <w:link w:val="1324"/>
    <w:pPr>
      <w:pBdr/>
      <w:spacing w:after="0" w:before="0"/>
      <w:ind w:right="0" w:firstLine="240" w:left="0"/>
    </w:pPr>
  </w:style>
  <w:style w:type="paragraph" w:styleId="1409">
    <w:name w:val="Corpo de texto 2"/>
    <w:basedOn w:val="1324"/>
    <w:next w:val="1409"/>
    <w:link w:val="1324"/>
    <w:pPr>
      <w:widowControl w:val="false"/>
      <w:pBdr/>
      <w:spacing/>
      <w:ind/>
      <w:jc w:val="both"/>
    </w:pPr>
    <w:rPr>
      <w:rFonts w:ascii="Arial" w:hAnsi="Arial" w:cs="Arial"/>
    </w:rPr>
  </w:style>
  <w:style w:type="paragraph" w:styleId="1410">
    <w:name w:val="Texto de comentário"/>
    <w:basedOn w:val="1324"/>
    <w:next w:val="1410"/>
    <w:link w:val="1324"/>
    <w:pPr>
      <w:pBdr/>
      <w:spacing/>
      <w:ind/>
    </w:pPr>
  </w:style>
  <w:style w:type="paragraph" w:styleId="1411">
    <w:name w:val="Texto de balão"/>
    <w:basedOn w:val="1324"/>
    <w:next w:val="1411"/>
    <w:link w:val="1324"/>
    <w:pPr>
      <w:pBdr/>
      <w:spacing/>
      <w:ind/>
    </w:pPr>
    <w:rPr>
      <w:rFonts w:ascii="Tahoma" w:hAnsi="Tahoma" w:cs="Tahoma"/>
      <w:sz w:val="16"/>
      <w:szCs w:val="16"/>
    </w:rPr>
  </w:style>
  <w:style w:type="paragraph" w:styleId="1412">
    <w:name w:val="IEEE Body Text"/>
    <w:basedOn w:val="1324"/>
    <w:next w:val="1412"/>
    <w:link w:val="1324"/>
    <w:pPr>
      <w:pBdr/>
      <w:tabs>
        <w:tab w:val="left" w:leader="none" w:pos="4536"/>
      </w:tabs>
      <w:spacing/>
      <w:ind w:right="0" w:firstLine="238" w:left="0"/>
      <w:jc w:val="both"/>
    </w:pPr>
  </w:style>
  <w:style w:type="paragraph" w:styleId="1413">
    <w:name w:val="Normal (Web)"/>
    <w:basedOn w:val="1324"/>
    <w:next w:val="1413"/>
    <w:link w:val="1324"/>
    <w:pPr>
      <w:pBdr/>
      <w:spacing w:after="100" w:before="100"/>
      <w:ind/>
    </w:pPr>
    <w:rPr>
      <w:color w:val="000000"/>
      <w:sz w:val="24"/>
      <w:szCs w:val="24"/>
      <w:lang w:val="es-ES"/>
    </w:rPr>
  </w:style>
  <w:style w:type="paragraph" w:styleId="1414">
    <w:name w:val="Legenda2"/>
    <w:basedOn w:val="1324"/>
    <w:next w:val="1324"/>
    <w:link w:val="1324"/>
    <w:pPr>
      <w:pBdr/>
      <w:tabs>
        <w:tab w:val="left" w:leader="none" w:pos="720"/>
      </w:tabs>
      <w:spacing/>
      <w:ind/>
      <w:jc w:val="center"/>
    </w:pPr>
    <w:rPr>
      <w:bCs/>
      <w:sz w:val="24"/>
      <w:lang w:val="pt-BR"/>
    </w:rPr>
  </w:style>
  <w:style w:type="paragraph" w:styleId="1415">
    <w:name w:val="Recuo de corpo de texto 3"/>
    <w:basedOn w:val="1324"/>
    <w:next w:val="1415"/>
    <w:link w:val="1324"/>
    <w:pPr>
      <w:pBdr/>
      <w:spacing w:after="120" w:before="0"/>
      <w:ind w:right="0" w:firstLine="0" w:left="283"/>
    </w:pPr>
    <w:rPr>
      <w:sz w:val="16"/>
      <w:szCs w:val="16"/>
    </w:rPr>
  </w:style>
  <w:style w:type="paragraph" w:styleId="1416">
    <w:name w:val="Reference Head"/>
    <w:basedOn w:val="1325"/>
    <w:next w:val="1416"/>
    <w:link w:val="1324"/>
    <w:pPr>
      <w:numPr>
        <w:ilvl w:val="0"/>
        <w:numId w:val="0"/>
      </w:numPr>
      <w:pBdr/>
      <w:spacing/>
      <w:ind w:right="0" w:firstLine="0" w:left="0"/>
    </w:pPr>
  </w:style>
  <w:style w:type="paragraph" w:styleId="1417">
    <w:name w:val="Conteúdo do quadro"/>
    <w:basedOn w:val="1324"/>
    <w:next w:val="1417"/>
    <w:link w:val="1324"/>
    <w:pPr>
      <w:pBdr/>
      <w:spacing/>
      <w:ind/>
    </w:pPr>
  </w:style>
  <w:style w:type="paragraph" w:styleId="1418">
    <w:name w:val="Conteúdo da tabela"/>
    <w:basedOn w:val="1324"/>
    <w:next w:val="1418"/>
    <w:link w:val="1324"/>
    <w:pPr>
      <w:widowControl w:val="false"/>
      <w:suppressLineNumbers w:val="true"/>
      <w:pBdr/>
      <w:spacing/>
      <w:ind/>
    </w:pPr>
  </w:style>
  <w:style w:type="paragraph" w:styleId="1419">
    <w:name w:val="Título de tabela"/>
    <w:basedOn w:val="1418"/>
    <w:next w:val="1419"/>
    <w:link w:val="1324"/>
    <w:pPr>
      <w:suppressLineNumbers w:val="true"/>
      <w:pBdr/>
      <w:spacing/>
      <w:ind/>
      <w:jc w:val="center"/>
    </w:pPr>
    <w:rPr>
      <w:b/>
      <w:bCs/>
    </w:rPr>
  </w:style>
  <w:style w:type="paragraph" w:styleId="1420" w:customStyle="1">
    <w:name w:val="Título 2"/>
    <w:qFormat/>
    <w:pPr>
      <w:keepNext w:val="true"/>
      <w:keepLines w:val="false"/>
      <w:pageBreakBefore w:val="false"/>
      <w:widowControl w:val="true"/>
      <w:numPr>
        <w:ilvl w:val="0"/>
        <w:numId w:val="38"/>
      </w:num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0" w:before="240" w:beforeAutospacing="0" w:line="240" w:lineRule="auto"/>
      <w:ind w:right="0" w:firstLine="0" w:left="0"/>
      <w:contextualSpacing w:val="false"/>
      <w:jc w:val="left"/>
      <w:outlineLvl w:val="1"/>
    </w:pPr>
    <w:rPr>
      <w:rFonts w:ascii="Times New Roman" w:hAnsi="Times New Roman" w:eastAsia="Times New Roman" w:cs="Times New Roman"/>
      <w:b/>
      <w:bCs w:val="0"/>
      <w:i w:val="0"/>
      <w:iCs w:val="0"/>
      <w:caps w:val="0"/>
      <w:smallCaps w:val="0"/>
      <w:strike w:val="0"/>
      <w:vanish w:val="0"/>
      <w:color w:val="002060"/>
      <w:spacing w:val="0"/>
      <w:position w:val="0"/>
      <w:sz w:val="28"/>
      <w:szCs w:val="20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footer" Target="footer1.xml" /><Relationship Id="rId18" Type="http://schemas.openxmlformats.org/officeDocument/2006/relationships/footer" Target="footer2.xml" /><Relationship Id="rId19" Type="http://schemas.openxmlformats.org/officeDocument/2006/relationships/footer" Target="footer3.xml" /><Relationship Id="rId20" Type="http://schemas.openxmlformats.org/officeDocument/2006/relationships/footer" Target="footer4.xml" /><Relationship Id="rId21" Type="http://schemas.openxmlformats.org/officeDocument/2006/relationships/footer" Target="footer5.xml" /><Relationship Id="rId22" Type="http://schemas.openxmlformats.org/officeDocument/2006/relationships/image" Target="media/image4.png"/><Relationship Id="rId23" Type="http://schemas.openxmlformats.org/officeDocument/2006/relationships/image" Target="media/media1.svg"/><Relationship Id="rId2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creator>Luiz</dc:creator>
  <cp:revision>12</cp:revision>
  <dcterms:created xsi:type="dcterms:W3CDTF">2020-04-17T01:24:00Z</dcterms:created>
  <dcterms:modified xsi:type="dcterms:W3CDTF">2025-10-06T00:05:03Z</dcterms:modified>
</cp:coreProperties>
</file>