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10206"/>
          <w:tab w:val="left" w:pos="10348"/>
        </w:tabs>
        <w:spacing w:before="0" w:after="0"/>
        <w:rPr>
          <w:rFonts w:ascii="Verdana" w:hAnsi="Verdana"/>
          <w:b/>
          <w:sz w:val="20"/>
          <w:shd w:val="clear" w:color="auto" w:fill="C0C0C0"/>
        </w:rPr>
      </w:pPr>
      <w:r>
        <w:rPr>
          <w:rFonts w:ascii="Verdana" w:hAnsi="Verdana"/>
          <w:b/>
          <w:sz w:val="20"/>
          <w:shd w:val="clear" w:color="auto" w:fill="C0C0C0"/>
          <w:lang w:val="pt-BR"/>
        </w:rPr>
        <mc:AlternateContent>
          <mc:Choice Requires="wps">
            <w:drawing>
              <wp:anchor distT="0" distB="0" distL="114300" distR="114300" simplePos="0" relativeHeight="251661312" behindDoc="1" locked="0" layoutInCell="1" allowOverlap="1">
                <wp:simplePos x="0" y="0"/>
                <wp:positionH relativeFrom="page">
                  <wp:posOffset>2573020</wp:posOffset>
                </wp:positionH>
                <wp:positionV relativeFrom="paragraph">
                  <wp:posOffset>1268095</wp:posOffset>
                </wp:positionV>
                <wp:extent cx="145415" cy="0"/>
                <wp:effectExtent l="10795" t="6350" r="5715" b="12700"/>
                <wp:wrapNone/>
                <wp:docPr id="11" name="Conector Reto 11"/>
                <wp:cNvGraphicFramePr/>
                <a:graphic xmlns:a="http://schemas.openxmlformats.org/drawingml/2006/main">
                  <a:graphicData uri="http://schemas.microsoft.com/office/word/2010/wordprocessingShape">
                    <wps:wsp>
                      <wps:cNvCnPr>
                        <a:cxnSpLocks noChangeShapeType="1"/>
                      </wps:cNvCnPr>
                      <wps:spPr bwMode="auto">
                        <a:xfrm>
                          <a:off x="0" y="0"/>
                          <a:ext cx="145415" cy="0"/>
                        </a:xfrm>
                        <a:prstGeom prst="line">
                          <a:avLst/>
                        </a:prstGeom>
                        <a:noFill/>
                        <a:ln w="6744">
                          <a:solidFill>
                            <a:srgbClr val="000000"/>
                          </a:solidFill>
                          <a:round/>
                        </a:ln>
                      </wps:spPr>
                      <wps:bodyPr/>
                    </wps:wsp>
                  </a:graphicData>
                </a:graphic>
              </wp:anchor>
            </w:drawing>
          </mc:Choice>
          <mc:Fallback>
            <w:pict>
              <v:line id="_x0000_s1026" o:spid="_x0000_s1026" o:spt="20" style="position:absolute;left:0pt;margin-left:202.6pt;margin-top:99.85pt;height:0pt;width:11.45pt;mso-position-horizontal-relative:page;z-index:-251655168;mso-width-relative:page;mso-height-relative:page;" filled="f" stroked="t" coordsize="21600,21600" o:gfxdata="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ggsUQ1gAAAAsBAAAPAAAAAAAAAAEAIAAAACIAAABk&#10;cnMvZG93bnJldi54bWxQSwECFAAUAAAACACHTuJAJK2Ze88BAACpAwAADgAAAAAAAAABACAAAAAl&#10;AQAAZHJzL2Uyb0RvYy54bWxQSwUGAAAAAAYABgBZAQAAZgUAAAAA&#10;">
                <v:fill on="f" focussize="0,0"/>
                <v:stroke weight="0.531023622047244pt" color="#000000" joinstyle="round"/>
                <v:imagedata o:title=""/>
                <o:lock v:ext="edit" aspectratio="f"/>
              </v:line>
            </w:pict>
          </mc:Fallback>
        </mc:AlternateContent>
      </w:r>
      <w:r>
        <w:rPr>
          <w:rFonts w:ascii="Verdana" w:hAnsi="Verdana"/>
          <w:b/>
          <w:sz w:val="20"/>
          <w:shd w:val="clear" w:color="auto" w:fill="C0C0C0"/>
          <w:lang w:val="pt-BR"/>
        </w:rPr>
        <mc:AlternateContent>
          <mc:Choice Requires="wps">
            <w:drawing>
              <wp:anchor distT="0" distB="0" distL="114300" distR="114300" simplePos="0" relativeHeight="251662336" behindDoc="1" locked="0" layoutInCell="1" allowOverlap="1">
                <wp:simplePos x="0" y="0"/>
                <wp:positionH relativeFrom="page">
                  <wp:posOffset>2400935</wp:posOffset>
                </wp:positionH>
                <wp:positionV relativeFrom="paragraph">
                  <wp:posOffset>1406525</wp:posOffset>
                </wp:positionV>
                <wp:extent cx="145415" cy="0"/>
                <wp:effectExtent l="10160" t="11430" r="6350" b="7620"/>
                <wp:wrapNone/>
                <wp:docPr id="10" name="Conector Reto 10"/>
                <wp:cNvGraphicFramePr/>
                <a:graphic xmlns:a="http://schemas.openxmlformats.org/drawingml/2006/main">
                  <a:graphicData uri="http://schemas.microsoft.com/office/word/2010/wordprocessingShape">
                    <wps:wsp>
                      <wps:cNvCnPr>
                        <a:cxnSpLocks noChangeShapeType="1"/>
                      </wps:cNvCnPr>
                      <wps:spPr bwMode="auto">
                        <a:xfrm>
                          <a:off x="0" y="0"/>
                          <a:ext cx="145415" cy="0"/>
                        </a:xfrm>
                        <a:prstGeom prst="line">
                          <a:avLst/>
                        </a:prstGeom>
                        <a:noFill/>
                        <a:ln w="6744">
                          <a:solidFill>
                            <a:srgbClr val="000000"/>
                          </a:solidFill>
                          <a:round/>
                        </a:ln>
                      </wps:spPr>
                      <wps:bodyPr/>
                    </wps:wsp>
                  </a:graphicData>
                </a:graphic>
              </wp:anchor>
            </w:drawing>
          </mc:Choice>
          <mc:Fallback>
            <w:pict>
              <v:line id="_x0000_s1026" o:spid="_x0000_s1026" o:spt="20" style="position:absolute;left:0pt;margin-left:189.05pt;margin-top:110.75pt;height:0pt;width:11.45pt;mso-position-horizontal-relative:page;z-index:-251654144;mso-width-relative:page;mso-height-relative:page;" filled="f" stroked="t" coordsize="21600,21600" o:gfxdata="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OZ+Z9YAAAALAQAADwAAAAAAAAABACAAAAAiAAAA&#10;ZHJzL2Rvd25yZXYueG1sUEsBAhQAFAAAAAgAh07iQBkTEI3QAQAAqQMAAA4AAAAAAAAAAQAgAAAA&#10;JQEAAGRycy9lMm9Eb2MueG1sUEsFBgAAAAAGAAYAWQEAAGcFAAAAAA==&#10;">
                <v:fill on="f" focussize="0,0"/>
                <v:stroke weight="0.531023622047244pt" color="#000000" joinstyle="round"/>
                <v:imagedata o:title=""/>
                <o:lock v:ext="edit" aspectratio="f"/>
              </v:line>
            </w:pict>
          </mc:Fallback>
        </mc:AlternateContent>
      </w:r>
    </w:p>
    <w:p>
      <w:pPr>
        <w:pStyle w:val="2"/>
        <w:shd w:val="clear" w:color="auto" w:fill="BEBEBE" w:themeFill="background1" w:themeFillShade="BF"/>
        <w:tabs>
          <w:tab w:val="left" w:pos="10206"/>
          <w:tab w:val="left" w:pos="10243"/>
        </w:tabs>
        <w:spacing w:before="0"/>
        <w:ind w:left="108"/>
        <w:jc w:val="center"/>
        <w:rPr>
          <w:rFonts w:ascii="Verdana" w:hAnsi="Verdana"/>
          <w:b/>
          <w:sz w:val="20"/>
        </w:rPr>
      </w:pPr>
      <w:r>
        <w:rPr>
          <w:rFonts w:ascii="Verdana" w:hAnsi="Verdana"/>
          <w:b/>
          <w:sz w:val="20"/>
          <w:shd w:val="clear" w:color="auto" w:fill="C0C0C0"/>
        </w:rPr>
        <w:t>CAPA DO EDITAL</w:t>
      </w:r>
    </w:p>
    <w:p>
      <w:pPr>
        <w:pStyle w:val="3"/>
        <w:spacing w:before="11" w:after="1"/>
        <w:rPr>
          <w:b/>
          <w:sz w:val="9"/>
        </w:rPr>
      </w:pPr>
    </w:p>
    <w:tbl>
      <w:tblPr>
        <w:tblStyle w:val="16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3"/>
        <w:gridCol w:w="1387"/>
        <w:gridCol w:w="1164"/>
        <w:gridCol w:w="993"/>
        <w:gridCol w:w="3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0063" w:type="dxa"/>
            <w:gridSpan w:val="5"/>
            <w:shd w:val="clear" w:color="auto" w:fill="BEBEBE"/>
          </w:tcPr>
          <w:p>
            <w:pPr>
              <w:pStyle w:val="165"/>
              <w:spacing w:before="113"/>
              <w:ind w:left="1125"/>
              <w:rPr>
                <w:b/>
                <w:sz w:val="20"/>
              </w:rPr>
            </w:pPr>
            <w:r>
              <w:rPr>
                <w:b/>
                <w:sz w:val="20"/>
              </w:rPr>
              <w:t>PODER</w:t>
            </w:r>
            <w:r>
              <w:rPr>
                <w:b/>
                <w:spacing w:val="-6"/>
                <w:sz w:val="20"/>
              </w:rPr>
              <w:t xml:space="preserve"> </w:t>
            </w:r>
            <w:r>
              <w:rPr>
                <w:b/>
                <w:sz w:val="20"/>
              </w:rPr>
              <w:t>JUDICIÁRIO</w:t>
            </w:r>
            <w:r>
              <w:rPr>
                <w:b/>
                <w:spacing w:val="-3"/>
                <w:sz w:val="20"/>
              </w:rPr>
              <w:t xml:space="preserve"> </w:t>
            </w:r>
            <w:r>
              <w:rPr>
                <w:b/>
                <w:sz w:val="20"/>
              </w:rPr>
              <w:t>DO</w:t>
            </w:r>
            <w:r>
              <w:rPr>
                <w:b/>
                <w:spacing w:val="-5"/>
                <w:sz w:val="20"/>
              </w:rPr>
              <w:t xml:space="preserve"> </w:t>
            </w:r>
            <w:r>
              <w:rPr>
                <w:b/>
                <w:sz w:val="20"/>
              </w:rPr>
              <w:t>ESTADO</w:t>
            </w:r>
            <w:r>
              <w:rPr>
                <w:b/>
                <w:spacing w:val="-1"/>
                <w:sz w:val="20"/>
              </w:rPr>
              <w:t xml:space="preserve"> </w:t>
            </w:r>
            <w:r>
              <w:rPr>
                <w:b/>
                <w:sz w:val="20"/>
              </w:rPr>
              <w:t>DO</w:t>
            </w:r>
            <w:r>
              <w:rPr>
                <w:b/>
                <w:spacing w:val="-5"/>
                <w:sz w:val="20"/>
              </w:rPr>
              <w:t xml:space="preserve"> </w:t>
            </w:r>
            <w:r>
              <w:rPr>
                <w:b/>
                <w:sz w:val="20"/>
              </w:rPr>
              <w:t>ESPÍRITO</w:t>
            </w:r>
            <w:r>
              <w:rPr>
                <w:b/>
                <w:spacing w:val="-5"/>
                <w:sz w:val="20"/>
              </w:rPr>
              <w:t xml:space="preserve"> </w:t>
            </w:r>
            <w:r>
              <w:rPr>
                <w:b/>
                <w:sz w:val="20"/>
              </w:rPr>
              <w:t>SANTO</w:t>
            </w:r>
            <w:r>
              <w:rPr>
                <w:b/>
                <w:spacing w:val="2"/>
                <w:sz w:val="20"/>
              </w:rPr>
              <w:t xml:space="preserve"> </w:t>
            </w:r>
            <w:r>
              <w:rPr>
                <w:b/>
                <w:sz w:val="20"/>
              </w:rPr>
              <w:t>- UASG</w:t>
            </w:r>
            <w:r>
              <w:rPr>
                <w:b/>
                <w:spacing w:val="-2"/>
                <w:sz w:val="20"/>
              </w:rPr>
              <w:t xml:space="preserve"> </w:t>
            </w:r>
            <w:r>
              <w:rPr>
                <w:b/>
                <w:sz w:val="20"/>
              </w:rPr>
              <w:t>925968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4080" w:type="dxa"/>
            <w:gridSpan w:val="2"/>
            <w:shd w:val="clear" w:color="auto" w:fill="F1F1F1"/>
          </w:tcPr>
          <w:p>
            <w:pPr>
              <w:pStyle w:val="165"/>
              <w:tabs>
                <w:tab w:val="left" w:pos="3113"/>
              </w:tabs>
              <w:spacing w:before="56"/>
              <w:ind w:left="326"/>
              <w:rPr>
                <w:b/>
                <w:sz w:val="18"/>
              </w:rPr>
            </w:pPr>
            <w:r>
              <w:rPr>
                <w:b/>
                <w:sz w:val="18"/>
              </w:rPr>
              <w:t>Pregão</w:t>
            </w:r>
            <w:r>
              <w:rPr>
                <w:b/>
                <w:spacing w:val="-3"/>
                <w:sz w:val="18"/>
              </w:rPr>
              <w:t xml:space="preserve"> </w:t>
            </w:r>
            <w:r>
              <w:rPr>
                <w:b/>
                <w:sz w:val="18"/>
              </w:rPr>
              <w:t>Eletrônico</w:t>
            </w:r>
            <w:r>
              <w:rPr>
                <w:b/>
                <w:spacing w:val="-3"/>
                <w:sz w:val="18"/>
              </w:rPr>
              <w:t xml:space="preserve"> </w:t>
            </w:r>
            <w:r>
              <w:rPr>
                <w:b/>
                <w:sz w:val="18"/>
              </w:rPr>
              <w:t>nº</w:t>
            </w:r>
            <w:r>
              <w:rPr>
                <w:b/>
                <w:spacing w:val="-1"/>
                <w:sz w:val="18"/>
              </w:rPr>
              <w:t xml:space="preserve"> </w:t>
            </w:r>
            <w:r>
              <w:rPr>
                <w:b/>
                <w:sz w:val="18"/>
              </w:rPr>
              <w:t>PE</w:t>
            </w:r>
            <w:r>
              <w:rPr>
                <w:b/>
                <w:sz w:val="18"/>
                <w:u w:val="single"/>
              </w:rPr>
              <w:tab/>
            </w:r>
            <w:r>
              <w:rPr>
                <w:b/>
                <w:sz w:val="18"/>
              </w:rPr>
              <w:t>/2022</w:t>
            </w:r>
          </w:p>
          <w:p>
            <w:pPr>
              <w:pStyle w:val="165"/>
              <w:spacing w:before="2"/>
              <w:ind w:left="386"/>
              <w:rPr>
                <w:rFonts w:hint="default"/>
                <w:sz w:val="18"/>
                <w:lang w:val="pt-BR"/>
              </w:rPr>
            </w:pPr>
            <w:r>
              <w:rPr>
                <w:sz w:val="18"/>
              </w:rPr>
              <w:t>SEI</w:t>
            </w:r>
            <w:r>
              <w:rPr>
                <w:spacing w:val="-5"/>
                <w:sz w:val="18"/>
              </w:rPr>
              <w:t xml:space="preserve"> </w:t>
            </w:r>
            <w:r>
              <w:rPr>
                <w:sz w:val="18"/>
              </w:rPr>
              <w:t>Nº</w:t>
            </w:r>
            <w:r>
              <w:rPr>
                <w:spacing w:val="-5"/>
                <w:sz w:val="18"/>
              </w:rPr>
              <w:t xml:space="preserve"> </w:t>
            </w:r>
            <w:r>
              <w:rPr>
                <w:rFonts w:hint="default"/>
                <w:spacing w:val="-5"/>
                <w:sz w:val="18"/>
                <w:highlight w:val="none"/>
                <w:lang w:val="pt-BR"/>
              </w:rPr>
              <w:t>#PROCESSO</w:t>
            </w:r>
          </w:p>
        </w:tc>
        <w:tc>
          <w:tcPr>
            <w:tcW w:w="5983" w:type="dxa"/>
            <w:gridSpan w:val="3"/>
            <w:shd w:val="clear" w:color="auto" w:fill="F1F1F1"/>
          </w:tcPr>
          <w:p>
            <w:pPr>
              <w:pStyle w:val="165"/>
              <w:tabs>
                <w:tab w:val="left" w:pos="2359"/>
                <w:tab w:val="left" w:pos="2866"/>
                <w:tab w:val="left" w:pos="4237"/>
              </w:tabs>
              <w:spacing w:before="56" w:line="242" w:lineRule="auto"/>
              <w:ind w:left="108" w:right="593"/>
              <w:rPr>
                <w:b/>
                <w:sz w:val="18"/>
              </w:rPr>
            </w:pPr>
            <w:r>
              <w:rPr>
                <w:b/>
                <w:sz w:val="18"/>
              </w:rPr>
              <w:t>Data</w:t>
            </w:r>
            <w:r>
              <w:rPr>
                <w:b/>
                <w:spacing w:val="-3"/>
                <w:sz w:val="18"/>
              </w:rPr>
              <w:t xml:space="preserve"> </w:t>
            </w:r>
            <w:r>
              <w:rPr>
                <w:b/>
                <w:sz w:val="18"/>
              </w:rPr>
              <w:t>de</w:t>
            </w:r>
            <w:r>
              <w:rPr>
                <w:b/>
                <w:spacing w:val="-2"/>
                <w:sz w:val="18"/>
              </w:rPr>
              <w:t xml:space="preserve"> </w:t>
            </w:r>
            <w:r>
              <w:rPr>
                <w:b/>
                <w:sz w:val="18"/>
              </w:rPr>
              <w:t>Abertura:</w:t>
            </w:r>
            <w:r>
              <w:rPr>
                <w:b/>
                <w:sz w:val="18"/>
                <w:u w:val="single"/>
              </w:rPr>
              <w:tab/>
            </w:r>
            <w:r>
              <w:rPr>
                <w:b/>
                <w:sz w:val="18"/>
              </w:rPr>
              <w:t>/</w:t>
            </w:r>
            <w:r>
              <w:rPr>
                <w:b/>
                <w:sz w:val="18"/>
                <w:u w:val="single"/>
              </w:rPr>
              <w:tab/>
            </w:r>
            <w:r>
              <w:rPr>
                <w:b/>
                <w:sz w:val="18"/>
              </w:rPr>
              <w:t>/2022, às</w:t>
            </w:r>
            <w:r>
              <w:rPr>
                <w:b/>
                <w:sz w:val="18"/>
                <w:u w:val="single"/>
              </w:rPr>
              <w:tab/>
            </w:r>
            <w:r>
              <w:rPr>
                <w:b/>
                <w:sz w:val="18"/>
              </w:rPr>
              <w:t>:00 no sítio</w:t>
            </w:r>
            <w:r>
              <w:rPr>
                <w:b/>
                <w:spacing w:val="-59"/>
                <w:sz w:val="18"/>
              </w:rPr>
              <w:t xml:space="preserve"> </w:t>
            </w:r>
            <w:r>
              <w:fldChar w:fldCharType="begin"/>
            </w:r>
            <w:r>
              <w:instrText xml:space="preserve"> HYPERLINK "http://www.gov.br/compras/pt-br/" \h </w:instrText>
            </w:r>
            <w:r>
              <w:fldChar w:fldCharType="separate"/>
            </w:r>
            <w:r>
              <w:rPr>
                <w:b/>
                <w:sz w:val="18"/>
              </w:rPr>
              <w:t>www.gov.br/compras/pt-br/</w:t>
            </w:r>
            <w:r>
              <w:rPr>
                <w:b/>
                <w:sz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6237" w:type="dxa"/>
            <w:gridSpan w:val="4"/>
            <w:tcBorders>
              <w:bottom w:val="nil"/>
            </w:tcBorders>
            <w:shd w:val="clear" w:color="auto" w:fill="D9D9D9"/>
          </w:tcPr>
          <w:p>
            <w:pPr>
              <w:pStyle w:val="165"/>
              <w:spacing w:before="27"/>
              <w:ind w:left="107"/>
              <w:rPr>
                <w:b/>
                <w:sz w:val="18"/>
              </w:rPr>
            </w:pPr>
            <w:r>
              <w:rPr>
                <w:b/>
                <w:sz w:val="18"/>
              </w:rPr>
              <w:t>Pedidos</w:t>
            </w:r>
            <w:r>
              <w:rPr>
                <w:b/>
                <w:spacing w:val="-6"/>
                <w:sz w:val="18"/>
              </w:rPr>
              <w:t xml:space="preserve"> </w:t>
            </w:r>
            <w:r>
              <w:rPr>
                <w:b/>
                <w:sz w:val="18"/>
              </w:rPr>
              <w:t>de</w:t>
            </w:r>
            <w:r>
              <w:rPr>
                <w:b/>
                <w:spacing w:val="-3"/>
                <w:sz w:val="18"/>
              </w:rPr>
              <w:t xml:space="preserve"> </w:t>
            </w:r>
            <w:r>
              <w:rPr>
                <w:b/>
                <w:sz w:val="18"/>
              </w:rPr>
              <w:t>Esclarecimentos</w:t>
            </w:r>
            <w:r>
              <w:rPr>
                <w:b/>
                <w:spacing w:val="-5"/>
                <w:sz w:val="18"/>
              </w:rPr>
              <w:t xml:space="preserve"> </w:t>
            </w:r>
            <w:r>
              <w:rPr>
                <w:b/>
                <w:sz w:val="18"/>
              </w:rPr>
              <w:t>e</w:t>
            </w:r>
            <w:r>
              <w:rPr>
                <w:b/>
                <w:spacing w:val="-3"/>
                <w:sz w:val="18"/>
              </w:rPr>
              <w:t xml:space="preserve"> </w:t>
            </w:r>
            <w:r>
              <w:rPr>
                <w:b/>
                <w:sz w:val="18"/>
              </w:rPr>
              <w:t>Impugnações</w:t>
            </w:r>
          </w:p>
        </w:tc>
        <w:tc>
          <w:tcPr>
            <w:tcW w:w="3826" w:type="dxa"/>
            <w:tcBorders>
              <w:bottom w:val="nil"/>
            </w:tcBorders>
            <w:shd w:val="clear" w:color="auto" w:fill="D9D9D9"/>
          </w:tcPr>
          <w:p>
            <w:pPr>
              <w:pStyle w:val="165"/>
              <w:spacing w:before="27"/>
              <w:ind w:left="109"/>
              <w:rPr>
                <w:b/>
                <w:sz w:val="18"/>
              </w:rPr>
            </w:pPr>
            <w:r>
              <w:rPr>
                <w:b/>
                <w:sz w:val="18"/>
              </w:rPr>
              <w:t>Contatos: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6237" w:type="dxa"/>
            <w:gridSpan w:val="4"/>
            <w:tcBorders>
              <w:top w:val="nil"/>
            </w:tcBorders>
          </w:tcPr>
          <w:p>
            <w:pPr>
              <w:pStyle w:val="165"/>
              <w:tabs>
                <w:tab w:val="left" w:pos="3125"/>
              </w:tabs>
              <w:spacing w:before="28" w:line="219" w:lineRule="exact"/>
              <w:ind w:left="107"/>
              <w:rPr>
                <w:sz w:val="18"/>
              </w:rPr>
            </w:pPr>
            <w:r>
              <w:rPr>
                <w:b/>
                <w:sz w:val="18"/>
              </w:rPr>
              <w:t>Esclarecimentos:</w:t>
            </w:r>
            <w:r>
              <w:rPr>
                <w:b/>
                <w:spacing w:val="-6"/>
                <w:sz w:val="18"/>
              </w:rPr>
              <w:t xml:space="preserve"> </w:t>
            </w:r>
            <w:r>
              <w:rPr>
                <w:sz w:val="18"/>
              </w:rPr>
              <w:t>Até</w:t>
            </w:r>
            <w:r>
              <w:rPr>
                <w:spacing w:val="-8"/>
                <w:sz w:val="18"/>
              </w:rPr>
              <w:t xml:space="preserve"> </w:t>
            </w:r>
            <w:r>
              <w:rPr>
                <w:sz w:val="18"/>
              </w:rPr>
              <w:t>dia</w:t>
            </w:r>
            <w:r>
              <w:rPr>
                <w:sz w:val="18"/>
                <w:u w:val="single"/>
                <w:shd w:val="clear" w:color="auto" w:fill="00FFFF"/>
              </w:rPr>
              <w:t xml:space="preserve">   </w:t>
            </w:r>
            <w:r>
              <w:rPr>
                <w:spacing w:val="39"/>
                <w:sz w:val="18"/>
                <w:u w:val="single"/>
                <w:shd w:val="clear" w:color="auto" w:fill="00FFFF"/>
              </w:rPr>
              <w:t xml:space="preserve"> </w:t>
            </w:r>
            <w:r>
              <w:rPr>
                <w:sz w:val="18"/>
                <w:shd w:val="clear" w:color="auto" w:fill="00FFFF"/>
              </w:rPr>
              <w:t>/</w:t>
            </w:r>
            <w:r>
              <w:rPr>
                <w:sz w:val="18"/>
                <w:shd w:val="clear" w:color="auto" w:fill="00FFFF"/>
              </w:rPr>
              <w:tab/>
            </w:r>
          </w:p>
          <w:p>
            <w:pPr>
              <w:pStyle w:val="165"/>
              <w:tabs>
                <w:tab w:val="left" w:pos="2853"/>
              </w:tabs>
              <w:ind w:left="107"/>
              <w:rPr>
                <w:sz w:val="18"/>
              </w:rPr>
            </w:pPr>
            <w:r>
              <w:rPr>
                <w:b/>
                <w:sz w:val="18"/>
              </w:rPr>
              <w:t>Impugnações:</w:t>
            </w:r>
            <w:r>
              <w:rPr>
                <w:b/>
                <w:spacing w:val="-3"/>
                <w:sz w:val="18"/>
              </w:rPr>
              <w:t xml:space="preserve"> </w:t>
            </w:r>
            <w:r>
              <w:rPr>
                <w:color w:val="0000FF"/>
                <w:sz w:val="18"/>
                <w:u w:val="single" w:color="0000FF"/>
              </w:rPr>
              <w:t>Até</w:t>
            </w:r>
            <w:r>
              <w:rPr>
                <w:color w:val="0000FF"/>
                <w:spacing w:val="-6"/>
                <w:sz w:val="18"/>
                <w:u w:val="single" w:color="0000FF"/>
              </w:rPr>
              <w:t xml:space="preserve"> </w:t>
            </w:r>
            <w:r>
              <w:rPr>
                <w:color w:val="0000FF"/>
                <w:sz w:val="18"/>
                <w:u w:val="single" w:color="0000FF"/>
              </w:rPr>
              <w:t>dia</w:t>
            </w:r>
            <w:r>
              <w:rPr>
                <w:sz w:val="18"/>
                <w:u w:val="single" w:color="0000FF"/>
                <w:shd w:val="clear" w:color="auto" w:fill="00FFFF"/>
              </w:rPr>
              <w:t xml:space="preserve">   </w:t>
            </w:r>
            <w:r>
              <w:rPr>
                <w:spacing w:val="39"/>
                <w:sz w:val="18"/>
                <w:u w:val="single" w:color="0000FF"/>
                <w:shd w:val="clear" w:color="auto" w:fill="00FFFF"/>
              </w:rPr>
              <w:t xml:space="preserve"> </w:t>
            </w:r>
            <w:r>
              <w:rPr>
                <w:sz w:val="18"/>
                <w:shd w:val="clear" w:color="auto" w:fill="00FFFF"/>
              </w:rPr>
              <w:t>/</w:t>
            </w:r>
            <w:r>
              <w:rPr>
                <w:sz w:val="18"/>
                <w:shd w:val="clear" w:color="auto" w:fill="00FFFF"/>
              </w:rPr>
              <w:tab/>
            </w:r>
          </w:p>
          <w:p>
            <w:pPr>
              <w:pStyle w:val="165"/>
              <w:ind w:left="107"/>
              <w:rPr>
                <w:sz w:val="18"/>
              </w:rPr>
            </w:pPr>
            <w:r>
              <w:rPr>
                <w:sz w:val="18"/>
              </w:rPr>
              <w:t>Os</w:t>
            </w:r>
            <w:r>
              <w:rPr>
                <w:spacing w:val="-6"/>
                <w:sz w:val="18"/>
              </w:rPr>
              <w:t xml:space="preserve"> </w:t>
            </w:r>
            <w:r>
              <w:rPr>
                <w:sz w:val="18"/>
              </w:rPr>
              <w:t>pedidos</w:t>
            </w:r>
            <w:r>
              <w:rPr>
                <w:spacing w:val="-4"/>
                <w:sz w:val="18"/>
              </w:rPr>
              <w:t xml:space="preserve"> </w:t>
            </w:r>
            <w:r>
              <w:rPr>
                <w:sz w:val="18"/>
              </w:rPr>
              <w:t>devem</w:t>
            </w:r>
            <w:r>
              <w:rPr>
                <w:spacing w:val="-5"/>
                <w:sz w:val="18"/>
              </w:rPr>
              <w:t xml:space="preserve"> </w:t>
            </w:r>
            <w:r>
              <w:rPr>
                <w:sz w:val="18"/>
              </w:rPr>
              <w:t>ser</w:t>
            </w:r>
            <w:r>
              <w:rPr>
                <w:spacing w:val="-3"/>
                <w:sz w:val="18"/>
              </w:rPr>
              <w:t xml:space="preserve"> </w:t>
            </w:r>
            <w:r>
              <w:rPr>
                <w:sz w:val="18"/>
              </w:rPr>
              <w:t>feitos</w:t>
            </w:r>
            <w:r>
              <w:rPr>
                <w:spacing w:val="-5"/>
                <w:sz w:val="18"/>
              </w:rPr>
              <w:t xml:space="preserve"> </w:t>
            </w:r>
            <w:r>
              <w:rPr>
                <w:sz w:val="18"/>
              </w:rPr>
              <w:t>pelo</w:t>
            </w:r>
            <w:r>
              <w:rPr>
                <w:spacing w:val="-1"/>
                <w:sz w:val="18"/>
              </w:rPr>
              <w:t xml:space="preserve"> </w:t>
            </w:r>
            <w:r>
              <w:rPr>
                <w:sz w:val="18"/>
              </w:rPr>
              <w:t>e-mail</w:t>
            </w:r>
            <w:r>
              <w:rPr>
                <w:spacing w:val="-3"/>
                <w:sz w:val="18"/>
              </w:rPr>
              <w:t xml:space="preserve"> </w:t>
            </w:r>
            <w:r>
              <w:fldChar w:fldCharType="begin"/>
            </w:r>
            <w:r>
              <w:instrText xml:space="preserve"> HYPERLINK "mailto:contratacao@tjes.jus.br" \h </w:instrText>
            </w:r>
            <w:r>
              <w:fldChar w:fldCharType="separate"/>
            </w:r>
            <w:r>
              <w:rPr>
                <w:color w:val="0000FF"/>
                <w:sz w:val="18"/>
                <w:u w:val="single" w:color="0000FF"/>
              </w:rPr>
              <w:t>contratacao@tjes.jus.br</w:t>
            </w:r>
            <w:r>
              <w:rPr>
                <w:color w:val="0000FF"/>
                <w:sz w:val="18"/>
                <w:u w:val="single" w:color="0000FF"/>
              </w:rPr>
              <w:fldChar w:fldCharType="end"/>
            </w:r>
          </w:p>
        </w:tc>
        <w:tc>
          <w:tcPr>
            <w:tcW w:w="3826" w:type="dxa"/>
            <w:tcBorders>
              <w:top w:val="nil"/>
            </w:tcBorders>
          </w:tcPr>
          <w:p>
            <w:pPr>
              <w:pStyle w:val="165"/>
              <w:spacing w:before="28" w:line="219" w:lineRule="exact"/>
              <w:ind w:left="109"/>
              <w:rPr>
                <w:sz w:val="18"/>
              </w:rPr>
            </w:pPr>
            <w:r>
              <w:rPr>
                <w:sz w:val="18"/>
              </w:rPr>
              <w:t>(27)</w:t>
            </w:r>
            <w:r>
              <w:rPr>
                <w:spacing w:val="-6"/>
                <w:sz w:val="18"/>
              </w:rPr>
              <w:t xml:space="preserve"> </w:t>
            </w:r>
            <w:r>
              <w:rPr>
                <w:sz w:val="18"/>
              </w:rPr>
              <w:t>3334-2172/2328/2193</w:t>
            </w:r>
            <w:r>
              <w:rPr>
                <w:spacing w:val="-4"/>
                <w:sz w:val="18"/>
              </w:rPr>
              <w:t xml:space="preserve"> </w:t>
            </w:r>
            <w:r>
              <w:rPr>
                <w:sz w:val="18"/>
              </w:rPr>
              <w:t>–</w:t>
            </w:r>
          </w:p>
          <w:p>
            <w:pPr>
              <w:pStyle w:val="165"/>
              <w:ind w:left="109"/>
              <w:rPr>
                <w:sz w:val="18"/>
              </w:rPr>
            </w:pPr>
            <w:r>
              <w:fldChar w:fldCharType="begin"/>
            </w:r>
            <w:r>
              <w:instrText xml:space="preserve"> HYPERLINK "mailto:contratacao@tjes.jus.br" \h </w:instrText>
            </w:r>
            <w:r>
              <w:fldChar w:fldCharType="separate"/>
            </w:r>
            <w:r>
              <w:rPr>
                <w:sz w:val="18"/>
                <w:u w:val="single"/>
              </w:rPr>
              <w:t>contratacao@tjes.jus.br</w:t>
            </w:r>
            <w:r>
              <w:rPr>
                <w:sz w:val="18"/>
                <w:u w:val="single"/>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bottom w:val="nil"/>
            </w:tcBorders>
            <w:shd w:val="clear" w:color="auto" w:fill="D9D9D9"/>
          </w:tcPr>
          <w:p>
            <w:pPr>
              <w:pStyle w:val="165"/>
              <w:spacing w:before="30"/>
              <w:ind w:left="107"/>
              <w:rPr>
                <w:b/>
                <w:sz w:val="18"/>
              </w:rPr>
            </w:pPr>
            <w:r>
              <w:rPr>
                <w:b/>
                <w:color w:val="FF0000"/>
                <w:sz w:val="18"/>
                <w:szCs w:val="18"/>
              </w:rPr>
              <w:t>Os Esclarecimentos /Impugnação e respostas/decisão serão disponibilizados no sítio do Portal Transparência do PJES</w:t>
            </w:r>
            <w:r>
              <w:rPr>
                <w:color w:val="FF0000"/>
                <w:sz w:val="18"/>
                <w:szCs w:val="18"/>
              </w:rPr>
              <w:t xml:space="preserve"> </w:t>
            </w:r>
            <w:r>
              <w:rPr>
                <w:sz w:val="18"/>
                <w:szCs w:val="18"/>
              </w:rPr>
              <w:t>(</w:t>
            </w:r>
            <w:r>
              <w:fldChar w:fldCharType="begin"/>
            </w:r>
            <w:r>
              <w:instrText xml:space="preserve"> HYPERLINK "http://aplicativos.tjes.jus.br/sistemaspublicos/consulta_licitacao/consulta.cfm" </w:instrText>
            </w:r>
            <w:r>
              <w:fldChar w:fldCharType="separate"/>
            </w:r>
            <w:r>
              <w:rPr>
                <w:rStyle w:val="15"/>
                <w:sz w:val="18"/>
                <w:szCs w:val="18"/>
              </w:rPr>
              <w:t>www.tjes.jus.br &gt; Portal da Transparência &gt; Licitações e Contratos &gt; Licitações</w:t>
            </w:r>
            <w:r>
              <w:rPr>
                <w:rStyle w:val="15"/>
                <w:sz w:val="18"/>
                <w:szCs w:val="18"/>
              </w:rPr>
              <w:fldChar w:fldCharType="end"/>
            </w:r>
            <w:r>
              <w:rPr>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bottom w:val="nil"/>
            </w:tcBorders>
            <w:shd w:val="clear" w:color="auto" w:fill="D9D9D9"/>
          </w:tcPr>
          <w:p>
            <w:pPr>
              <w:pStyle w:val="165"/>
              <w:spacing w:before="30"/>
              <w:ind w:left="107"/>
              <w:rPr>
                <w:b/>
                <w:sz w:val="18"/>
              </w:rPr>
            </w:pPr>
            <w:r>
              <w:rPr>
                <w:b/>
                <w:sz w:val="18"/>
              </w:rPr>
              <w:t>Objeto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10063" w:type="dxa"/>
            <w:gridSpan w:val="5"/>
            <w:tcBorders>
              <w:top w:val="nil"/>
            </w:tcBorders>
          </w:tcPr>
          <w:p>
            <w:pPr>
              <w:pStyle w:val="165"/>
              <w:spacing w:before="28"/>
              <w:ind w:left="107"/>
              <w:jc w:val="both"/>
              <w:rPr>
                <w:rFonts w:hint="default"/>
                <w:sz w:val="18"/>
                <w:highlight w:val="yellow"/>
                <w:lang w:val="pt-BR"/>
              </w:rPr>
            </w:pPr>
            <w:r>
              <w:rPr>
                <w:rFonts w:hint="default"/>
                <w:sz w:val="18"/>
                <w:highlight w:val="none"/>
                <w:lang w:val="pt-BR"/>
              </w:rPr>
              <w:t>REGISTRO DE PREÇOS de #ITEM.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693" w:type="dxa"/>
            <w:tcBorders>
              <w:bottom w:val="nil"/>
            </w:tcBorders>
            <w:shd w:val="clear" w:color="auto" w:fill="D9D9D9"/>
          </w:tcPr>
          <w:p>
            <w:pPr>
              <w:pStyle w:val="165"/>
              <w:spacing w:before="30"/>
              <w:ind w:left="234" w:right="227"/>
              <w:jc w:val="center"/>
              <w:rPr>
                <w:b/>
                <w:sz w:val="18"/>
              </w:rPr>
            </w:pPr>
            <w:r>
              <w:rPr>
                <w:b/>
                <w:color w:val="FF0000"/>
                <w:sz w:val="18"/>
              </w:rPr>
              <w:t>Registro</w:t>
            </w:r>
            <w:r>
              <w:rPr>
                <w:b/>
                <w:color w:val="FF0000"/>
                <w:spacing w:val="-5"/>
                <w:sz w:val="18"/>
              </w:rPr>
              <w:t xml:space="preserve"> </w:t>
            </w:r>
            <w:r>
              <w:rPr>
                <w:b/>
                <w:color w:val="FF0000"/>
                <w:sz w:val="18"/>
              </w:rPr>
              <w:t>de</w:t>
            </w:r>
            <w:r>
              <w:rPr>
                <w:b/>
                <w:color w:val="FF0000"/>
                <w:spacing w:val="-3"/>
                <w:sz w:val="18"/>
              </w:rPr>
              <w:t xml:space="preserve"> </w:t>
            </w:r>
            <w:r>
              <w:rPr>
                <w:b/>
                <w:color w:val="FF0000"/>
                <w:sz w:val="18"/>
              </w:rPr>
              <w:t>Preços</w:t>
            </w:r>
          </w:p>
        </w:tc>
        <w:tc>
          <w:tcPr>
            <w:tcW w:w="7370" w:type="dxa"/>
            <w:gridSpan w:val="4"/>
            <w:tcBorders>
              <w:bottom w:val="nil"/>
            </w:tcBorders>
            <w:shd w:val="clear" w:color="auto" w:fill="D9D9D9"/>
          </w:tcPr>
          <w:p>
            <w:pPr>
              <w:pStyle w:val="165"/>
              <w:spacing w:before="30"/>
              <w:jc w:val="center"/>
              <w:rPr>
                <w:b/>
                <w:sz w:val="18"/>
              </w:rPr>
            </w:pPr>
            <w:r>
              <w:rPr>
                <w:b/>
                <w:sz w:val="18"/>
              </w:rPr>
              <w:t>Participação</w:t>
            </w:r>
            <w:r>
              <w:rPr>
                <w:b/>
                <w:spacing w:val="-3"/>
                <w:sz w:val="18"/>
              </w:rPr>
              <w:t xml:space="preserve"> </w:t>
            </w:r>
            <w:r>
              <w:rPr>
                <w:b/>
                <w:sz w:val="18"/>
              </w:rPr>
              <w:t>Exclusiva</w:t>
            </w:r>
            <w:r>
              <w:rPr>
                <w:b/>
                <w:spacing w:val="-1"/>
                <w:sz w:val="18"/>
              </w:rPr>
              <w:t xml:space="preserve"> </w:t>
            </w:r>
            <w:r>
              <w:rPr>
                <w:b/>
                <w:sz w:val="18"/>
              </w:rPr>
              <w:t>de ME</w:t>
            </w:r>
            <w:r>
              <w:rPr>
                <w:b/>
                <w:spacing w:val="-1"/>
                <w:sz w:val="18"/>
              </w:rPr>
              <w:t xml:space="preserve"> </w:t>
            </w:r>
            <w:r>
              <w:rPr>
                <w:b/>
                <w:sz w:val="18"/>
              </w:rPr>
              <w:t>e EPP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693" w:type="dxa"/>
            <w:tcBorders>
              <w:top w:val="nil"/>
            </w:tcBorders>
          </w:tcPr>
          <w:p>
            <w:pPr>
              <w:pStyle w:val="165"/>
              <w:spacing w:before="30"/>
              <w:ind w:left="233" w:right="227"/>
              <w:jc w:val="center"/>
              <w:rPr>
                <w:b/>
                <w:sz w:val="18"/>
              </w:rPr>
            </w:pPr>
            <w:r>
              <w:rPr>
                <w:b/>
                <w:color w:val="FF0000"/>
                <w:sz w:val="18"/>
              </w:rPr>
              <w:t>SIM</w:t>
            </w:r>
          </w:p>
        </w:tc>
        <w:tc>
          <w:tcPr>
            <w:tcW w:w="7370" w:type="dxa"/>
            <w:gridSpan w:val="4"/>
            <w:tcBorders>
              <w:top w:val="nil"/>
            </w:tcBorders>
          </w:tcPr>
          <w:p>
            <w:pPr>
              <w:pStyle w:val="165"/>
              <w:spacing w:before="30"/>
              <w:ind w:left="3441" w:right="419" w:hanging="3436"/>
              <w:jc w:val="center"/>
              <w:rPr>
                <w:rFonts w:hint="default"/>
                <w:b/>
                <w:sz w:val="18"/>
                <w:lang w:val="pt-BR"/>
              </w:rPr>
            </w:pPr>
            <w:r>
              <w:rPr>
                <w:rFonts w:hint="default"/>
                <w:b/>
                <w:sz w:val="18"/>
                <w:highlight w:val="none"/>
                <w:lang w:val="pt-BR"/>
              </w:rPr>
              <w:t>#EXCLUSIVO_A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693" w:type="dxa"/>
            <w:tcBorders>
              <w:bottom w:val="nil"/>
            </w:tcBorders>
            <w:shd w:val="clear" w:color="auto" w:fill="D9D9D9"/>
          </w:tcPr>
          <w:p>
            <w:pPr>
              <w:pStyle w:val="165"/>
              <w:spacing w:before="27"/>
              <w:ind w:left="234" w:right="227"/>
              <w:jc w:val="center"/>
              <w:rPr>
                <w:b/>
                <w:sz w:val="18"/>
              </w:rPr>
            </w:pPr>
            <w:r>
              <w:rPr>
                <w:b/>
                <w:sz w:val="18"/>
              </w:rPr>
              <w:t>Forma</w:t>
            </w:r>
            <w:r>
              <w:rPr>
                <w:b/>
                <w:spacing w:val="-4"/>
                <w:sz w:val="18"/>
              </w:rPr>
              <w:t xml:space="preserve"> </w:t>
            </w:r>
            <w:r>
              <w:rPr>
                <w:b/>
                <w:sz w:val="18"/>
              </w:rPr>
              <w:t>de</w:t>
            </w:r>
            <w:r>
              <w:rPr>
                <w:b/>
                <w:spacing w:val="-3"/>
                <w:sz w:val="18"/>
              </w:rPr>
              <w:t xml:space="preserve"> </w:t>
            </w:r>
            <w:r>
              <w:rPr>
                <w:b/>
                <w:sz w:val="18"/>
              </w:rPr>
              <w:t>Julgamento</w:t>
            </w:r>
          </w:p>
        </w:tc>
        <w:tc>
          <w:tcPr>
            <w:tcW w:w="2551" w:type="dxa"/>
            <w:gridSpan w:val="2"/>
            <w:tcBorders>
              <w:bottom w:val="nil"/>
            </w:tcBorders>
            <w:shd w:val="clear" w:color="auto" w:fill="D9D9D9"/>
          </w:tcPr>
          <w:p>
            <w:pPr>
              <w:pStyle w:val="165"/>
              <w:spacing w:before="27"/>
              <w:ind w:left="156"/>
              <w:rPr>
                <w:b/>
                <w:sz w:val="18"/>
              </w:rPr>
            </w:pPr>
            <w:r>
              <w:rPr>
                <w:b/>
                <w:sz w:val="18"/>
              </w:rPr>
              <w:t>Forma</w:t>
            </w:r>
            <w:r>
              <w:rPr>
                <w:b/>
                <w:spacing w:val="-5"/>
                <w:sz w:val="18"/>
              </w:rPr>
              <w:t xml:space="preserve"> </w:t>
            </w:r>
            <w:r>
              <w:rPr>
                <w:b/>
                <w:sz w:val="18"/>
              </w:rPr>
              <w:t>de</w:t>
            </w:r>
            <w:r>
              <w:rPr>
                <w:b/>
                <w:spacing w:val="-3"/>
                <w:sz w:val="18"/>
              </w:rPr>
              <w:t xml:space="preserve"> </w:t>
            </w:r>
            <w:r>
              <w:rPr>
                <w:b/>
                <w:sz w:val="18"/>
              </w:rPr>
              <w:t>Adjudicação</w:t>
            </w:r>
          </w:p>
        </w:tc>
        <w:tc>
          <w:tcPr>
            <w:tcW w:w="4819" w:type="dxa"/>
            <w:gridSpan w:val="2"/>
            <w:tcBorders>
              <w:bottom w:val="nil"/>
            </w:tcBorders>
            <w:shd w:val="clear" w:color="auto" w:fill="D9D9D9"/>
          </w:tcPr>
          <w:p>
            <w:pPr>
              <w:pStyle w:val="165"/>
              <w:spacing w:before="27"/>
              <w:ind w:left="1566"/>
              <w:rPr>
                <w:b/>
                <w:sz w:val="18"/>
              </w:rPr>
            </w:pPr>
            <w:r>
              <w:rPr>
                <w:b/>
                <w:sz w:val="18"/>
              </w:rPr>
              <w:t>Modo</w:t>
            </w:r>
            <w:r>
              <w:rPr>
                <w:b/>
                <w:spacing w:val="-4"/>
                <w:sz w:val="18"/>
              </w:rPr>
              <w:t xml:space="preserve"> </w:t>
            </w:r>
            <w:r>
              <w:rPr>
                <w:b/>
                <w:sz w:val="18"/>
              </w:rPr>
              <w:t>de</w:t>
            </w:r>
            <w:r>
              <w:rPr>
                <w:b/>
                <w:spacing w:val="-2"/>
                <w:sz w:val="18"/>
              </w:rPr>
              <w:t xml:space="preserve"> </w:t>
            </w:r>
            <w:r>
              <w:rPr>
                <w:b/>
                <w:sz w:val="18"/>
              </w:rPr>
              <w:t>Disputa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693" w:type="dxa"/>
            <w:tcBorders>
              <w:top w:val="nil"/>
            </w:tcBorders>
          </w:tcPr>
          <w:p>
            <w:pPr>
              <w:pStyle w:val="165"/>
              <w:spacing w:before="30"/>
              <w:ind w:left="234" w:right="224"/>
              <w:jc w:val="center"/>
              <w:rPr>
                <w:rFonts w:hint="default"/>
                <w:sz w:val="18"/>
                <w:lang w:val="pt-BR"/>
              </w:rPr>
            </w:pPr>
            <w:r>
              <w:rPr>
                <w:rFonts w:hint="default"/>
                <w:sz w:val="18"/>
                <w:highlight w:val="none"/>
                <w:lang w:val="pt-BR"/>
              </w:rPr>
              <w:t>#JULGAMENTO_A</w:t>
            </w:r>
          </w:p>
        </w:tc>
        <w:tc>
          <w:tcPr>
            <w:tcW w:w="2551" w:type="dxa"/>
            <w:gridSpan w:val="2"/>
            <w:tcBorders>
              <w:top w:val="nil"/>
            </w:tcBorders>
          </w:tcPr>
          <w:p>
            <w:pPr>
              <w:pStyle w:val="165"/>
              <w:spacing w:before="30"/>
              <w:ind w:left="5" w:right="-6"/>
              <w:jc w:val="center"/>
              <w:rPr>
                <w:rFonts w:hint="default"/>
                <w:sz w:val="18"/>
                <w:lang w:val="pt-BR"/>
              </w:rPr>
            </w:pPr>
            <w:r>
              <w:rPr>
                <w:rFonts w:hint="default"/>
                <w:sz w:val="18"/>
                <w:highlight w:val="none"/>
                <w:lang w:val="pt-BR"/>
              </w:rPr>
              <w:t>#LICITAÇÃO</w:t>
            </w:r>
          </w:p>
        </w:tc>
        <w:tc>
          <w:tcPr>
            <w:tcW w:w="4819" w:type="dxa"/>
            <w:gridSpan w:val="2"/>
            <w:tcBorders>
              <w:top w:val="nil"/>
            </w:tcBorders>
          </w:tcPr>
          <w:p>
            <w:pPr>
              <w:pStyle w:val="165"/>
              <w:spacing w:before="30"/>
              <w:ind w:left="1638"/>
              <w:rPr>
                <w:sz w:val="18"/>
              </w:rPr>
            </w:pPr>
            <w:r>
              <w:rPr>
                <w:sz w:val="18"/>
              </w:rPr>
              <w:t>Aberto</w:t>
            </w:r>
            <w:r>
              <w:rPr>
                <w:spacing w:val="-3"/>
                <w:sz w:val="18"/>
              </w:rPr>
              <w:t xml:space="preserve"> </w:t>
            </w:r>
            <w:r>
              <w:rPr>
                <w:sz w:val="18"/>
              </w:rPr>
              <w:t>e</w:t>
            </w:r>
            <w:r>
              <w:rPr>
                <w:spacing w:val="-4"/>
                <w:sz w:val="18"/>
              </w:rPr>
              <w:t xml:space="preserve"> </w:t>
            </w:r>
            <w:r>
              <w:rPr>
                <w:sz w:val="18"/>
              </w:rPr>
              <w:t>Fechado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bottom w:val="nil"/>
            </w:tcBorders>
            <w:shd w:val="clear" w:color="auto" w:fill="D9D9D9"/>
          </w:tcPr>
          <w:p>
            <w:pPr>
              <w:pStyle w:val="165"/>
              <w:spacing w:before="27"/>
              <w:ind w:left="107"/>
              <w:rPr>
                <w:b/>
                <w:sz w:val="18"/>
              </w:rPr>
            </w:pPr>
            <w:r>
              <w:rPr>
                <w:b/>
                <w:sz w:val="18"/>
              </w:rPr>
              <w:t>Valor</w:t>
            </w:r>
            <w:r>
              <w:rPr>
                <w:b/>
                <w:spacing w:val="-4"/>
                <w:sz w:val="18"/>
              </w:rPr>
              <w:t xml:space="preserve"> </w:t>
            </w:r>
            <w:r>
              <w:rPr>
                <w:b/>
                <w:sz w:val="18"/>
              </w:rPr>
              <w:t>Total</w:t>
            </w:r>
            <w:r>
              <w:rPr>
                <w:b/>
                <w:spacing w:val="-2"/>
                <w:sz w:val="18"/>
              </w:rPr>
              <w:t xml:space="preserve"> </w:t>
            </w:r>
            <w:r>
              <w:rPr>
                <w:b/>
                <w:sz w:val="18"/>
              </w:rPr>
              <w:t>Estimado</w:t>
            </w:r>
            <w:r>
              <w:rPr>
                <w:b/>
                <w:spacing w:val="-4"/>
                <w:sz w:val="18"/>
              </w:rPr>
              <w:t xml:space="preserve"> </w:t>
            </w:r>
            <w:r>
              <w:rPr>
                <w:b/>
                <w:sz w:val="18"/>
              </w:rPr>
              <w:t>da</w:t>
            </w:r>
            <w:r>
              <w:rPr>
                <w:b/>
                <w:spacing w:val="-1"/>
                <w:sz w:val="18"/>
              </w:rPr>
              <w:t xml:space="preserve"> </w:t>
            </w:r>
            <w:r>
              <w:rPr>
                <w:b/>
                <w:sz w:val="18"/>
              </w:rPr>
              <w:t>Contratação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10063" w:type="dxa"/>
            <w:gridSpan w:val="5"/>
            <w:tcBorders>
              <w:top w:val="nil"/>
            </w:tcBorders>
          </w:tcPr>
          <w:p>
            <w:pPr>
              <w:pStyle w:val="165"/>
              <w:spacing w:before="28"/>
              <w:ind w:left="107"/>
              <w:rPr>
                <w:rFonts w:hint="default"/>
                <w:sz w:val="18"/>
                <w:lang w:val="pt-BR"/>
              </w:rPr>
            </w:pPr>
            <w:r>
              <w:rPr>
                <w:rFonts w:hint="default"/>
                <w:sz w:val="18"/>
                <w:highlight w:val="none"/>
                <w:lang w:val="pt-BR"/>
              </w:rPr>
              <w:t>#VALOR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063" w:type="dxa"/>
            <w:gridSpan w:val="5"/>
            <w:tcBorders>
              <w:bottom w:val="nil"/>
            </w:tcBorders>
            <w:shd w:val="clear" w:color="auto" w:fill="D9D9D9"/>
          </w:tcPr>
          <w:p>
            <w:pPr>
              <w:pStyle w:val="165"/>
              <w:spacing w:before="30"/>
              <w:ind w:left="107"/>
              <w:rPr>
                <w:b/>
                <w:sz w:val="18"/>
              </w:rPr>
            </w:pPr>
            <w:r>
              <w:rPr>
                <w:b/>
                <w:sz w:val="18"/>
              </w:rPr>
              <w:t>Habilitação</w:t>
            </w:r>
            <w:r>
              <w:rPr>
                <w:b/>
                <w:spacing w:val="-5"/>
                <w:sz w:val="18"/>
              </w:rPr>
              <w:t xml:space="preserve"> </w:t>
            </w:r>
            <w:r>
              <w:rPr>
                <w:b/>
                <w:sz w:val="18"/>
              </w:rPr>
              <w:t>(vide</w:t>
            </w:r>
            <w:r>
              <w:rPr>
                <w:b/>
                <w:spacing w:val="-3"/>
                <w:sz w:val="18"/>
              </w:rPr>
              <w:t xml:space="preserve"> </w:t>
            </w:r>
            <w:r>
              <w:rPr>
                <w:b/>
                <w:sz w:val="18"/>
              </w:rPr>
              <w:t>item</w:t>
            </w:r>
            <w:r>
              <w:rPr>
                <w:b/>
                <w:spacing w:val="-4"/>
                <w:sz w:val="18"/>
              </w:rPr>
              <w:t xml:space="preserve"> </w:t>
            </w:r>
            <w:r>
              <w:rPr>
                <w:b/>
                <w:sz w:val="18"/>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top w:val="nil"/>
              <w:bottom w:val="nil"/>
            </w:tcBorders>
          </w:tcPr>
          <w:p>
            <w:pPr>
              <w:pStyle w:val="165"/>
              <w:spacing w:before="28"/>
              <w:ind w:left="107"/>
              <w:rPr>
                <w:b/>
                <w:sz w:val="18"/>
              </w:rPr>
            </w:pPr>
            <w:r>
              <w:rPr>
                <w:b/>
                <w:sz w:val="18"/>
              </w:rPr>
              <w:t>REQUISITOS</w:t>
            </w:r>
            <w:r>
              <w:rPr>
                <w:b/>
                <w:spacing w:val="-5"/>
                <w:sz w:val="18"/>
              </w:rPr>
              <w:t xml:space="preserve"> </w:t>
            </w:r>
            <w:r>
              <w:rPr>
                <w:b/>
                <w:sz w:val="18"/>
              </w:rPr>
              <w:t>BÁSICOS</w:t>
            </w:r>
            <w:r>
              <w:rPr>
                <w:b/>
                <w:spacing w:val="-5"/>
                <w:sz w:val="18"/>
              </w:rPr>
              <w:t xml:space="preserve"> </w:t>
            </w:r>
            <w:r>
              <w:rPr>
                <w:b/>
                <w:sz w:val="18"/>
              </w:rPr>
              <w:t>DE</w:t>
            </w:r>
            <w:r>
              <w:rPr>
                <w:b/>
                <w:spacing w:val="-4"/>
                <w:sz w:val="18"/>
              </w:rPr>
              <w:t xml:space="preserve"> </w:t>
            </w:r>
            <w:r>
              <w:rPr>
                <w:b/>
                <w:sz w:val="18"/>
              </w:rPr>
              <w:t>HABILITAÇÃO: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2" w:hRule="atLeast"/>
        </w:trPr>
        <w:tc>
          <w:tcPr>
            <w:tcW w:w="10063" w:type="dxa"/>
            <w:gridSpan w:val="5"/>
            <w:tcBorders>
              <w:top w:val="nil"/>
            </w:tcBorders>
          </w:tcPr>
          <w:p>
            <w:pPr>
              <w:pStyle w:val="165"/>
              <w:numPr>
                <w:ilvl w:val="0"/>
                <w:numId w:val="1"/>
              </w:numPr>
              <w:tabs>
                <w:tab w:val="left" w:pos="396"/>
              </w:tabs>
              <w:spacing w:before="28" w:line="219" w:lineRule="exact"/>
              <w:ind w:hanging="289"/>
              <w:jc w:val="both"/>
              <w:rPr>
                <w:sz w:val="18"/>
              </w:rPr>
            </w:pPr>
            <w:r>
              <w:rPr>
                <w:b/>
                <w:sz w:val="18"/>
              </w:rPr>
              <w:t>Registro</w:t>
            </w:r>
            <w:r>
              <w:rPr>
                <w:b/>
                <w:spacing w:val="-4"/>
                <w:sz w:val="18"/>
              </w:rPr>
              <w:t xml:space="preserve"> </w:t>
            </w:r>
            <w:r>
              <w:rPr>
                <w:b/>
                <w:sz w:val="18"/>
              </w:rPr>
              <w:t>Comercial</w:t>
            </w:r>
            <w:r>
              <w:rPr>
                <w:sz w:val="18"/>
              </w:rPr>
              <w:t>,</w:t>
            </w:r>
            <w:r>
              <w:rPr>
                <w:spacing w:val="-5"/>
                <w:sz w:val="18"/>
              </w:rPr>
              <w:t xml:space="preserve"> </w:t>
            </w:r>
            <w:r>
              <w:rPr>
                <w:sz w:val="18"/>
              </w:rPr>
              <w:t>no</w:t>
            </w:r>
            <w:r>
              <w:rPr>
                <w:spacing w:val="-3"/>
                <w:sz w:val="18"/>
              </w:rPr>
              <w:t xml:space="preserve"> </w:t>
            </w:r>
            <w:r>
              <w:rPr>
                <w:sz w:val="18"/>
              </w:rPr>
              <w:t>caso</w:t>
            </w:r>
            <w:r>
              <w:rPr>
                <w:spacing w:val="-2"/>
                <w:sz w:val="18"/>
              </w:rPr>
              <w:t xml:space="preserve"> </w:t>
            </w:r>
            <w:r>
              <w:rPr>
                <w:sz w:val="18"/>
              </w:rPr>
              <w:t>de</w:t>
            </w:r>
            <w:r>
              <w:rPr>
                <w:spacing w:val="-4"/>
                <w:sz w:val="18"/>
              </w:rPr>
              <w:t xml:space="preserve"> </w:t>
            </w:r>
            <w:r>
              <w:rPr>
                <w:sz w:val="18"/>
              </w:rPr>
              <w:t>empresa</w:t>
            </w:r>
            <w:r>
              <w:rPr>
                <w:spacing w:val="-5"/>
                <w:sz w:val="18"/>
              </w:rPr>
              <w:t xml:space="preserve"> </w:t>
            </w:r>
            <w:r>
              <w:rPr>
                <w:sz w:val="18"/>
              </w:rPr>
              <w:t>individual.</w:t>
            </w:r>
          </w:p>
          <w:p>
            <w:pPr>
              <w:pStyle w:val="165"/>
              <w:numPr>
                <w:ilvl w:val="0"/>
                <w:numId w:val="1"/>
              </w:numPr>
              <w:tabs>
                <w:tab w:val="left" w:pos="406"/>
              </w:tabs>
              <w:ind w:left="107" w:right="95" w:firstLine="0"/>
              <w:jc w:val="both"/>
              <w:rPr>
                <w:sz w:val="18"/>
              </w:rPr>
            </w:pPr>
            <w:r>
              <w:rPr>
                <w:b/>
                <w:sz w:val="18"/>
              </w:rPr>
              <w:t xml:space="preserve">Ato Constitutivo, Estatuto ou Contrato Social </w:t>
            </w:r>
            <w:r>
              <w:rPr>
                <w:sz w:val="18"/>
              </w:rPr>
              <w:t>em vigor, devidamente registrado, em se tratando de</w:t>
            </w:r>
            <w:r>
              <w:rPr>
                <w:spacing w:val="1"/>
                <w:sz w:val="18"/>
              </w:rPr>
              <w:t xml:space="preserve"> </w:t>
            </w:r>
            <w:r>
              <w:rPr>
                <w:sz w:val="18"/>
              </w:rPr>
              <w:t>sociedade comercial, e, no caso de sociedade por ações, acompanhado de documentos de eleição de seus</w:t>
            </w:r>
            <w:r>
              <w:rPr>
                <w:spacing w:val="1"/>
                <w:sz w:val="18"/>
              </w:rPr>
              <w:t xml:space="preserve"> </w:t>
            </w:r>
            <w:r>
              <w:rPr>
                <w:sz w:val="18"/>
              </w:rPr>
              <w:t>administradores</w:t>
            </w:r>
            <w:r>
              <w:rPr>
                <w:spacing w:val="-2"/>
                <w:sz w:val="18"/>
              </w:rPr>
              <w:t xml:space="preserve"> </w:t>
            </w:r>
            <w:r>
              <w:rPr>
                <w:sz w:val="18"/>
              </w:rPr>
              <w:t>e</w:t>
            </w:r>
            <w:r>
              <w:rPr>
                <w:spacing w:val="-1"/>
                <w:sz w:val="18"/>
              </w:rPr>
              <w:t xml:space="preserve"> </w:t>
            </w:r>
            <w:r>
              <w:rPr>
                <w:sz w:val="18"/>
              </w:rPr>
              <w:t>alterações</w:t>
            </w:r>
            <w:r>
              <w:rPr>
                <w:spacing w:val="-2"/>
                <w:sz w:val="18"/>
              </w:rPr>
              <w:t xml:space="preserve"> </w:t>
            </w:r>
            <w:r>
              <w:rPr>
                <w:sz w:val="18"/>
              </w:rPr>
              <w:t>ou</w:t>
            </w:r>
            <w:r>
              <w:rPr>
                <w:spacing w:val="-2"/>
                <w:sz w:val="18"/>
              </w:rPr>
              <w:t xml:space="preserve"> </w:t>
            </w:r>
            <w:r>
              <w:rPr>
                <w:sz w:val="18"/>
              </w:rPr>
              <w:t>da</w:t>
            </w:r>
            <w:r>
              <w:rPr>
                <w:spacing w:val="-1"/>
                <w:sz w:val="18"/>
              </w:rPr>
              <w:t xml:space="preserve"> </w:t>
            </w:r>
            <w:r>
              <w:rPr>
                <w:sz w:val="18"/>
              </w:rPr>
              <w:t>consolidação</w:t>
            </w:r>
            <w:r>
              <w:rPr>
                <w:spacing w:val="-1"/>
                <w:sz w:val="18"/>
              </w:rPr>
              <w:t xml:space="preserve"> </w:t>
            </w:r>
            <w:r>
              <w:rPr>
                <w:sz w:val="18"/>
              </w:rPr>
              <w:t>respectiva.</w:t>
            </w:r>
          </w:p>
          <w:p>
            <w:pPr>
              <w:pStyle w:val="165"/>
              <w:numPr>
                <w:ilvl w:val="0"/>
                <w:numId w:val="1"/>
              </w:numPr>
              <w:tabs>
                <w:tab w:val="left" w:pos="396"/>
              </w:tabs>
              <w:spacing w:line="218" w:lineRule="exact"/>
              <w:ind w:hanging="289"/>
              <w:jc w:val="both"/>
              <w:rPr>
                <w:b/>
                <w:sz w:val="18"/>
              </w:rPr>
            </w:pPr>
            <w:r>
              <w:rPr>
                <w:b/>
                <w:sz w:val="18"/>
              </w:rPr>
              <w:t>Prova</w:t>
            </w:r>
            <w:r>
              <w:rPr>
                <w:b/>
                <w:spacing w:val="-3"/>
                <w:sz w:val="18"/>
              </w:rPr>
              <w:t xml:space="preserve"> </w:t>
            </w:r>
            <w:r>
              <w:rPr>
                <w:b/>
                <w:sz w:val="18"/>
              </w:rPr>
              <w:t>de</w:t>
            </w:r>
            <w:r>
              <w:rPr>
                <w:b/>
                <w:spacing w:val="-2"/>
                <w:sz w:val="18"/>
              </w:rPr>
              <w:t xml:space="preserve"> </w:t>
            </w:r>
            <w:r>
              <w:rPr>
                <w:b/>
                <w:sz w:val="18"/>
              </w:rPr>
              <w:t>Inscrição</w:t>
            </w:r>
            <w:r>
              <w:rPr>
                <w:b/>
                <w:spacing w:val="-4"/>
                <w:sz w:val="18"/>
              </w:rPr>
              <w:t xml:space="preserve"> </w:t>
            </w:r>
            <w:r>
              <w:rPr>
                <w:b/>
                <w:sz w:val="18"/>
              </w:rPr>
              <w:t>no</w:t>
            </w:r>
            <w:r>
              <w:rPr>
                <w:b/>
                <w:spacing w:val="-4"/>
                <w:sz w:val="18"/>
              </w:rPr>
              <w:t xml:space="preserve"> </w:t>
            </w:r>
            <w:r>
              <w:rPr>
                <w:b/>
                <w:sz w:val="18"/>
              </w:rPr>
              <w:t>Cadastro</w:t>
            </w:r>
            <w:r>
              <w:rPr>
                <w:b/>
                <w:spacing w:val="-3"/>
                <w:sz w:val="18"/>
              </w:rPr>
              <w:t xml:space="preserve"> </w:t>
            </w:r>
            <w:r>
              <w:rPr>
                <w:b/>
                <w:sz w:val="18"/>
              </w:rPr>
              <w:t>Nacional</w:t>
            </w:r>
            <w:r>
              <w:rPr>
                <w:b/>
                <w:spacing w:val="1"/>
                <w:sz w:val="18"/>
              </w:rPr>
              <w:t xml:space="preserve"> </w:t>
            </w:r>
            <w:r>
              <w:rPr>
                <w:b/>
                <w:sz w:val="18"/>
              </w:rPr>
              <w:t>de</w:t>
            </w:r>
            <w:r>
              <w:rPr>
                <w:b/>
                <w:spacing w:val="-2"/>
                <w:sz w:val="18"/>
              </w:rPr>
              <w:t xml:space="preserve"> </w:t>
            </w:r>
            <w:r>
              <w:rPr>
                <w:b/>
                <w:sz w:val="18"/>
              </w:rPr>
              <w:t>Pessoas</w:t>
            </w:r>
            <w:r>
              <w:rPr>
                <w:b/>
                <w:spacing w:val="-4"/>
                <w:sz w:val="18"/>
              </w:rPr>
              <w:t xml:space="preserve"> </w:t>
            </w:r>
            <w:r>
              <w:rPr>
                <w:b/>
                <w:sz w:val="18"/>
              </w:rPr>
              <w:t>Jurídicas</w:t>
            </w:r>
            <w:r>
              <w:rPr>
                <w:b/>
                <w:spacing w:val="-4"/>
                <w:sz w:val="18"/>
              </w:rPr>
              <w:t xml:space="preserve"> </w:t>
            </w:r>
            <w:r>
              <w:rPr>
                <w:b/>
                <w:sz w:val="18"/>
              </w:rPr>
              <w:t>(CNPJ).</w:t>
            </w:r>
          </w:p>
          <w:p>
            <w:pPr>
              <w:pStyle w:val="165"/>
              <w:numPr>
                <w:ilvl w:val="0"/>
                <w:numId w:val="1"/>
              </w:numPr>
              <w:tabs>
                <w:tab w:val="left" w:pos="430"/>
              </w:tabs>
              <w:spacing w:before="2"/>
              <w:ind w:left="107" w:right="99" w:firstLine="0"/>
              <w:jc w:val="both"/>
              <w:rPr>
                <w:b/>
                <w:sz w:val="18"/>
              </w:rPr>
            </w:pPr>
            <w:r>
              <w:rPr>
                <w:b/>
                <w:sz w:val="18"/>
              </w:rPr>
              <w:t>Certidão Conjunta Negativa de Débitos Relativos aos Tributos Federais e à Dívida Ativa da</w:t>
            </w:r>
            <w:r>
              <w:rPr>
                <w:b/>
                <w:spacing w:val="1"/>
                <w:sz w:val="18"/>
              </w:rPr>
              <w:t xml:space="preserve"> </w:t>
            </w:r>
            <w:r>
              <w:rPr>
                <w:b/>
                <w:sz w:val="18"/>
              </w:rPr>
              <w:t>União, expedida pela Secretaria da Receita Federal, contemplando comprovação de regularidade</w:t>
            </w:r>
            <w:r>
              <w:rPr>
                <w:b/>
                <w:spacing w:val="1"/>
                <w:sz w:val="18"/>
              </w:rPr>
              <w:t xml:space="preserve"> </w:t>
            </w:r>
            <w:r>
              <w:rPr>
                <w:b/>
                <w:sz w:val="18"/>
              </w:rPr>
              <w:t>perante</w:t>
            </w:r>
            <w:r>
              <w:rPr>
                <w:b/>
                <w:spacing w:val="-1"/>
                <w:sz w:val="18"/>
              </w:rPr>
              <w:t xml:space="preserve"> </w:t>
            </w:r>
            <w:r>
              <w:rPr>
                <w:b/>
                <w:sz w:val="18"/>
              </w:rPr>
              <w:t>a Seguridade</w:t>
            </w:r>
            <w:r>
              <w:rPr>
                <w:b/>
                <w:spacing w:val="1"/>
                <w:sz w:val="18"/>
              </w:rPr>
              <w:t xml:space="preserve"> </w:t>
            </w:r>
            <w:r>
              <w:rPr>
                <w:b/>
                <w:sz w:val="18"/>
              </w:rPr>
              <w:t>Social.</w:t>
            </w:r>
          </w:p>
          <w:p>
            <w:pPr>
              <w:pStyle w:val="165"/>
              <w:numPr>
                <w:ilvl w:val="0"/>
                <w:numId w:val="1"/>
              </w:numPr>
              <w:tabs>
                <w:tab w:val="left" w:pos="396"/>
              </w:tabs>
              <w:spacing w:line="218" w:lineRule="exact"/>
              <w:ind w:hanging="289"/>
              <w:jc w:val="both"/>
              <w:rPr>
                <w:sz w:val="18"/>
              </w:rPr>
            </w:pPr>
            <w:r>
              <w:rPr>
                <w:b/>
                <w:sz w:val="18"/>
              </w:rPr>
              <w:t>Prova</w:t>
            </w:r>
            <w:r>
              <w:rPr>
                <w:b/>
                <w:spacing w:val="-3"/>
                <w:sz w:val="18"/>
              </w:rPr>
              <w:t xml:space="preserve"> </w:t>
            </w:r>
            <w:r>
              <w:rPr>
                <w:b/>
                <w:sz w:val="18"/>
              </w:rPr>
              <w:t>de</w:t>
            </w:r>
            <w:r>
              <w:rPr>
                <w:b/>
                <w:spacing w:val="-1"/>
                <w:sz w:val="18"/>
              </w:rPr>
              <w:t xml:space="preserve"> </w:t>
            </w:r>
            <w:r>
              <w:rPr>
                <w:b/>
                <w:sz w:val="18"/>
              </w:rPr>
              <w:t>Regularidade</w:t>
            </w:r>
            <w:r>
              <w:rPr>
                <w:b/>
                <w:spacing w:val="-1"/>
                <w:sz w:val="18"/>
              </w:rPr>
              <w:t xml:space="preserve"> </w:t>
            </w:r>
            <w:r>
              <w:rPr>
                <w:b/>
                <w:sz w:val="18"/>
              </w:rPr>
              <w:t>para</w:t>
            </w:r>
            <w:r>
              <w:rPr>
                <w:b/>
                <w:spacing w:val="-2"/>
                <w:sz w:val="18"/>
              </w:rPr>
              <w:t xml:space="preserve"> </w:t>
            </w:r>
            <w:r>
              <w:rPr>
                <w:b/>
                <w:sz w:val="18"/>
              </w:rPr>
              <w:t>com</w:t>
            </w:r>
            <w:r>
              <w:rPr>
                <w:b/>
                <w:spacing w:val="-3"/>
                <w:sz w:val="18"/>
              </w:rPr>
              <w:t xml:space="preserve"> </w:t>
            </w:r>
            <w:r>
              <w:rPr>
                <w:b/>
                <w:sz w:val="18"/>
              </w:rPr>
              <w:t>a</w:t>
            </w:r>
            <w:r>
              <w:rPr>
                <w:b/>
                <w:spacing w:val="-3"/>
                <w:sz w:val="18"/>
              </w:rPr>
              <w:t xml:space="preserve"> </w:t>
            </w:r>
            <w:r>
              <w:rPr>
                <w:b/>
                <w:sz w:val="18"/>
              </w:rPr>
              <w:t>Fazenda do</w:t>
            </w:r>
            <w:r>
              <w:rPr>
                <w:b/>
                <w:spacing w:val="-3"/>
                <w:sz w:val="18"/>
              </w:rPr>
              <w:t xml:space="preserve"> </w:t>
            </w:r>
            <w:r>
              <w:rPr>
                <w:b/>
                <w:sz w:val="18"/>
              </w:rPr>
              <w:t>Estado</w:t>
            </w:r>
            <w:r>
              <w:rPr>
                <w:b/>
                <w:spacing w:val="1"/>
                <w:sz w:val="18"/>
              </w:rPr>
              <w:t xml:space="preserve"> </w:t>
            </w:r>
            <w:r>
              <w:rPr>
                <w:sz w:val="18"/>
              </w:rPr>
              <w:t>em</w:t>
            </w:r>
            <w:r>
              <w:rPr>
                <w:spacing w:val="-3"/>
                <w:sz w:val="18"/>
              </w:rPr>
              <w:t xml:space="preserve"> </w:t>
            </w:r>
            <w:r>
              <w:rPr>
                <w:sz w:val="18"/>
              </w:rPr>
              <w:t>que</w:t>
            </w:r>
            <w:r>
              <w:rPr>
                <w:spacing w:val="-2"/>
                <w:sz w:val="18"/>
              </w:rPr>
              <w:t xml:space="preserve"> </w:t>
            </w:r>
            <w:r>
              <w:rPr>
                <w:sz w:val="18"/>
              </w:rPr>
              <w:t>for</w:t>
            </w:r>
            <w:r>
              <w:rPr>
                <w:spacing w:val="-3"/>
                <w:sz w:val="18"/>
              </w:rPr>
              <w:t xml:space="preserve"> </w:t>
            </w:r>
            <w:r>
              <w:rPr>
                <w:sz w:val="18"/>
              </w:rPr>
              <w:t>sediada</w:t>
            </w:r>
            <w:r>
              <w:rPr>
                <w:spacing w:val="-3"/>
                <w:sz w:val="18"/>
              </w:rPr>
              <w:t xml:space="preserve"> </w:t>
            </w:r>
            <w:r>
              <w:rPr>
                <w:sz w:val="18"/>
              </w:rPr>
              <w:t>a</w:t>
            </w:r>
            <w:r>
              <w:rPr>
                <w:spacing w:val="-3"/>
                <w:sz w:val="18"/>
              </w:rPr>
              <w:t xml:space="preserve"> </w:t>
            </w:r>
            <w:r>
              <w:rPr>
                <w:sz w:val="18"/>
              </w:rPr>
              <w:t>licitante;</w:t>
            </w:r>
          </w:p>
          <w:p>
            <w:pPr>
              <w:pStyle w:val="165"/>
              <w:numPr>
                <w:ilvl w:val="0"/>
                <w:numId w:val="1"/>
              </w:numPr>
              <w:tabs>
                <w:tab w:val="left" w:pos="396"/>
              </w:tabs>
              <w:spacing w:line="218" w:lineRule="exact"/>
              <w:ind w:hanging="289"/>
              <w:jc w:val="both"/>
              <w:rPr>
                <w:sz w:val="18"/>
              </w:rPr>
            </w:pPr>
            <w:r>
              <w:rPr>
                <w:b/>
                <w:sz w:val="18"/>
              </w:rPr>
              <w:t>Prova</w:t>
            </w:r>
            <w:r>
              <w:rPr>
                <w:b/>
                <w:spacing w:val="-3"/>
                <w:sz w:val="18"/>
              </w:rPr>
              <w:t xml:space="preserve"> </w:t>
            </w:r>
            <w:r>
              <w:rPr>
                <w:b/>
                <w:sz w:val="18"/>
              </w:rPr>
              <w:t>de</w:t>
            </w:r>
            <w:r>
              <w:rPr>
                <w:b/>
                <w:spacing w:val="-1"/>
                <w:sz w:val="18"/>
              </w:rPr>
              <w:t xml:space="preserve"> </w:t>
            </w:r>
            <w:r>
              <w:rPr>
                <w:b/>
                <w:sz w:val="18"/>
              </w:rPr>
              <w:t>Regularidade</w:t>
            </w:r>
            <w:r>
              <w:rPr>
                <w:b/>
                <w:spacing w:val="-1"/>
                <w:sz w:val="18"/>
              </w:rPr>
              <w:t xml:space="preserve"> </w:t>
            </w:r>
            <w:r>
              <w:rPr>
                <w:b/>
                <w:sz w:val="18"/>
              </w:rPr>
              <w:t>para</w:t>
            </w:r>
            <w:r>
              <w:rPr>
                <w:b/>
                <w:spacing w:val="-3"/>
                <w:sz w:val="18"/>
              </w:rPr>
              <w:t xml:space="preserve"> </w:t>
            </w:r>
            <w:r>
              <w:rPr>
                <w:b/>
                <w:sz w:val="18"/>
              </w:rPr>
              <w:t>com</w:t>
            </w:r>
            <w:r>
              <w:rPr>
                <w:b/>
                <w:spacing w:val="-3"/>
                <w:sz w:val="18"/>
              </w:rPr>
              <w:t xml:space="preserve"> </w:t>
            </w:r>
            <w:r>
              <w:rPr>
                <w:b/>
                <w:sz w:val="18"/>
              </w:rPr>
              <w:t>a</w:t>
            </w:r>
            <w:r>
              <w:rPr>
                <w:b/>
                <w:spacing w:val="-2"/>
                <w:sz w:val="18"/>
              </w:rPr>
              <w:t xml:space="preserve"> </w:t>
            </w:r>
            <w:r>
              <w:rPr>
                <w:b/>
                <w:sz w:val="18"/>
              </w:rPr>
              <w:t>Fazenda do</w:t>
            </w:r>
            <w:r>
              <w:rPr>
                <w:b/>
                <w:spacing w:val="-3"/>
                <w:sz w:val="18"/>
              </w:rPr>
              <w:t xml:space="preserve"> </w:t>
            </w:r>
            <w:r>
              <w:rPr>
                <w:b/>
                <w:sz w:val="18"/>
              </w:rPr>
              <w:t>Município</w:t>
            </w:r>
            <w:r>
              <w:rPr>
                <w:b/>
                <w:spacing w:val="1"/>
                <w:sz w:val="18"/>
              </w:rPr>
              <w:t xml:space="preserve"> </w:t>
            </w:r>
            <w:r>
              <w:rPr>
                <w:sz w:val="18"/>
              </w:rPr>
              <w:t>em</w:t>
            </w:r>
            <w:r>
              <w:rPr>
                <w:spacing w:val="-3"/>
                <w:sz w:val="18"/>
              </w:rPr>
              <w:t xml:space="preserve"> </w:t>
            </w:r>
            <w:r>
              <w:rPr>
                <w:sz w:val="18"/>
              </w:rPr>
              <w:t>que</w:t>
            </w:r>
            <w:r>
              <w:rPr>
                <w:spacing w:val="-1"/>
                <w:sz w:val="18"/>
              </w:rPr>
              <w:t xml:space="preserve"> </w:t>
            </w:r>
            <w:r>
              <w:rPr>
                <w:sz w:val="18"/>
              </w:rPr>
              <w:t>for</w:t>
            </w:r>
            <w:r>
              <w:rPr>
                <w:spacing w:val="-4"/>
                <w:sz w:val="18"/>
              </w:rPr>
              <w:t xml:space="preserve"> </w:t>
            </w:r>
            <w:r>
              <w:rPr>
                <w:sz w:val="18"/>
              </w:rPr>
              <w:t>sediada</w:t>
            </w:r>
            <w:r>
              <w:rPr>
                <w:spacing w:val="-3"/>
                <w:sz w:val="18"/>
              </w:rPr>
              <w:t xml:space="preserve"> </w:t>
            </w:r>
            <w:r>
              <w:rPr>
                <w:sz w:val="18"/>
              </w:rPr>
              <w:t>a</w:t>
            </w:r>
            <w:r>
              <w:rPr>
                <w:spacing w:val="-3"/>
                <w:sz w:val="18"/>
              </w:rPr>
              <w:t xml:space="preserve"> </w:t>
            </w:r>
            <w:r>
              <w:rPr>
                <w:sz w:val="18"/>
              </w:rPr>
              <w:t>licitante;</w:t>
            </w:r>
          </w:p>
          <w:p>
            <w:pPr>
              <w:pStyle w:val="165"/>
              <w:numPr>
                <w:ilvl w:val="0"/>
                <w:numId w:val="1"/>
              </w:numPr>
              <w:tabs>
                <w:tab w:val="left" w:pos="403"/>
              </w:tabs>
              <w:spacing w:line="242" w:lineRule="auto"/>
              <w:ind w:left="107" w:right="92" w:firstLine="0"/>
              <w:jc w:val="both"/>
              <w:rPr>
                <w:sz w:val="18"/>
              </w:rPr>
            </w:pPr>
            <w:r>
              <w:rPr>
                <w:b/>
                <w:sz w:val="18"/>
              </w:rPr>
              <w:t>Prova de regularidade perante o Fundo de Garantia por Tempo de Serviço (FGTS),</w:t>
            </w:r>
            <w:r>
              <w:rPr>
                <w:sz w:val="18"/>
              </w:rPr>
              <w:t>com validade</w:t>
            </w:r>
            <w:r>
              <w:rPr>
                <w:spacing w:val="1"/>
                <w:sz w:val="18"/>
              </w:rPr>
              <w:t xml:space="preserve"> </w:t>
            </w:r>
            <w:r>
              <w:rPr>
                <w:sz w:val="18"/>
              </w:rPr>
              <w:t>na</w:t>
            </w:r>
            <w:r>
              <w:rPr>
                <w:spacing w:val="-2"/>
                <w:sz w:val="18"/>
              </w:rPr>
              <w:t xml:space="preserve"> </w:t>
            </w:r>
            <w:r>
              <w:rPr>
                <w:sz w:val="18"/>
              </w:rPr>
              <w:t>data</w:t>
            </w:r>
            <w:r>
              <w:rPr>
                <w:spacing w:val="-1"/>
                <w:sz w:val="18"/>
              </w:rPr>
              <w:t xml:space="preserve"> </w:t>
            </w:r>
            <w:r>
              <w:rPr>
                <w:sz w:val="18"/>
              </w:rPr>
              <w:t>de</w:t>
            </w:r>
            <w:r>
              <w:rPr>
                <w:spacing w:val="-1"/>
                <w:sz w:val="18"/>
              </w:rPr>
              <w:t xml:space="preserve"> </w:t>
            </w:r>
            <w:r>
              <w:rPr>
                <w:sz w:val="18"/>
              </w:rPr>
              <w:t>realização da</w:t>
            </w:r>
            <w:r>
              <w:rPr>
                <w:spacing w:val="-1"/>
                <w:sz w:val="18"/>
              </w:rPr>
              <w:t xml:space="preserve"> </w:t>
            </w:r>
            <w:r>
              <w:rPr>
                <w:sz w:val="18"/>
              </w:rPr>
              <w:t>licitação.</w:t>
            </w:r>
          </w:p>
          <w:p>
            <w:pPr>
              <w:pStyle w:val="165"/>
              <w:numPr>
                <w:ilvl w:val="0"/>
                <w:numId w:val="1"/>
              </w:numPr>
              <w:tabs>
                <w:tab w:val="left" w:pos="451"/>
              </w:tabs>
              <w:ind w:left="107" w:right="95" w:firstLine="0"/>
              <w:jc w:val="both"/>
              <w:rPr>
                <w:sz w:val="18"/>
              </w:rPr>
            </w:pPr>
            <w:r>
              <w:rPr>
                <w:b/>
                <w:sz w:val="18"/>
              </w:rPr>
              <w:t>Prova de inexistência de débitos inadimplidos perante a Justiça do Trabalho</w:t>
            </w:r>
            <w:r>
              <w:rPr>
                <w:sz w:val="18"/>
              </w:rPr>
              <w:t>, mediante a</w:t>
            </w:r>
            <w:r>
              <w:rPr>
                <w:spacing w:val="1"/>
                <w:sz w:val="18"/>
              </w:rPr>
              <w:t xml:space="preserve"> </w:t>
            </w:r>
            <w:r>
              <w:rPr>
                <w:sz w:val="18"/>
              </w:rPr>
              <w:t>apresentação</w:t>
            </w:r>
            <w:r>
              <w:rPr>
                <w:spacing w:val="-1"/>
                <w:sz w:val="18"/>
              </w:rPr>
              <w:t xml:space="preserve"> </w:t>
            </w:r>
            <w:r>
              <w:rPr>
                <w:sz w:val="18"/>
              </w:rPr>
              <w:t>de</w:t>
            </w:r>
            <w:r>
              <w:rPr>
                <w:spacing w:val="-1"/>
                <w:sz w:val="18"/>
              </w:rPr>
              <w:t xml:space="preserve"> </w:t>
            </w:r>
            <w:r>
              <w:rPr>
                <w:sz w:val="18"/>
              </w:rPr>
              <w:t>certidão negativa</w:t>
            </w:r>
            <w:r>
              <w:rPr>
                <w:spacing w:val="1"/>
                <w:sz w:val="18"/>
              </w:rPr>
              <w:t xml:space="preserve"> </w:t>
            </w:r>
            <w:r>
              <w:rPr>
                <w:sz w:val="18"/>
              </w:rPr>
              <w:t>–</w:t>
            </w:r>
            <w:r>
              <w:rPr>
                <w:spacing w:val="-1"/>
                <w:sz w:val="18"/>
              </w:rPr>
              <w:t xml:space="preserve"> </w:t>
            </w:r>
            <w:r>
              <w:rPr>
                <w:b/>
                <w:sz w:val="18"/>
              </w:rPr>
              <w:t>CNDT</w:t>
            </w:r>
            <w:r>
              <w:rPr>
                <w:sz w:val="18"/>
              </w:rPr>
              <w:t>.</w:t>
            </w:r>
          </w:p>
          <w:p>
            <w:pPr>
              <w:pStyle w:val="165"/>
              <w:numPr>
                <w:ilvl w:val="0"/>
                <w:numId w:val="1"/>
              </w:numPr>
              <w:tabs>
                <w:tab w:val="left" w:pos="468"/>
              </w:tabs>
              <w:ind w:left="107" w:right="90" w:firstLine="0"/>
              <w:jc w:val="both"/>
              <w:rPr>
                <w:sz w:val="18"/>
              </w:rPr>
            </w:pPr>
            <w:r>
              <w:rPr>
                <w:b/>
                <w:sz w:val="18"/>
              </w:rPr>
              <w:t>Certidão</w:t>
            </w:r>
            <w:r>
              <w:rPr>
                <w:b/>
                <w:spacing w:val="1"/>
                <w:sz w:val="18"/>
              </w:rPr>
              <w:t xml:space="preserve"> </w:t>
            </w:r>
            <w:r>
              <w:rPr>
                <w:b/>
                <w:sz w:val="18"/>
              </w:rPr>
              <w:t>Negativa</w:t>
            </w:r>
            <w:r>
              <w:rPr>
                <w:b/>
                <w:spacing w:val="1"/>
                <w:sz w:val="18"/>
              </w:rPr>
              <w:t xml:space="preserve"> </w:t>
            </w:r>
            <w:r>
              <w:rPr>
                <w:b/>
                <w:sz w:val="18"/>
              </w:rPr>
              <w:t>de</w:t>
            </w:r>
            <w:r>
              <w:rPr>
                <w:b/>
                <w:spacing w:val="1"/>
                <w:sz w:val="18"/>
              </w:rPr>
              <w:t xml:space="preserve"> </w:t>
            </w:r>
            <w:r>
              <w:rPr>
                <w:b/>
                <w:sz w:val="18"/>
              </w:rPr>
              <w:t>Falência,</w:t>
            </w:r>
            <w:r>
              <w:rPr>
                <w:b/>
                <w:spacing w:val="1"/>
                <w:sz w:val="18"/>
              </w:rPr>
              <w:t xml:space="preserve"> </w:t>
            </w:r>
            <w:r>
              <w:rPr>
                <w:b/>
                <w:sz w:val="18"/>
              </w:rPr>
              <w:t>Concordata</w:t>
            </w:r>
            <w:r>
              <w:rPr>
                <w:b/>
                <w:spacing w:val="1"/>
                <w:sz w:val="18"/>
              </w:rPr>
              <w:t xml:space="preserve"> </w:t>
            </w:r>
            <w:r>
              <w:rPr>
                <w:b/>
                <w:sz w:val="18"/>
              </w:rPr>
              <w:t>e</w:t>
            </w:r>
            <w:r>
              <w:rPr>
                <w:b/>
                <w:spacing w:val="1"/>
                <w:sz w:val="18"/>
              </w:rPr>
              <w:t xml:space="preserve"> </w:t>
            </w:r>
            <w:r>
              <w:rPr>
                <w:b/>
                <w:sz w:val="18"/>
              </w:rPr>
              <w:t>Recuperação</w:t>
            </w:r>
            <w:r>
              <w:rPr>
                <w:b/>
                <w:spacing w:val="1"/>
                <w:sz w:val="18"/>
              </w:rPr>
              <w:t xml:space="preserve"> </w:t>
            </w:r>
            <w:r>
              <w:rPr>
                <w:b/>
                <w:sz w:val="18"/>
              </w:rPr>
              <w:t>Judicial</w:t>
            </w:r>
            <w:r>
              <w:rPr>
                <w:b/>
                <w:spacing w:val="1"/>
                <w:sz w:val="18"/>
              </w:rPr>
              <w:t xml:space="preserve"> </w:t>
            </w:r>
            <w:r>
              <w:rPr>
                <w:sz w:val="18"/>
              </w:rPr>
              <w:t>expedida</w:t>
            </w:r>
            <w:r>
              <w:rPr>
                <w:spacing w:val="1"/>
                <w:sz w:val="18"/>
              </w:rPr>
              <w:t xml:space="preserve"> </w:t>
            </w:r>
            <w:r>
              <w:rPr>
                <w:sz w:val="18"/>
              </w:rPr>
              <w:t>pelo</w:t>
            </w:r>
            <w:r>
              <w:rPr>
                <w:spacing w:val="1"/>
                <w:sz w:val="18"/>
              </w:rPr>
              <w:t xml:space="preserve"> </w:t>
            </w:r>
            <w:r>
              <w:rPr>
                <w:sz w:val="18"/>
              </w:rPr>
              <w:t>Cartório</w:t>
            </w:r>
            <w:r>
              <w:rPr>
                <w:spacing w:val="1"/>
                <w:sz w:val="18"/>
              </w:rPr>
              <w:t xml:space="preserve"> </w:t>
            </w:r>
            <w:r>
              <w:rPr>
                <w:sz w:val="18"/>
              </w:rPr>
              <w:t>Distribuidor da sede da licitante, com data de emissão de, no máximo, 60 (sessenta) dias antes da data</w:t>
            </w:r>
            <w:r>
              <w:rPr>
                <w:spacing w:val="1"/>
                <w:sz w:val="18"/>
              </w:rPr>
              <w:t xml:space="preserve"> </w:t>
            </w:r>
            <w:r>
              <w:rPr>
                <w:sz w:val="18"/>
              </w:rPr>
              <w:t>fixada</w:t>
            </w:r>
            <w:r>
              <w:rPr>
                <w:spacing w:val="-2"/>
                <w:sz w:val="18"/>
              </w:rPr>
              <w:t xml:space="preserve"> </w:t>
            </w:r>
            <w:r>
              <w:rPr>
                <w:sz w:val="18"/>
              </w:rPr>
              <w:t>para</w:t>
            </w:r>
            <w:r>
              <w:rPr>
                <w:spacing w:val="-1"/>
                <w:sz w:val="18"/>
              </w:rPr>
              <w:t xml:space="preserve"> </w:t>
            </w:r>
            <w:r>
              <w:rPr>
                <w:sz w:val="18"/>
              </w:rPr>
              <w:t>a</w:t>
            </w:r>
            <w:r>
              <w:rPr>
                <w:spacing w:val="-2"/>
                <w:sz w:val="18"/>
              </w:rPr>
              <w:t xml:space="preserve"> </w:t>
            </w:r>
            <w:r>
              <w:rPr>
                <w:sz w:val="18"/>
              </w:rPr>
              <w:t>abertura</w:t>
            </w:r>
            <w:r>
              <w:rPr>
                <w:spacing w:val="-1"/>
                <w:sz w:val="18"/>
              </w:rPr>
              <w:t xml:space="preserve"> </w:t>
            </w:r>
            <w:r>
              <w:rPr>
                <w:sz w:val="18"/>
              </w:rPr>
              <w:t>da</w:t>
            </w:r>
            <w:r>
              <w:rPr>
                <w:spacing w:val="-1"/>
                <w:sz w:val="18"/>
              </w:rPr>
              <w:t xml:space="preserve"> </w:t>
            </w:r>
            <w:r>
              <w:rPr>
                <w:sz w:val="18"/>
              </w:rPr>
              <w:t>licitação,</w:t>
            </w:r>
            <w:r>
              <w:rPr>
                <w:spacing w:val="-3"/>
                <w:sz w:val="18"/>
              </w:rPr>
              <w:t xml:space="preserve"> </w:t>
            </w:r>
            <w:r>
              <w:rPr>
                <w:sz w:val="18"/>
              </w:rPr>
              <w:t>se outro</w:t>
            </w:r>
            <w:r>
              <w:rPr>
                <w:spacing w:val="-1"/>
                <w:sz w:val="18"/>
              </w:rPr>
              <w:t xml:space="preserve"> </w:t>
            </w:r>
            <w:r>
              <w:rPr>
                <w:sz w:val="18"/>
              </w:rPr>
              <w:t>não</w:t>
            </w:r>
            <w:r>
              <w:rPr>
                <w:spacing w:val="-1"/>
                <w:sz w:val="18"/>
              </w:rPr>
              <w:t xml:space="preserve"> </w:t>
            </w:r>
            <w:r>
              <w:rPr>
                <w:sz w:val="18"/>
              </w:rPr>
              <w:t>estiver</w:t>
            </w:r>
            <w:r>
              <w:rPr>
                <w:spacing w:val="-1"/>
                <w:sz w:val="18"/>
              </w:rPr>
              <w:t xml:space="preserve"> </w:t>
            </w:r>
            <w:r>
              <w:rPr>
                <w:sz w:val="18"/>
              </w:rPr>
              <w:t>nela</w:t>
            </w:r>
            <w:r>
              <w:rPr>
                <w:spacing w:val="-2"/>
                <w:sz w:val="18"/>
              </w:rPr>
              <w:t xml:space="preserve"> </w:t>
            </w:r>
            <w:r>
              <w:rPr>
                <w:sz w:val="18"/>
              </w:rPr>
              <w:t>fixado.</w:t>
            </w:r>
          </w:p>
          <w:p>
            <w:pPr>
              <w:pStyle w:val="165"/>
              <w:numPr>
                <w:ilvl w:val="0"/>
                <w:numId w:val="1"/>
              </w:numPr>
              <w:tabs>
                <w:tab w:val="left" w:pos="526"/>
              </w:tabs>
              <w:ind w:left="107" w:right="92" w:firstLine="0"/>
              <w:jc w:val="both"/>
              <w:rPr>
                <w:sz w:val="18"/>
              </w:rPr>
            </w:pPr>
            <w:r>
              <w:rPr>
                <w:b/>
                <w:sz w:val="18"/>
              </w:rPr>
              <w:t xml:space="preserve">Balanço Patrimonial, </w:t>
            </w:r>
            <w:r>
              <w:rPr>
                <w:sz w:val="18"/>
              </w:rPr>
              <w:t>inclusive com os demonstrativos contábeis, correspondentes ao último exercício</w:t>
            </w:r>
            <w:r>
              <w:rPr>
                <w:spacing w:val="-61"/>
                <w:sz w:val="18"/>
              </w:rPr>
              <w:t xml:space="preserve"> </w:t>
            </w:r>
            <w:r>
              <w:rPr>
                <w:sz w:val="18"/>
              </w:rPr>
              <w:t xml:space="preserve">social da empresa, já exigíveis </w:t>
            </w:r>
            <w:r>
              <w:rPr>
                <w:b/>
                <w:sz w:val="18"/>
              </w:rPr>
              <w:t>e apresentados na forma da lei e no prazo estabelecido pela IN</w:t>
            </w:r>
            <w:r>
              <w:rPr>
                <w:b/>
                <w:spacing w:val="1"/>
                <w:sz w:val="18"/>
              </w:rPr>
              <w:t xml:space="preserve"> </w:t>
            </w:r>
            <w:r>
              <w:rPr>
                <w:b/>
                <w:sz w:val="18"/>
              </w:rPr>
              <w:t>1774/2017 da Receita Federal</w:t>
            </w:r>
            <w:r>
              <w:rPr>
                <w:sz w:val="18"/>
              </w:rPr>
              <w:t>, podendo ser atualizados por índices oficiais quando encerrados há mais</w:t>
            </w:r>
            <w:r>
              <w:rPr>
                <w:spacing w:val="1"/>
                <w:sz w:val="18"/>
              </w:rPr>
              <w:t xml:space="preserve"> </w:t>
            </w:r>
            <w:r>
              <w:rPr>
                <w:sz w:val="18"/>
              </w:rPr>
              <w:t>de 03 (três) meses da data de apresentação da proposta, vedada a apresentação de balancetes ou balanços</w:t>
            </w:r>
            <w:r>
              <w:rPr>
                <w:spacing w:val="-61"/>
                <w:sz w:val="18"/>
              </w:rPr>
              <w:t xml:space="preserve"> </w:t>
            </w:r>
            <w:r>
              <w:rPr>
                <w:sz w:val="18"/>
              </w:rPr>
              <w:t>provisórios.</w:t>
            </w:r>
          </w:p>
          <w:p>
            <w:pPr>
              <w:pStyle w:val="165"/>
              <w:numPr>
                <w:ilvl w:val="1"/>
                <w:numId w:val="1"/>
              </w:numPr>
              <w:tabs>
                <w:tab w:val="left" w:pos="1015"/>
              </w:tabs>
              <w:ind w:left="390" w:right="99" w:firstLine="0"/>
              <w:rPr>
                <w:sz w:val="18"/>
              </w:rPr>
            </w:pPr>
            <w:r>
              <w:rPr>
                <w:sz w:val="18"/>
              </w:rPr>
              <w:t>O</w:t>
            </w:r>
            <w:r>
              <w:rPr>
                <w:spacing w:val="15"/>
                <w:sz w:val="18"/>
              </w:rPr>
              <w:t xml:space="preserve"> </w:t>
            </w:r>
            <w:r>
              <w:rPr>
                <w:sz w:val="18"/>
              </w:rPr>
              <w:t>Balanço</w:t>
            </w:r>
            <w:r>
              <w:rPr>
                <w:spacing w:val="14"/>
                <w:sz w:val="18"/>
              </w:rPr>
              <w:t xml:space="preserve"> </w:t>
            </w:r>
            <w:r>
              <w:rPr>
                <w:sz w:val="18"/>
              </w:rPr>
              <w:t>Patrimonial</w:t>
            </w:r>
            <w:r>
              <w:rPr>
                <w:spacing w:val="14"/>
                <w:sz w:val="18"/>
              </w:rPr>
              <w:t xml:space="preserve"> </w:t>
            </w:r>
            <w:r>
              <w:rPr>
                <w:sz w:val="18"/>
              </w:rPr>
              <w:t>do</w:t>
            </w:r>
            <w:r>
              <w:rPr>
                <w:spacing w:val="14"/>
                <w:sz w:val="18"/>
              </w:rPr>
              <w:t xml:space="preserve"> </w:t>
            </w:r>
            <w:r>
              <w:rPr>
                <w:sz w:val="18"/>
              </w:rPr>
              <w:t>ano</w:t>
            </w:r>
            <w:r>
              <w:rPr>
                <w:spacing w:val="14"/>
                <w:sz w:val="18"/>
              </w:rPr>
              <w:t xml:space="preserve"> </w:t>
            </w:r>
            <w:r>
              <w:rPr>
                <w:sz w:val="18"/>
              </w:rPr>
              <w:t>imediatamente</w:t>
            </w:r>
            <w:r>
              <w:rPr>
                <w:spacing w:val="12"/>
                <w:sz w:val="18"/>
              </w:rPr>
              <w:t xml:space="preserve"> </w:t>
            </w:r>
            <w:r>
              <w:rPr>
                <w:sz w:val="18"/>
              </w:rPr>
              <w:t>anterior</w:t>
            </w:r>
            <w:r>
              <w:rPr>
                <w:spacing w:val="13"/>
                <w:sz w:val="18"/>
              </w:rPr>
              <w:t xml:space="preserve"> </w:t>
            </w:r>
            <w:r>
              <w:rPr>
                <w:sz w:val="18"/>
              </w:rPr>
              <w:t>à</w:t>
            </w:r>
            <w:r>
              <w:rPr>
                <w:spacing w:val="14"/>
                <w:sz w:val="18"/>
              </w:rPr>
              <w:t xml:space="preserve"> </w:t>
            </w:r>
            <w:r>
              <w:rPr>
                <w:sz w:val="18"/>
              </w:rPr>
              <w:t>licitação,</w:t>
            </w:r>
            <w:r>
              <w:rPr>
                <w:spacing w:val="13"/>
                <w:sz w:val="18"/>
              </w:rPr>
              <w:t xml:space="preserve"> </w:t>
            </w:r>
            <w:r>
              <w:rPr>
                <w:sz w:val="18"/>
              </w:rPr>
              <w:t>será</w:t>
            </w:r>
            <w:r>
              <w:rPr>
                <w:spacing w:val="14"/>
                <w:sz w:val="18"/>
              </w:rPr>
              <w:t xml:space="preserve"> </w:t>
            </w:r>
            <w:r>
              <w:rPr>
                <w:sz w:val="18"/>
              </w:rPr>
              <w:t>exigido</w:t>
            </w:r>
            <w:r>
              <w:rPr>
                <w:spacing w:val="14"/>
                <w:sz w:val="18"/>
              </w:rPr>
              <w:t xml:space="preserve"> </w:t>
            </w:r>
            <w:r>
              <w:rPr>
                <w:sz w:val="18"/>
              </w:rPr>
              <w:t>a</w:t>
            </w:r>
            <w:r>
              <w:rPr>
                <w:spacing w:val="13"/>
                <w:sz w:val="18"/>
              </w:rPr>
              <w:t xml:space="preserve"> </w:t>
            </w:r>
            <w:r>
              <w:rPr>
                <w:sz w:val="18"/>
              </w:rPr>
              <w:t>partir</w:t>
            </w:r>
            <w:r>
              <w:rPr>
                <w:spacing w:val="13"/>
                <w:sz w:val="18"/>
              </w:rPr>
              <w:t xml:space="preserve"> </w:t>
            </w:r>
            <w:r>
              <w:rPr>
                <w:sz w:val="18"/>
              </w:rPr>
              <w:t>do</w:t>
            </w:r>
            <w:r>
              <w:rPr>
                <w:spacing w:val="14"/>
                <w:sz w:val="18"/>
              </w:rPr>
              <w:t xml:space="preserve"> </w:t>
            </w:r>
            <w:r>
              <w:rPr>
                <w:sz w:val="18"/>
              </w:rPr>
              <w:t>dia</w:t>
            </w:r>
            <w:r>
              <w:rPr>
                <w:spacing w:val="13"/>
                <w:sz w:val="18"/>
              </w:rPr>
              <w:t xml:space="preserve"> </w:t>
            </w:r>
            <w:r>
              <w:rPr>
                <w:sz w:val="18"/>
              </w:rPr>
              <w:t>01</w:t>
            </w:r>
            <w:r>
              <w:rPr>
                <w:spacing w:val="-61"/>
                <w:sz w:val="18"/>
              </w:rPr>
              <w:t xml:space="preserve"> </w:t>
            </w:r>
            <w:r>
              <w:rPr>
                <w:sz w:val="18"/>
              </w:rPr>
              <w:t>de</w:t>
            </w:r>
            <w:r>
              <w:rPr>
                <w:spacing w:val="-2"/>
                <w:sz w:val="18"/>
              </w:rPr>
              <w:t xml:space="preserve"> </w:t>
            </w:r>
            <w:r>
              <w:rPr>
                <w:sz w:val="18"/>
              </w:rPr>
              <w:t>junho do corrente</w:t>
            </w:r>
            <w:r>
              <w:rPr>
                <w:spacing w:val="-1"/>
                <w:sz w:val="18"/>
              </w:rPr>
              <w:t xml:space="preserve"> </w:t>
            </w:r>
            <w:r>
              <w:rPr>
                <w:sz w:val="18"/>
              </w:rPr>
              <w:t>ano.</w:t>
            </w:r>
          </w:p>
          <w:p>
            <w:pPr>
              <w:pStyle w:val="165"/>
              <w:numPr>
                <w:ilvl w:val="1"/>
                <w:numId w:val="1"/>
              </w:numPr>
              <w:tabs>
                <w:tab w:val="left" w:pos="999"/>
              </w:tabs>
              <w:spacing w:line="218" w:lineRule="exact"/>
              <w:ind w:left="998" w:hanging="609"/>
              <w:rPr>
                <w:sz w:val="18"/>
              </w:rPr>
            </w:pPr>
            <w:r>
              <w:rPr>
                <w:sz w:val="18"/>
              </w:rPr>
              <w:t>O</w:t>
            </w:r>
            <w:r>
              <w:rPr>
                <w:spacing w:val="-1"/>
                <w:sz w:val="18"/>
              </w:rPr>
              <w:t xml:space="preserve"> </w:t>
            </w:r>
            <w:r>
              <w:rPr>
                <w:sz w:val="18"/>
              </w:rPr>
              <w:t>Balanço</w:t>
            </w:r>
            <w:r>
              <w:rPr>
                <w:spacing w:val="-3"/>
                <w:sz w:val="18"/>
              </w:rPr>
              <w:t xml:space="preserve"> </w:t>
            </w:r>
            <w:r>
              <w:rPr>
                <w:sz w:val="18"/>
              </w:rPr>
              <w:t>das</w:t>
            </w:r>
            <w:r>
              <w:rPr>
                <w:spacing w:val="-3"/>
                <w:sz w:val="18"/>
              </w:rPr>
              <w:t xml:space="preserve"> </w:t>
            </w:r>
            <w:r>
              <w:rPr>
                <w:sz w:val="18"/>
              </w:rPr>
              <w:t>sociedades</w:t>
            </w:r>
            <w:r>
              <w:rPr>
                <w:spacing w:val="-3"/>
                <w:sz w:val="18"/>
              </w:rPr>
              <w:t xml:space="preserve"> </w:t>
            </w:r>
            <w:r>
              <w:rPr>
                <w:sz w:val="18"/>
              </w:rPr>
              <w:t>por</w:t>
            </w:r>
            <w:r>
              <w:rPr>
                <w:spacing w:val="-2"/>
                <w:sz w:val="18"/>
              </w:rPr>
              <w:t xml:space="preserve"> </w:t>
            </w:r>
            <w:r>
              <w:rPr>
                <w:sz w:val="18"/>
              </w:rPr>
              <w:t>ações</w:t>
            </w:r>
            <w:r>
              <w:rPr>
                <w:spacing w:val="-3"/>
                <w:sz w:val="18"/>
              </w:rPr>
              <w:t xml:space="preserve"> </w:t>
            </w:r>
            <w:r>
              <w:rPr>
                <w:sz w:val="18"/>
              </w:rPr>
              <w:t>deverá</w:t>
            </w:r>
            <w:r>
              <w:rPr>
                <w:spacing w:val="-3"/>
                <w:sz w:val="18"/>
              </w:rPr>
              <w:t xml:space="preserve"> </w:t>
            </w:r>
            <w:r>
              <w:rPr>
                <w:sz w:val="18"/>
              </w:rPr>
              <w:t>ser</w:t>
            </w:r>
            <w:r>
              <w:rPr>
                <w:spacing w:val="-2"/>
                <w:sz w:val="18"/>
              </w:rPr>
              <w:t xml:space="preserve"> </w:t>
            </w:r>
            <w:r>
              <w:rPr>
                <w:sz w:val="18"/>
              </w:rPr>
              <w:t>apresentado</w:t>
            </w:r>
            <w:r>
              <w:rPr>
                <w:spacing w:val="-2"/>
                <w:sz w:val="18"/>
              </w:rPr>
              <w:t xml:space="preserve"> </w:t>
            </w:r>
            <w:r>
              <w:rPr>
                <w:sz w:val="18"/>
              </w:rPr>
              <w:t>em</w:t>
            </w:r>
            <w:r>
              <w:rPr>
                <w:spacing w:val="-2"/>
                <w:sz w:val="18"/>
              </w:rPr>
              <w:t xml:space="preserve"> </w:t>
            </w:r>
            <w:r>
              <w:rPr>
                <w:sz w:val="18"/>
              </w:rPr>
              <w:t>publicações</w:t>
            </w:r>
            <w:r>
              <w:rPr>
                <w:spacing w:val="-3"/>
                <w:sz w:val="18"/>
              </w:rPr>
              <w:t xml:space="preserve"> </w:t>
            </w:r>
            <w:r>
              <w:rPr>
                <w:sz w:val="18"/>
              </w:rPr>
              <w:t>no</w:t>
            </w:r>
            <w:r>
              <w:rPr>
                <w:spacing w:val="-1"/>
                <w:sz w:val="18"/>
              </w:rPr>
              <w:t xml:space="preserve"> </w:t>
            </w:r>
            <w:r>
              <w:rPr>
                <w:sz w:val="18"/>
              </w:rPr>
              <w:t>Diário</w:t>
            </w:r>
            <w:r>
              <w:rPr>
                <w:spacing w:val="-2"/>
                <w:sz w:val="18"/>
              </w:rPr>
              <w:t xml:space="preserve"> </w:t>
            </w:r>
            <w:r>
              <w:rPr>
                <w:sz w:val="18"/>
              </w:rPr>
              <w:t>Oficial.</w:t>
            </w:r>
          </w:p>
          <w:p>
            <w:pPr>
              <w:pStyle w:val="165"/>
              <w:numPr>
                <w:ilvl w:val="1"/>
                <w:numId w:val="1"/>
              </w:numPr>
              <w:tabs>
                <w:tab w:val="left" w:pos="1025"/>
              </w:tabs>
              <w:ind w:left="390" w:right="94" w:firstLine="0"/>
              <w:rPr>
                <w:sz w:val="18"/>
              </w:rPr>
            </w:pPr>
            <w:r>
              <w:rPr>
                <w:sz w:val="18"/>
              </w:rPr>
              <w:t>As</w:t>
            </w:r>
            <w:r>
              <w:rPr>
                <w:spacing w:val="22"/>
                <w:sz w:val="18"/>
              </w:rPr>
              <w:t xml:space="preserve"> </w:t>
            </w:r>
            <w:r>
              <w:rPr>
                <w:sz w:val="18"/>
              </w:rPr>
              <w:t>demais</w:t>
            </w:r>
            <w:r>
              <w:rPr>
                <w:spacing w:val="20"/>
                <w:sz w:val="18"/>
              </w:rPr>
              <w:t xml:space="preserve"> </w:t>
            </w:r>
            <w:r>
              <w:rPr>
                <w:sz w:val="18"/>
              </w:rPr>
              <w:t>empresas</w:t>
            </w:r>
            <w:r>
              <w:rPr>
                <w:spacing w:val="20"/>
                <w:sz w:val="18"/>
              </w:rPr>
              <w:t xml:space="preserve"> </w:t>
            </w:r>
            <w:r>
              <w:rPr>
                <w:sz w:val="18"/>
              </w:rPr>
              <w:t>deverão</w:t>
            </w:r>
            <w:r>
              <w:rPr>
                <w:spacing w:val="21"/>
                <w:sz w:val="18"/>
              </w:rPr>
              <w:t xml:space="preserve"> </w:t>
            </w:r>
            <w:r>
              <w:rPr>
                <w:sz w:val="18"/>
              </w:rPr>
              <w:t>apresentar</w:t>
            </w:r>
            <w:r>
              <w:rPr>
                <w:spacing w:val="20"/>
                <w:sz w:val="18"/>
              </w:rPr>
              <w:t xml:space="preserve"> </w:t>
            </w:r>
            <w:r>
              <w:rPr>
                <w:sz w:val="18"/>
              </w:rPr>
              <w:t>o</w:t>
            </w:r>
            <w:r>
              <w:rPr>
                <w:spacing w:val="24"/>
                <w:sz w:val="18"/>
              </w:rPr>
              <w:t xml:space="preserve"> </w:t>
            </w:r>
            <w:r>
              <w:rPr>
                <w:sz w:val="18"/>
              </w:rPr>
              <w:t>Balanço</w:t>
            </w:r>
            <w:r>
              <w:rPr>
                <w:spacing w:val="21"/>
                <w:sz w:val="18"/>
              </w:rPr>
              <w:t xml:space="preserve"> </w:t>
            </w:r>
            <w:r>
              <w:rPr>
                <w:sz w:val="18"/>
              </w:rPr>
              <w:t>autenticado,</w:t>
            </w:r>
            <w:r>
              <w:rPr>
                <w:spacing w:val="20"/>
                <w:sz w:val="18"/>
              </w:rPr>
              <w:t xml:space="preserve"> </w:t>
            </w:r>
            <w:r>
              <w:rPr>
                <w:sz w:val="18"/>
              </w:rPr>
              <w:t>registrado</w:t>
            </w:r>
            <w:r>
              <w:rPr>
                <w:spacing w:val="22"/>
                <w:sz w:val="18"/>
              </w:rPr>
              <w:t xml:space="preserve"> </w:t>
            </w:r>
            <w:r>
              <w:rPr>
                <w:sz w:val="18"/>
              </w:rPr>
              <w:t>na</w:t>
            </w:r>
            <w:r>
              <w:rPr>
                <w:spacing w:val="20"/>
                <w:sz w:val="18"/>
              </w:rPr>
              <w:t xml:space="preserve"> </w:t>
            </w:r>
            <w:r>
              <w:rPr>
                <w:sz w:val="18"/>
              </w:rPr>
              <w:t>Junta</w:t>
            </w:r>
            <w:r>
              <w:rPr>
                <w:spacing w:val="23"/>
                <w:sz w:val="18"/>
              </w:rPr>
              <w:t xml:space="preserve"> </w:t>
            </w:r>
            <w:r>
              <w:rPr>
                <w:sz w:val="18"/>
              </w:rPr>
              <w:t>Comercial,</w:t>
            </w:r>
            <w:r>
              <w:rPr>
                <w:spacing w:val="-60"/>
                <w:sz w:val="18"/>
              </w:rPr>
              <w:t xml:space="preserve"> </w:t>
            </w:r>
            <w:r>
              <w:rPr>
                <w:sz w:val="18"/>
              </w:rPr>
              <w:t>certificado</w:t>
            </w:r>
            <w:r>
              <w:rPr>
                <w:spacing w:val="22"/>
                <w:sz w:val="18"/>
              </w:rPr>
              <w:t xml:space="preserve"> </w:t>
            </w:r>
            <w:r>
              <w:rPr>
                <w:sz w:val="18"/>
              </w:rPr>
              <w:t>por</w:t>
            </w:r>
            <w:r>
              <w:rPr>
                <w:spacing w:val="22"/>
                <w:sz w:val="18"/>
              </w:rPr>
              <w:t xml:space="preserve"> </w:t>
            </w:r>
            <w:r>
              <w:rPr>
                <w:sz w:val="18"/>
              </w:rPr>
              <w:t>contador</w:t>
            </w:r>
            <w:r>
              <w:rPr>
                <w:spacing w:val="22"/>
                <w:sz w:val="18"/>
              </w:rPr>
              <w:t xml:space="preserve"> </w:t>
            </w:r>
            <w:r>
              <w:rPr>
                <w:sz w:val="18"/>
              </w:rPr>
              <w:t>inscrito</w:t>
            </w:r>
            <w:r>
              <w:rPr>
                <w:spacing w:val="22"/>
                <w:sz w:val="18"/>
              </w:rPr>
              <w:t xml:space="preserve"> </w:t>
            </w:r>
            <w:r>
              <w:rPr>
                <w:sz w:val="18"/>
              </w:rPr>
              <w:t>no</w:t>
            </w:r>
            <w:r>
              <w:rPr>
                <w:spacing w:val="23"/>
                <w:sz w:val="18"/>
              </w:rPr>
              <w:t xml:space="preserve"> </w:t>
            </w:r>
            <w:r>
              <w:rPr>
                <w:sz w:val="18"/>
              </w:rPr>
              <w:t>Conselho</w:t>
            </w:r>
            <w:r>
              <w:rPr>
                <w:spacing w:val="22"/>
                <w:sz w:val="18"/>
              </w:rPr>
              <w:t xml:space="preserve"> </w:t>
            </w:r>
            <w:r>
              <w:rPr>
                <w:sz w:val="18"/>
              </w:rPr>
              <w:t>Regional</w:t>
            </w:r>
            <w:r>
              <w:rPr>
                <w:spacing w:val="23"/>
                <w:sz w:val="18"/>
              </w:rPr>
              <w:t xml:space="preserve"> </w:t>
            </w:r>
            <w:r>
              <w:rPr>
                <w:sz w:val="18"/>
              </w:rPr>
              <w:t>de</w:t>
            </w:r>
            <w:r>
              <w:rPr>
                <w:spacing w:val="22"/>
                <w:sz w:val="18"/>
              </w:rPr>
              <w:t xml:space="preserve"> </w:t>
            </w:r>
            <w:r>
              <w:rPr>
                <w:sz w:val="18"/>
              </w:rPr>
              <w:t>Contabilidade</w:t>
            </w:r>
            <w:r>
              <w:rPr>
                <w:spacing w:val="22"/>
                <w:sz w:val="18"/>
              </w:rPr>
              <w:t xml:space="preserve"> </w:t>
            </w:r>
            <w:r>
              <w:rPr>
                <w:sz w:val="18"/>
              </w:rPr>
              <w:t>competente,</w:t>
            </w:r>
            <w:r>
              <w:rPr>
                <w:spacing w:val="21"/>
                <w:sz w:val="18"/>
              </w:rPr>
              <w:t xml:space="preserve"> </w:t>
            </w:r>
            <w:r>
              <w:rPr>
                <w:sz w:val="18"/>
              </w:rPr>
              <w:t>no</w:t>
            </w:r>
            <w:r>
              <w:rPr>
                <w:spacing w:val="23"/>
                <w:sz w:val="18"/>
              </w:rPr>
              <w:t xml:space="preserve"> </w:t>
            </w:r>
            <w:r>
              <w:rPr>
                <w:sz w:val="18"/>
              </w:rPr>
              <w:t>qual</w:t>
            </w:r>
            <w:r>
              <w:rPr>
                <w:spacing w:val="43"/>
                <w:sz w:val="18"/>
              </w:rPr>
              <w:t xml:space="preserve"> </w:t>
            </w:r>
            <w:r>
              <w:rPr>
                <w:sz w:val="18"/>
              </w:rPr>
              <w:t>estejam</w:t>
            </w:r>
          </w:p>
        </w:tc>
      </w:tr>
    </w:tbl>
    <w:p>
      <w:pPr>
        <w:rPr>
          <w:sz w:val="18"/>
        </w:rPr>
        <w:sectPr>
          <w:headerReference r:id="rId4" w:type="default"/>
          <w:footerReference r:id="rId5" w:type="default"/>
          <w:type w:val="continuous"/>
          <w:pgSz w:w="11910" w:h="16840"/>
          <w:pgMar w:top="2160" w:right="711" w:bottom="820" w:left="1020" w:header="852" w:footer="638" w:gutter="0"/>
          <w:pgNumType w:start="1"/>
          <w:cols w:space="720" w:num="1"/>
        </w:sectPr>
      </w:pPr>
    </w:p>
    <w:p>
      <w:pPr>
        <w:pStyle w:val="3"/>
        <w:rPr>
          <w:b/>
          <w:sz w:val="20"/>
        </w:rPr>
      </w:pPr>
      <w:r>
        <w:rPr>
          <w:sz w:val="18"/>
        </w:rPr>
        <mc:AlternateContent>
          <mc:Choice Requires="wps">
            <w:drawing>
              <wp:anchor distT="0" distB="0" distL="114300" distR="114300" simplePos="0" relativeHeight="251659264" behindDoc="0" locked="0" layoutInCell="1" allowOverlap="1">
                <wp:simplePos x="0" y="0"/>
                <wp:positionH relativeFrom="page">
                  <wp:posOffset>731520</wp:posOffset>
                </wp:positionH>
                <wp:positionV relativeFrom="page">
                  <wp:posOffset>1653540</wp:posOffset>
                </wp:positionV>
                <wp:extent cx="6350" cy="18415"/>
                <wp:effectExtent l="0" t="0" r="0" b="4445"/>
                <wp:wrapNone/>
                <wp:docPr id="9" name="Retângulo 9"/>
                <wp:cNvGraphicFramePr/>
                <a:graphic xmlns:a="http://schemas.openxmlformats.org/drawingml/2006/main">
                  <a:graphicData uri="http://schemas.microsoft.com/office/word/2010/wordprocessingShape">
                    <wps:wsp>
                      <wps:cNvSpPr>
                        <a:spLocks noChangeArrowheads="1"/>
                      </wps:cNvSpPr>
                      <wps:spPr bwMode="auto">
                        <a:xfrm>
                          <a:off x="0" y="0"/>
                          <a:ext cx="6350" cy="1841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7.6pt;margin-top:130.2pt;height:1.45pt;width:0.5pt;mso-position-horizontal-relative:page;mso-position-vertical-relative:page;z-index:251659264;mso-width-relative:page;mso-height-relative:page;" fillcolor="#000000" filled="t" stroked="f" coordsize="21600,21600" o:gfxdata="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tvw6tgAAAALAQAADwAAAAAA&#10;AAABACAAAAAiAAAAZHJzL2Rvd25yZXYueG1sUEsBAhQAFAAAAAgAh07iQL66DXETAgAAJgQAAA4A&#10;AAAAAAAAAQAgAAAAJwEAAGRycy9lMm9Eb2MueG1sUEsFBgAAAAAGAAYAWQEAAKwFAAAAAA==&#10;">
                <v:fill on="t" focussize="0,0"/>
                <v:stroke on="f"/>
                <v:imagedata o:title=""/>
                <o:lock v:ext="edit" aspectratio="f"/>
              </v:rect>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page">
                  <wp:posOffset>7123430</wp:posOffset>
                </wp:positionH>
                <wp:positionV relativeFrom="page">
                  <wp:posOffset>1653540</wp:posOffset>
                </wp:positionV>
                <wp:extent cx="6350" cy="18415"/>
                <wp:effectExtent l="0" t="0" r="4445" b="4445"/>
                <wp:wrapNone/>
                <wp:docPr id="8" name="Retângulo 8"/>
                <wp:cNvGraphicFramePr/>
                <a:graphic xmlns:a="http://schemas.openxmlformats.org/drawingml/2006/main">
                  <a:graphicData uri="http://schemas.microsoft.com/office/word/2010/wordprocessingShape">
                    <wps:wsp>
                      <wps:cNvSpPr>
                        <a:spLocks noChangeArrowheads="1"/>
                      </wps:cNvSpPr>
                      <wps:spPr bwMode="auto">
                        <a:xfrm>
                          <a:off x="0" y="0"/>
                          <a:ext cx="6350" cy="1841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60.9pt;margin-top:130.2pt;height:1.45pt;width:0.5pt;mso-position-horizontal-relative:page;mso-position-vertical-relative:page;z-index:251660288;mso-width-relative:page;mso-height-relative:page;" fillcolor="#000000" filled="t" stroked="f" coordsize="21600,21600" o:gfxdata="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7vlw9kAAAANAQAADwAAAAAA&#10;AAABACAAAAAiAAAAZHJzL2Rvd25yZXYueG1sUEsBAhQAFAAAAAgAh07iQDKFtFcSAgAAJgQAAA4A&#10;AAAAAAAAAQAgAAAAKAEAAGRycy9lMm9Eb2MueG1sUEsFBgAAAAAGAAYAWQEAAKwFAAAAAA==&#10;">
                <v:fill on="t" focussize="0,0"/>
                <v:stroke on="f"/>
                <v:imagedata o:title=""/>
                <o:lock v:ext="edit" aspectratio="f"/>
              </v:rect>
            </w:pict>
          </mc:Fallback>
        </mc:AlternateContent>
      </w:r>
    </w:p>
    <w:p>
      <w:pPr>
        <w:pStyle w:val="3"/>
        <w:spacing w:before="7"/>
        <w:rPr>
          <w:b/>
          <w:sz w:val="17"/>
        </w:rPr>
      </w:pPr>
    </w:p>
    <w:tbl>
      <w:tblPr>
        <w:tblStyle w:val="16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0" w:hRule="atLeast"/>
        </w:trPr>
        <w:tc>
          <w:tcPr>
            <w:tcW w:w="10065" w:type="dxa"/>
            <w:tcBorders>
              <w:top w:val="nil"/>
            </w:tcBorders>
          </w:tcPr>
          <w:p>
            <w:pPr>
              <w:pStyle w:val="165"/>
              <w:ind w:left="390" w:right="105"/>
              <w:jc w:val="both"/>
              <w:rPr>
                <w:sz w:val="18"/>
              </w:rPr>
            </w:pPr>
            <w:r>
              <w:rPr>
                <w:sz w:val="18"/>
              </w:rPr>
              <w:t>mencionados, expressamente, o termo de abertura e encerramento, o número das folhas</w:t>
            </w:r>
            <w:r>
              <w:rPr>
                <w:spacing w:val="1"/>
                <w:sz w:val="18"/>
              </w:rPr>
              <w:t xml:space="preserve"> </w:t>
            </w:r>
            <w:r>
              <w:rPr>
                <w:sz w:val="18"/>
              </w:rPr>
              <w:t>do “Livro</w:t>
            </w:r>
            <w:r>
              <w:rPr>
                <w:spacing w:val="1"/>
                <w:sz w:val="18"/>
              </w:rPr>
              <w:t xml:space="preserve"> </w:t>
            </w:r>
            <w:r>
              <w:rPr>
                <w:sz w:val="18"/>
              </w:rPr>
              <w:t>Diário”</w:t>
            </w:r>
            <w:r>
              <w:rPr>
                <w:spacing w:val="-3"/>
                <w:sz w:val="18"/>
              </w:rPr>
              <w:t xml:space="preserve"> </w:t>
            </w:r>
            <w:r>
              <w:rPr>
                <w:sz w:val="18"/>
              </w:rPr>
              <w:t>em</w:t>
            </w:r>
            <w:r>
              <w:rPr>
                <w:spacing w:val="-1"/>
                <w:sz w:val="18"/>
              </w:rPr>
              <w:t xml:space="preserve"> </w:t>
            </w:r>
            <w:r>
              <w:rPr>
                <w:sz w:val="18"/>
              </w:rPr>
              <w:t>que</w:t>
            </w:r>
            <w:r>
              <w:rPr>
                <w:spacing w:val="-1"/>
                <w:sz w:val="18"/>
              </w:rPr>
              <w:t xml:space="preserve"> </w:t>
            </w:r>
            <w:r>
              <w:rPr>
                <w:sz w:val="18"/>
              </w:rPr>
              <w:t>o Balanço</w:t>
            </w:r>
            <w:r>
              <w:rPr>
                <w:spacing w:val="-2"/>
                <w:sz w:val="18"/>
              </w:rPr>
              <w:t xml:space="preserve"> </w:t>
            </w:r>
            <w:r>
              <w:rPr>
                <w:sz w:val="18"/>
              </w:rPr>
              <w:t>se acha</w:t>
            </w:r>
            <w:r>
              <w:rPr>
                <w:spacing w:val="-1"/>
                <w:sz w:val="18"/>
              </w:rPr>
              <w:t xml:space="preserve"> </w:t>
            </w:r>
            <w:r>
              <w:rPr>
                <w:sz w:val="18"/>
              </w:rPr>
              <w:t>regularmente</w:t>
            </w:r>
            <w:r>
              <w:rPr>
                <w:spacing w:val="-1"/>
                <w:sz w:val="18"/>
              </w:rPr>
              <w:t xml:space="preserve"> </w:t>
            </w:r>
            <w:r>
              <w:rPr>
                <w:sz w:val="18"/>
              </w:rPr>
              <w:t>transcrito.</w:t>
            </w:r>
          </w:p>
          <w:p>
            <w:pPr>
              <w:pStyle w:val="165"/>
              <w:ind w:left="674" w:right="93"/>
              <w:jc w:val="both"/>
              <w:rPr>
                <w:b/>
                <w:sz w:val="18"/>
              </w:rPr>
            </w:pPr>
            <w:r>
              <w:rPr>
                <w:b/>
                <w:sz w:val="18"/>
              </w:rPr>
              <w:t>10.3.1) A apresentação do balanço registrado na Junta Comercial poderá ser substituído</w:t>
            </w:r>
            <w:r>
              <w:rPr>
                <w:b/>
                <w:spacing w:val="1"/>
                <w:sz w:val="18"/>
              </w:rPr>
              <w:t xml:space="preserve"> </w:t>
            </w:r>
            <w:r>
              <w:rPr>
                <w:b/>
                <w:sz w:val="18"/>
              </w:rPr>
              <w:t>por recibo de Entrega de Escrituração Contábil Digital, pelo Sistema Público de Escrituração</w:t>
            </w:r>
            <w:r>
              <w:rPr>
                <w:b/>
                <w:spacing w:val="-59"/>
                <w:sz w:val="18"/>
              </w:rPr>
              <w:t xml:space="preserve"> </w:t>
            </w:r>
            <w:r>
              <w:rPr>
                <w:b/>
                <w:sz w:val="18"/>
              </w:rPr>
              <w:t>Digital - Sped.</w:t>
            </w:r>
          </w:p>
          <w:p>
            <w:pPr>
              <w:pStyle w:val="165"/>
              <w:numPr>
                <w:ilvl w:val="1"/>
                <w:numId w:val="2"/>
              </w:numPr>
              <w:tabs>
                <w:tab w:val="left" w:pos="1011"/>
              </w:tabs>
              <w:ind w:left="390" w:right="103" w:firstLine="0"/>
              <w:jc w:val="both"/>
              <w:rPr>
                <w:sz w:val="18"/>
              </w:rPr>
            </w:pPr>
            <w:r>
              <w:rPr>
                <w:sz w:val="18"/>
              </w:rPr>
              <w:t>As empresas com menos de 01 (um) ano de existência apresentarão Balancetes do mês anterior</w:t>
            </w:r>
            <w:r>
              <w:rPr>
                <w:spacing w:val="1"/>
                <w:sz w:val="18"/>
              </w:rPr>
              <w:t xml:space="preserve"> </w:t>
            </w:r>
            <w:r>
              <w:rPr>
                <w:sz w:val="18"/>
              </w:rPr>
              <w:t>ao</w:t>
            </w:r>
            <w:r>
              <w:rPr>
                <w:spacing w:val="-2"/>
                <w:sz w:val="18"/>
              </w:rPr>
              <w:t xml:space="preserve"> </w:t>
            </w:r>
            <w:r>
              <w:rPr>
                <w:sz w:val="18"/>
              </w:rPr>
              <w:t>da</w:t>
            </w:r>
            <w:r>
              <w:rPr>
                <w:spacing w:val="-1"/>
                <w:sz w:val="18"/>
              </w:rPr>
              <w:t xml:space="preserve"> </w:t>
            </w:r>
            <w:r>
              <w:rPr>
                <w:sz w:val="18"/>
              </w:rPr>
              <w:t>realização</w:t>
            </w:r>
            <w:r>
              <w:rPr>
                <w:spacing w:val="-1"/>
                <w:sz w:val="18"/>
              </w:rPr>
              <w:t xml:space="preserve"> </w:t>
            </w:r>
            <w:r>
              <w:rPr>
                <w:sz w:val="18"/>
              </w:rPr>
              <w:t>da</w:t>
            </w:r>
            <w:r>
              <w:rPr>
                <w:spacing w:val="-1"/>
                <w:sz w:val="18"/>
              </w:rPr>
              <w:t xml:space="preserve"> </w:t>
            </w:r>
            <w:r>
              <w:rPr>
                <w:sz w:val="18"/>
              </w:rPr>
              <w:t>licitação,</w:t>
            </w:r>
            <w:r>
              <w:rPr>
                <w:spacing w:val="-2"/>
                <w:sz w:val="18"/>
              </w:rPr>
              <w:t xml:space="preserve"> </w:t>
            </w:r>
            <w:r>
              <w:rPr>
                <w:sz w:val="18"/>
              </w:rPr>
              <w:t>autenticado</w:t>
            </w:r>
            <w:r>
              <w:rPr>
                <w:spacing w:val="-1"/>
                <w:sz w:val="18"/>
              </w:rPr>
              <w:t xml:space="preserve"> </w:t>
            </w:r>
            <w:r>
              <w:rPr>
                <w:sz w:val="18"/>
              </w:rPr>
              <w:t>por</w:t>
            </w:r>
            <w:r>
              <w:rPr>
                <w:spacing w:val="-1"/>
                <w:sz w:val="18"/>
              </w:rPr>
              <w:t xml:space="preserve"> </w:t>
            </w:r>
            <w:r>
              <w:rPr>
                <w:sz w:val="18"/>
              </w:rPr>
              <w:t>profissional</w:t>
            </w:r>
            <w:r>
              <w:rPr>
                <w:spacing w:val="-2"/>
                <w:sz w:val="18"/>
              </w:rPr>
              <w:t xml:space="preserve"> </w:t>
            </w:r>
            <w:r>
              <w:rPr>
                <w:sz w:val="18"/>
              </w:rPr>
              <w:t>credenciado.</w:t>
            </w:r>
          </w:p>
          <w:p>
            <w:pPr>
              <w:pStyle w:val="165"/>
              <w:numPr>
                <w:ilvl w:val="1"/>
                <w:numId w:val="2"/>
              </w:numPr>
              <w:tabs>
                <w:tab w:val="left" w:pos="1025"/>
              </w:tabs>
              <w:ind w:left="390" w:right="103" w:firstLine="0"/>
              <w:jc w:val="both"/>
              <w:rPr>
                <w:sz w:val="18"/>
              </w:rPr>
            </w:pPr>
            <w:r>
              <w:rPr>
                <w:sz w:val="18"/>
              </w:rPr>
              <w:t>Somente serão habilitados os licitantes que apresentarem no Balanço Patrimonial os índices de</w:t>
            </w:r>
            <w:r>
              <w:rPr>
                <w:spacing w:val="1"/>
                <w:sz w:val="18"/>
              </w:rPr>
              <w:t xml:space="preserve"> </w:t>
            </w:r>
            <w:r>
              <w:rPr>
                <w:sz w:val="18"/>
              </w:rPr>
              <w:t>Liquidez</w:t>
            </w:r>
            <w:r>
              <w:rPr>
                <w:spacing w:val="-3"/>
                <w:sz w:val="18"/>
              </w:rPr>
              <w:t xml:space="preserve"> </w:t>
            </w:r>
            <w:r>
              <w:rPr>
                <w:sz w:val="18"/>
              </w:rPr>
              <w:t>Geral,</w:t>
            </w:r>
            <w:r>
              <w:rPr>
                <w:spacing w:val="-3"/>
                <w:sz w:val="18"/>
              </w:rPr>
              <w:t xml:space="preserve"> </w:t>
            </w:r>
            <w:r>
              <w:rPr>
                <w:sz w:val="18"/>
              </w:rPr>
              <w:t>de</w:t>
            </w:r>
            <w:r>
              <w:rPr>
                <w:spacing w:val="-2"/>
                <w:sz w:val="18"/>
              </w:rPr>
              <w:t xml:space="preserve"> </w:t>
            </w:r>
            <w:r>
              <w:rPr>
                <w:sz w:val="18"/>
              </w:rPr>
              <w:t>Solvência</w:t>
            </w:r>
            <w:r>
              <w:rPr>
                <w:spacing w:val="-2"/>
                <w:sz w:val="18"/>
              </w:rPr>
              <w:t xml:space="preserve"> </w:t>
            </w:r>
            <w:r>
              <w:rPr>
                <w:sz w:val="18"/>
              </w:rPr>
              <w:t>Geral</w:t>
            </w:r>
            <w:r>
              <w:rPr>
                <w:spacing w:val="-2"/>
                <w:sz w:val="18"/>
              </w:rPr>
              <w:t xml:space="preserve"> </w:t>
            </w:r>
            <w:r>
              <w:rPr>
                <w:sz w:val="18"/>
              </w:rPr>
              <w:t>e</w:t>
            </w:r>
            <w:r>
              <w:rPr>
                <w:spacing w:val="-2"/>
                <w:sz w:val="18"/>
              </w:rPr>
              <w:t xml:space="preserve"> </w:t>
            </w:r>
            <w:r>
              <w:rPr>
                <w:sz w:val="18"/>
              </w:rPr>
              <w:t>de</w:t>
            </w:r>
            <w:r>
              <w:rPr>
                <w:spacing w:val="-2"/>
                <w:sz w:val="18"/>
              </w:rPr>
              <w:t xml:space="preserve"> </w:t>
            </w:r>
            <w:r>
              <w:rPr>
                <w:sz w:val="18"/>
              </w:rPr>
              <w:t>Liquidez</w:t>
            </w:r>
            <w:r>
              <w:rPr>
                <w:spacing w:val="-3"/>
                <w:sz w:val="18"/>
              </w:rPr>
              <w:t xml:space="preserve"> </w:t>
            </w:r>
            <w:r>
              <w:rPr>
                <w:sz w:val="18"/>
              </w:rPr>
              <w:t>Corrente</w:t>
            </w:r>
            <w:r>
              <w:rPr>
                <w:spacing w:val="-2"/>
                <w:sz w:val="18"/>
              </w:rPr>
              <w:t xml:space="preserve"> </w:t>
            </w:r>
            <w:r>
              <w:rPr>
                <w:sz w:val="18"/>
              </w:rPr>
              <w:t>iguais</w:t>
            </w:r>
            <w:r>
              <w:rPr>
                <w:spacing w:val="-2"/>
                <w:sz w:val="18"/>
              </w:rPr>
              <w:t xml:space="preserve"> </w:t>
            </w:r>
            <w:r>
              <w:rPr>
                <w:sz w:val="18"/>
              </w:rPr>
              <w:t>ou</w:t>
            </w:r>
            <w:r>
              <w:rPr>
                <w:spacing w:val="-3"/>
                <w:sz w:val="18"/>
              </w:rPr>
              <w:t xml:space="preserve"> </w:t>
            </w:r>
            <w:r>
              <w:rPr>
                <w:sz w:val="18"/>
              </w:rPr>
              <w:t>maiores</w:t>
            </w:r>
            <w:r>
              <w:rPr>
                <w:spacing w:val="-2"/>
                <w:sz w:val="18"/>
              </w:rPr>
              <w:t xml:space="preserve"> </w:t>
            </w:r>
            <w:r>
              <w:rPr>
                <w:sz w:val="18"/>
              </w:rPr>
              <w:t>que</w:t>
            </w:r>
            <w:r>
              <w:rPr>
                <w:spacing w:val="-3"/>
                <w:sz w:val="18"/>
              </w:rPr>
              <w:t xml:space="preserve"> </w:t>
            </w:r>
            <w:r>
              <w:rPr>
                <w:sz w:val="18"/>
              </w:rPr>
              <w:t>01</w:t>
            </w:r>
            <w:r>
              <w:rPr>
                <w:spacing w:val="-2"/>
                <w:sz w:val="18"/>
              </w:rPr>
              <w:t xml:space="preserve"> </w:t>
            </w:r>
            <w:r>
              <w:rPr>
                <w:sz w:val="18"/>
              </w:rPr>
              <w:t>(um).</w:t>
            </w:r>
          </w:p>
          <w:p>
            <w:pPr>
              <w:pStyle w:val="165"/>
              <w:numPr>
                <w:ilvl w:val="1"/>
                <w:numId w:val="2"/>
              </w:numPr>
              <w:tabs>
                <w:tab w:val="left" w:pos="937"/>
              </w:tabs>
              <w:ind w:left="390" w:right="99" w:firstLine="0"/>
              <w:jc w:val="both"/>
              <w:rPr>
                <w:sz w:val="18"/>
              </w:rPr>
            </w:pPr>
            <w:r>
              <w:rPr>
                <w:sz w:val="18"/>
              </w:rPr>
              <w:t>O</w:t>
            </w:r>
            <w:r>
              <w:rPr>
                <w:spacing w:val="1"/>
                <w:sz w:val="18"/>
              </w:rPr>
              <w:t xml:space="preserve"> </w:t>
            </w:r>
            <w:r>
              <w:rPr>
                <w:sz w:val="18"/>
              </w:rPr>
              <w:t>licitante</w:t>
            </w:r>
            <w:r>
              <w:rPr>
                <w:spacing w:val="1"/>
                <w:sz w:val="18"/>
              </w:rPr>
              <w:t xml:space="preserve"> </w:t>
            </w:r>
            <w:r>
              <w:rPr>
                <w:sz w:val="18"/>
              </w:rPr>
              <w:t>que</w:t>
            </w:r>
            <w:r>
              <w:rPr>
                <w:spacing w:val="1"/>
                <w:sz w:val="18"/>
              </w:rPr>
              <w:t xml:space="preserve"> </w:t>
            </w:r>
            <w:r>
              <w:rPr>
                <w:sz w:val="18"/>
              </w:rPr>
              <w:t>apresentar</w:t>
            </w:r>
            <w:r>
              <w:rPr>
                <w:spacing w:val="1"/>
                <w:sz w:val="18"/>
              </w:rPr>
              <w:t xml:space="preserve"> </w:t>
            </w:r>
            <w:r>
              <w:rPr>
                <w:sz w:val="18"/>
              </w:rPr>
              <w:t>qualquer</w:t>
            </w:r>
            <w:r>
              <w:rPr>
                <w:spacing w:val="1"/>
                <w:sz w:val="18"/>
              </w:rPr>
              <w:t xml:space="preserve"> </w:t>
            </w:r>
            <w:r>
              <w:rPr>
                <w:sz w:val="18"/>
              </w:rPr>
              <w:t>dos</w:t>
            </w:r>
            <w:r>
              <w:rPr>
                <w:spacing w:val="1"/>
                <w:sz w:val="18"/>
              </w:rPr>
              <w:t xml:space="preserve"> </w:t>
            </w:r>
            <w:r>
              <w:rPr>
                <w:sz w:val="18"/>
              </w:rPr>
              <w:t>índices</w:t>
            </w:r>
            <w:r>
              <w:rPr>
                <w:spacing w:val="1"/>
                <w:sz w:val="18"/>
              </w:rPr>
              <w:t xml:space="preserve"> </w:t>
            </w:r>
            <w:r>
              <w:rPr>
                <w:sz w:val="18"/>
              </w:rPr>
              <w:t>menor</w:t>
            </w:r>
            <w:r>
              <w:rPr>
                <w:spacing w:val="1"/>
                <w:sz w:val="18"/>
              </w:rPr>
              <w:t xml:space="preserve"> </w:t>
            </w:r>
            <w:r>
              <w:rPr>
                <w:sz w:val="18"/>
              </w:rPr>
              <w:t>do</w:t>
            </w:r>
            <w:r>
              <w:rPr>
                <w:spacing w:val="1"/>
                <w:sz w:val="18"/>
              </w:rPr>
              <w:t xml:space="preserve"> </w:t>
            </w:r>
            <w:r>
              <w:rPr>
                <w:sz w:val="18"/>
              </w:rPr>
              <w:t>que</w:t>
            </w:r>
            <w:r>
              <w:rPr>
                <w:spacing w:val="1"/>
                <w:sz w:val="18"/>
              </w:rPr>
              <w:t xml:space="preserve"> </w:t>
            </w:r>
            <w:r>
              <w:rPr>
                <w:sz w:val="18"/>
              </w:rPr>
              <w:t>01</w:t>
            </w:r>
            <w:r>
              <w:rPr>
                <w:spacing w:val="1"/>
                <w:sz w:val="18"/>
              </w:rPr>
              <w:t xml:space="preserve"> </w:t>
            </w:r>
            <w:r>
              <w:rPr>
                <w:sz w:val="18"/>
              </w:rPr>
              <w:t>(um)</w:t>
            </w:r>
            <w:r>
              <w:rPr>
                <w:spacing w:val="1"/>
                <w:sz w:val="18"/>
              </w:rPr>
              <w:t xml:space="preserve"> </w:t>
            </w:r>
            <w:r>
              <w:rPr>
                <w:sz w:val="18"/>
              </w:rPr>
              <w:t>deverá</w:t>
            </w:r>
            <w:r>
              <w:rPr>
                <w:spacing w:val="1"/>
                <w:sz w:val="18"/>
              </w:rPr>
              <w:t xml:space="preserve"> </w:t>
            </w:r>
            <w:r>
              <w:rPr>
                <w:sz w:val="18"/>
              </w:rPr>
              <w:t>comprovar</w:t>
            </w:r>
            <w:r>
              <w:rPr>
                <w:spacing w:val="1"/>
                <w:sz w:val="18"/>
              </w:rPr>
              <w:t xml:space="preserve"> </w:t>
            </w:r>
            <w:r>
              <w:rPr>
                <w:sz w:val="18"/>
              </w:rPr>
              <w:t>patrimônio</w:t>
            </w:r>
            <w:r>
              <w:rPr>
                <w:spacing w:val="-1"/>
                <w:sz w:val="18"/>
              </w:rPr>
              <w:t xml:space="preserve"> </w:t>
            </w:r>
            <w:r>
              <w:rPr>
                <w:sz w:val="18"/>
              </w:rPr>
              <w:t>líquido</w:t>
            </w:r>
            <w:r>
              <w:rPr>
                <w:spacing w:val="-1"/>
                <w:sz w:val="18"/>
              </w:rPr>
              <w:t xml:space="preserve"> </w:t>
            </w:r>
            <w:r>
              <w:rPr>
                <w:sz w:val="18"/>
              </w:rPr>
              <w:t>mínimo</w:t>
            </w:r>
            <w:r>
              <w:rPr>
                <w:spacing w:val="-4"/>
                <w:sz w:val="18"/>
              </w:rPr>
              <w:t xml:space="preserve"> </w:t>
            </w:r>
            <w:r>
              <w:rPr>
                <w:sz w:val="18"/>
              </w:rPr>
              <w:t>equivalente</w:t>
            </w:r>
            <w:r>
              <w:rPr>
                <w:spacing w:val="-2"/>
                <w:sz w:val="18"/>
              </w:rPr>
              <w:t xml:space="preserve"> </w:t>
            </w:r>
            <w:r>
              <w:rPr>
                <w:sz w:val="18"/>
              </w:rPr>
              <w:t>a</w:t>
            </w:r>
            <w:r>
              <w:rPr>
                <w:spacing w:val="-2"/>
                <w:sz w:val="18"/>
              </w:rPr>
              <w:t xml:space="preserve"> </w:t>
            </w:r>
            <w:r>
              <w:rPr>
                <w:sz w:val="18"/>
              </w:rPr>
              <w:t>5%</w:t>
            </w:r>
            <w:r>
              <w:rPr>
                <w:spacing w:val="-2"/>
                <w:sz w:val="18"/>
              </w:rPr>
              <w:t xml:space="preserve"> </w:t>
            </w:r>
            <w:r>
              <w:rPr>
                <w:sz w:val="18"/>
              </w:rPr>
              <w:t>do</w:t>
            </w:r>
            <w:r>
              <w:rPr>
                <w:spacing w:val="-1"/>
                <w:sz w:val="18"/>
              </w:rPr>
              <w:t xml:space="preserve"> </w:t>
            </w:r>
            <w:r>
              <w:rPr>
                <w:sz w:val="18"/>
              </w:rPr>
              <w:t>valor</w:t>
            </w:r>
            <w:r>
              <w:rPr>
                <w:spacing w:val="-5"/>
                <w:sz w:val="18"/>
              </w:rPr>
              <w:t xml:space="preserve"> </w:t>
            </w:r>
            <w:r>
              <w:rPr>
                <w:sz w:val="18"/>
              </w:rPr>
              <w:t>estimado</w:t>
            </w:r>
            <w:r>
              <w:rPr>
                <w:spacing w:val="-1"/>
                <w:sz w:val="18"/>
              </w:rPr>
              <w:t xml:space="preserve"> </w:t>
            </w:r>
            <w:r>
              <w:rPr>
                <w:sz w:val="18"/>
              </w:rPr>
              <w:t>para</w:t>
            </w:r>
            <w:r>
              <w:rPr>
                <w:spacing w:val="-2"/>
                <w:sz w:val="18"/>
              </w:rPr>
              <w:t xml:space="preserve"> </w:t>
            </w:r>
            <w:r>
              <w:rPr>
                <w:sz w:val="18"/>
              </w:rPr>
              <w:t>a</w:t>
            </w:r>
            <w:r>
              <w:rPr>
                <w:spacing w:val="-2"/>
                <w:sz w:val="18"/>
              </w:rPr>
              <w:t xml:space="preserve"> </w:t>
            </w:r>
            <w:r>
              <w:rPr>
                <w:sz w:val="18"/>
              </w:rPr>
              <w:t>contratação.</w:t>
            </w:r>
          </w:p>
          <w:p>
            <w:pPr>
              <w:pStyle w:val="165"/>
              <w:numPr>
                <w:ilvl w:val="1"/>
                <w:numId w:val="2"/>
              </w:numPr>
              <w:tabs>
                <w:tab w:val="left" w:pos="937"/>
              </w:tabs>
              <w:ind w:left="390" w:right="100" w:firstLine="0"/>
              <w:jc w:val="both"/>
              <w:rPr>
                <w:sz w:val="18"/>
              </w:rPr>
            </w:pPr>
            <w:r>
              <w:rPr>
                <w:sz w:val="18"/>
              </w:rPr>
              <w:t>Nas licitações para o fornecimento de bens para pronta entrega ou para a locação de materiais, as</w:t>
            </w:r>
            <w:r>
              <w:rPr>
                <w:spacing w:val="1"/>
                <w:sz w:val="18"/>
              </w:rPr>
              <w:t xml:space="preserve"> </w:t>
            </w:r>
            <w:r>
              <w:rPr>
                <w:b/>
                <w:sz w:val="18"/>
              </w:rPr>
              <w:t>Microempresas, Empresas de Pequeno Porte, Microempreendedor Individual e equiparadas</w:t>
            </w:r>
            <w:r>
              <w:rPr>
                <w:b/>
                <w:spacing w:val="1"/>
                <w:sz w:val="18"/>
              </w:rPr>
              <w:t xml:space="preserve"> </w:t>
            </w:r>
            <w:r>
              <w:rPr>
                <w:sz w:val="18"/>
              </w:rPr>
              <w:t>estão dispensadas de apresentar o balanço patrimonial, conforme art. 48, da Lei Complementar Estadual</w:t>
            </w:r>
            <w:r>
              <w:rPr>
                <w:spacing w:val="-61"/>
                <w:sz w:val="18"/>
              </w:rPr>
              <w:t xml:space="preserve"> </w:t>
            </w:r>
            <w:r>
              <w:rPr>
                <w:sz w:val="18"/>
              </w:rPr>
              <w:t>618/2012.</w:t>
            </w:r>
          </w:p>
          <w:p>
            <w:pPr>
              <w:pStyle w:val="165"/>
              <w:rPr>
                <w:b/>
                <w:sz w:val="18"/>
              </w:rPr>
            </w:pPr>
          </w:p>
          <w:p>
            <w:pPr>
              <w:pStyle w:val="165"/>
              <w:spacing w:before="1"/>
              <w:ind w:left="107" w:right="95"/>
              <w:jc w:val="both"/>
              <w:rPr>
                <w:sz w:val="18"/>
              </w:rPr>
            </w:pPr>
            <w:r>
              <w:rPr>
                <w:b/>
                <w:sz w:val="18"/>
              </w:rPr>
              <w:t xml:space="preserve">Obs1: </w:t>
            </w:r>
            <w:r>
              <w:rPr>
                <w:sz w:val="18"/>
              </w:rPr>
              <w:t>Será verificada a Prova de Regularidade com a Secretaria da Fazenda do Estado do Espírito Santo</w:t>
            </w:r>
            <w:r>
              <w:rPr>
                <w:spacing w:val="1"/>
                <w:sz w:val="18"/>
              </w:rPr>
              <w:t xml:space="preserve"> </w:t>
            </w:r>
            <w:r>
              <w:rPr>
                <w:sz w:val="18"/>
              </w:rPr>
              <w:t>para</w:t>
            </w:r>
            <w:r>
              <w:rPr>
                <w:spacing w:val="-2"/>
                <w:sz w:val="18"/>
              </w:rPr>
              <w:t xml:space="preserve"> </w:t>
            </w:r>
            <w:r>
              <w:rPr>
                <w:sz w:val="18"/>
              </w:rPr>
              <w:t>empresas</w:t>
            </w:r>
            <w:r>
              <w:rPr>
                <w:spacing w:val="-2"/>
                <w:sz w:val="18"/>
              </w:rPr>
              <w:t xml:space="preserve"> </w:t>
            </w:r>
            <w:r>
              <w:rPr>
                <w:sz w:val="18"/>
              </w:rPr>
              <w:t>sediadas</w:t>
            </w:r>
            <w:r>
              <w:rPr>
                <w:spacing w:val="-2"/>
                <w:sz w:val="18"/>
              </w:rPr>
              <w:t xml:space="preserve"> </w:t>
            </w:r>
            <w:r>
              <w:rPr>
                <w:sz w:val="18"/>
              </w:rPr>
              <w:t>fora</w:t>
            </w:r>
            <w:r>
              <w:rPr>
                <w:spacing w:val="-1"/>
                <w:sz w:val="18"/>
              </w:rPr>
              <w:t xml:space="preserve"> </w:t>
            </w:r>
            <w:r>
              <w:rPr>
                <w:sz w:val="18"/>
              </w:rPr>
              <w:t>do Estado;</w:t>
            </w:r>
          </w:p>
          <w:p>
            <w:pPr>
              <w:pStyle w:val="165"/>
              <w:ind w:left="107" w:right="96"/>
              <w:jc w:val="both"/>
              <w:rPr>
                <w:sz w:val="18"/>
              </w:rPr>
            </w:pPr>
            <w:r>
              <w:rPr>
                <w:b/>
                <w:sz w:val="18"/>
              </w:rPr>
              <w:t xml:space="preserve">Obs2: </w:t>
            </w:r>
            <w:r>
              <w:rPr>
                <w:sz w:val="18"/>
              </w:rPr>
              <w:t>Todos os documentos básicos acima deverão estar atualizados no SICAF para que estejam vigentes</w:t>
            </w:r>
            <w:r>
              <w:rPr>
                <w:spacing w:val="1"/>
                <w:sz w:val="18"/>
              </w:rPr>
              <w:t xml:space="preserve"> </w:t>
            </w:r>
            <w:r>
              <w:rPr>
                <w:sz w:val="18"/>
              </w:rPr>
              <w:t>na</w:t>
            </w:r>
            <w:r>
              <w:rPr>
                <w:spacing w:val="1"/>
                <w:sz w:val="18"/>
              </w:rPr>
              <w:t xml:space="preserve"> </w:t>
            </w:r>
            <w:r>
              <w:rPr>
                <w:sz w:val="18"/>
              </w:rPr>
              <w:t>data</w:t>
            </w:r>
            <w:r>
              <w:rPr>
                <w:spacing w:val="1"/>
                <w:sz w:val="18"/>
              </w:rPr>
              <w:t xml:space="preserve"> </w:t>
            </w:r>
            <w:r>
              <w:rPr>
                <w:sz w:val="18"/>
              </w:rPr>
              <w:t>da</w:t>
            </w:r>
            <w:r>
              <w:rPr>
                <w:spacing w:val="1"/>
                <w:sz w:val="18"/>
              </w:rPr>
              <w:t xml:space="preserve"> </w:t>
            </w:r>
            <w:r>
              <w:rPr>
                <w:sz w:val="18"/>
              </w:rPr>
              <w:t>abertura</w:t>
            </w:r>
            <w:r>
              <w:rPr>
                <w:spacing w:val="1"/>
                <w:sz w:val="18"/>
              </w:rPr>
              <w:t xml:space="preserve"> </w:t>
            </w:r>
            <w:r>
              <w:rPr>
                <w:sz w:val="18"/>
              </w:rPr>
              <w:t>da</w:t>
            </w:r>
            <w:r>
              <w:rPr>
                <w:spacing w:val="1"/>
                <w:sz w:val="18"/>
              </w:rPr>
              <w:t xml:space="preserve"> </w:t>
            </w:r>
            <w:r>
              <w:rPr>
                <w:sz w:val="18"/>
              </w:rPr>
              <w:t>sessão</w:t>
            </w:r>
            <w:r>
              <w:rPr>
                <w:spacing w:val="1"/>
                <w:sz w:val="18"/>
              </w:rPr>
              <w:t xml:space="preserve"> </w:t>
            </w:r>
            <w:r>
              <w:rPr>
                <w:sz w:val="18"/>
              </w:rPr>
              <w:t>pública,</w:t>
            </w:r>
            <w:r>
              <w:rPr>
                <w:spacing w:val="1"/>
                <w:sz w:val="18"/>
              </w:rPr>
              <w:t xml:space="preserve"> </w:t>
            </w:r>
            <w:r>
              <w:rPr>
                <w:sz w:val="18"/>
              </w:rPr>
              <w:t>ou</w:t>
            </w:r>
            <w:r>
              <w:rPr>
                <w:spacing w:val="1"/>
                <w:sz w:val="18"/>
              </w:rPr>
              <w:t xml:space="preserve"> </w:t>
            </w:r>
            <w:r>
              <w:rPr>
                <w:sz w:val="18"/>
              </w:rPr>
              <w:t>o</w:t>
            </w:r>
            <w:r>
              <w:rPr>
                <w:spacing w:val="1"/>
                <w:sz w:val="18"/>
              </w:rPr>
              <w:t xml:space="preserve"> </w:t>
            </w:r>
            <w:r>
              <w:rPr>
                <w:sz w:val="18"/>
              </w:rPr>
              <w:t>licitante</w:t>
            </w:r>
            <w:r>
              <w:rPr>
                <w:spacing w:val="1"/>
                <w:sz w:val="18"/>
              </w:rPr>
              <w:t xml:space="preserve"> </w:t>
            </w:r>
            <w:r>
              <w:rPr>
                <w:sz w:val="18"/>
              </w:rPr>
              <w:t>deverá</w:t>
            </w:r>
            <w:r>
              <w:rPr>
                <w:spacing w:val="1"/>
                <w:sz w:val="18"/>
              </w:rPr>
              <w:t xml:space="preserve"> </w:t>
            </w:r>
            <w:r>
              <w:rPr>
                <w:sz w:val="18"/>
              </w:rPr>
              <w:t>encaminhá-los</w:t>
            </w:r>
            <w:r>
              <w:rPr>
                <w:spacing w:val="1"/>
                <w:sz w:val="18"/>
              </w:rPr>
              <w:t xml:space="preserve"> </w:t>
            </w:r>
            <w:r>
              <w:rPr>
                <w:sz w:val="18"/>
              </w:rPr>
              <w:t>em</w:t>
            </w:r>
            <w:r>
              <w:rPr>
                <w:spacing w:val="1"/>
                <w:sz w:val="18"/>
              </w:rPr>
              <w:t xml:space="preserve"> </w:t>
            </w:r>
            <w:r>
              <w:rPr>
                <w:sz w:val="18"/>
              </w:rPr>
              <w:t>conjunto</w:t>
            </w:r>
            <w:r>
              <w:rPr>
                <w:spacing w:val="1"/>
                <w:sz w:val="18"/>
              </w:rPr>
              <w:t xml:space="preserve"> </w:t>
            </w:r>
            <w:r>
              <w:rPr>
                <w:sz w:val="18"/>
              </w:rPr>
              <w:t>com</w:t>
            </w:r>
            <w:r>
              <w:rPr>
                <w:spacing w:val="63"/>
                <w:sz w:val="18"/>
              </w:rPr>
              <w:t xml:space="preserve"> </w:t>
            </w:r>
            <w:r>
              <w:rPr>
                <w:sz w:val="18"/>
              </w:rPr>
              <w:t>a</w:t>
            </w:r>
            <w:r>
              <w:rPr>
                <w:spacing w:val="1"/>
                <w:sz w:val="18"/>
              </w:rPr>
              <w:t xml:space="preserve"> </w:t>
            </w:r>
            <w:r>
              <w:rPr>
                <w:sz w:val="18"/>
              </w:rPr>
              <w:t>apresentação</w:t>
            </w:r>
            <w:r>
              <w:rPr>
                <w:spacing w:val="-1"/>
                <w:sz w:val="18"/>
              </w:rPr>
              <w:t xml:space="preserve"> </w:t>
            </w:r>
            <w:r>
              <w:rPr>
                <w:sz w:val="18"/>
              </w:rPr>
              <w:t>da</w:t>
            </w:r>
            <w:r>
              <w:rPr>
                <w:spacing w:val="-1"/>
                <w:sz w:val="18"/>
              </w:rPr>
              <w:t xml:space="preserve"> </w:t>
            </w:r>
            <w:r>
              <w:rPr>
                <w:sz w:val="18"/>
              </w:rPr>
              <w:t>proposta,</w:t>
            </w:r>
            <w:r>
              <w:rPr>
                <w:spacing w:val="-4"/>
                <w:sz w:val="18"/>
              </w:rPr>
              <w:t xml:space="preserve"> </w:t>
            </w:r>
            <w:r>
              <w:rPr>
                <w:sz w:val="18"/>
              </w:rPr>
              <w:t>antes</w:t>
            </w:r>
            <w:r>
              <w:rPr>
                <w:spacing w:val="-1"/>
                <w:sz w:val="18"/>
              </w:rPr>
              <w:t xml:space="preserve"> </w:t>
            </w:r>
            <w:r>
              <w:rPr>
                <w:sz w:val="18"/>
              </w:rPr>
              <w:t>da</w:t>
            </w:r>
            <w:r>
              <w:rPr>
                <w:spacing w:val="-1"/>
                <w:sz w:val="18"/>
              </w:rPr>
              <w:t xml:space="preserve"> </w:t>
            </w:r>
            <w:r>
              <w:rPr>
                <w:sz w:val="18"/>
              </w:rPr>
              <w:t>abertura</w:t>
            </w:r>
            <w:r>
              <w:rPr>
                <w:spacing w:val="-1"/>
                <w:sz w:val="18"/>
              </w:rPr>
              <w:t xml:space="preserve"> </w:t>
            </w:r>
            <w:r>
              <w:rPr>
                <w:sz w:val="18"/>
              </w:rPr>
              <w:t>da</w:t>
            </w:r>
            <w:r>
              <w:rPr>
                <w:spacing w:val="-2"/>
                <w:sz w:val="18"/>
              </w:rPr>
              <w:t xml:space="preserve"> </w:t>
            </w:r>
            <w:r>
              <w:rPr>
                <w:sz w:val="18"/>
              </w:rPr>
              <w:t>sessão pública.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065" w:type="dxa"/>
            <w:tcBorders>
              <w:bottom w:val="nil"/>
            </w:tcBorders>
          </w:tcPr>
          <w:p>
            <w:pPr>
              <w:pStyle w:val="165"/>
              <w:spacing w:before="30"/>
              <w:ind w:left="107"/>
              <w:rPr>
                <w:b/>
                <w:sz w:val="18"/>
              </w:rPr>
            </w:pPr>
            <w:r>
              <w:rPr>
                <w:b/>
                <w:sz w:val="18"/>
              </w:rPr>
              <w:t>REQUISITOS</w:t>
            </w:r>
            <w:r>
              <w:rPr>
                <w:b/>
                <w:spacing w:val="-5"/>
                <w:sz w:val="18"/>
              </w:rPr>
              <w:t xml:space="preserve"> </w:t>
            </w:r>
            <w:r>
              <w:rPr>
                <w:b/>
                <w:sz w:val="18"/>
              </w:rPr>
              <w:t>ESPECÍFICOS</w:t>
            </w:r>
            <w:r>
              <w:rPr>
                <w:b/>
                <w:spacing w:val="-5"/>
                <w:sz w:val="18"/>
              </w:rPr>
              <w:t xml:space="preserve"> </w:t>
            </w:r>
            <w:r>
              <w:rPr>
                <w:b/>
                <w:sz w:val="18"/>
              </w:rPr>
              <w:t>DE</w:t>
            </w:r>
            <w:r>
              <w:rPr>
                <w:b/>
                <w:spacing w:val="-4"/>
                <w:sz w:val="18"/>
              </w:rPr>
              <w:t xml:space="preserve"> </w:t>
            </w:r>
            <w:r>
              <w:rPr>
                <w:b/>
                <w:sz w:val="18"/>
              </w:rPr>
              <w:t>HABILITAÇÃO: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10065" w:type="dxa"/>
            <w:tcBorders>
              <w:top w:val="nil"/>
            </w:tcBorders>
          </w:tcPr>
          <w:p>
            <w:pPr>
              <w:pStyle w:val="165"/>
              <w:numPr>
                <w:ilvl w:val="0"/>
                <w:numId w:val="0"/>
              </w:numPr>
              <w:spacing w:before="27"/>
              <w:ind w:leftChars="0" w:firstLine="90" w:firstLineChars="50"/>
              <w:rPr>
                <w:rFonts w:hint="default"/>
                <w:b/>
                <w:sz w:val="18"/>
                <w:lang w:val="pt-BR"/>
              </w:rPr>
            </w:pPr>
            <w:r>
              <w:rPr>
                <w:rFonts w:hint="default"/>
                <w:b w:val="0"/>
                <w:bCs/>
                <w:sz w:val="18"/>
                <w:highlight w:val="none"/>
                <w:lang w:val="pt-BR"/>
              </w:rPr>
              <w:t>#REQUISITOS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0" w:hRule="atLeast"/>
        </w:trPr>
        <w:tc>
          <w:tcPr>
            <w:tcW w:w="10065" w:type="dxa"/>
          </w:tcPr>
          <w:p>
            <w:pPr>
              <w:pStyle w:val="165"/>
              <w:spacing w:before="20" w:line="219" w:lineRule="exact"/>
              <w:ind w:left="107"/>
              <w:rPr>
                <w:b/>
                <w:sz w:val="18"/>
              </w:rPr>
            </w:pPr>
            <w:r>
              <w:rPr>
                <w:b/>
                <w:sz w:val="18"/>
              </w:rPr>
              <w:t>OBSERVAÇÃO:</w:t>
            </w:r>
          </w:p>
          <w:p>
            <w:pPr>
              <w:pStyle w:val="165"/>
              <w:ind w:firstLine="90" w:firstLineChars="50"/>
              <w:jc w:val="both"/>
              <w:rPr>
                <w:rFonts w:hint="default"/>
                <w:sz w:val="18"/>
                <w:lang w:val="pt-BR"/>
              </w:rPr>
            </w:pPr>
            <w:r>
              <w:rPr>
                <w:rFonts w:hint="default"/>
                <w:b w:val="0"/>
                <w:bCs/>
                <w:sz w:val="18"/>
                <w:highlight w:val="none"/>
                <w:lang w:val="pt-BR"/>
              </w:rPr>
              <w:t>#OBSERVAÇÃO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8" w:hRule="atLeast"/>
        </w:trPr>
        <w:tc>
          <w:tcPr>
            <w:tcW w:w="10065" w:type="dxa"/>
            <w:shd w:val="clear" w:color="auto" w:fill="D9D9D9"/>
          </w:tcPr>
          <w:p>
            <w:pPr>
              <w:pStyle w:val="165"/>
              <w:spacing w:before="2"/>
              <w:rPr>
                <w:b/>
                <w:sz w:val="18"/>
              </w:rPr>
            </w:pPr>
          </w:p>
          <w:p>
            <w:pPr>
              <w:pStyle w:val="165"/>
              <w:ind w:left="916" w:right="913" w:firstLine="2"/>
              <w:jc w:val="center"/>
              <w:rPr>
                <w:b/>
                <w:sz w:val="20"/>
              </w:rPr>
            </w:pPr>
            <w:r>
              <w:rPr>
                <w:b/>
                <w:sz w:val="20"/>
              </w:rPr>
              <w:t>A PROPOSTA E TODOS OS DOCUMENTOS DE HABILITAÇÃO DEVERÃO SER</w:t>
            </w:r>
            <w:r>
              <w:rPr>
                <w:b/>
                <w:spacing w:val="-66"/>
                <w:sz w:val="20"/>
              </w:rPr>
              <w:t xml:space="preserve"> </w:t>
            </w:r>
            <w:r>
              <w:rPr>
                <w:b/>
                <w:sz w:val="20"/>
              </w:rPr>
              <w:t>CADASTRADOS</w:t>
            </w:r>
            <w:r>
              <w:rPr>
                <w:b/>
                <w:spacing w:val="-2"/>
                <w:sz w:val="20"/>
              </w:rPr>
              <w:t xml:space="preserve"> </w:t>
            </w:r>
            <w:r>
              <w:rPr>
                <w:b/>
                <w:sz w:val="20"/>
              </w:rPr>
              <w:t>ANTES</w:t>
            </w:r>
            <w:r>
              <w:rPr>
                <w:b/>
                <w:spacing w:val="-5"/>
                <w:sz w:val="20"/>
              </w:rPr>
              <w:t xml:space="preserve"> </w:t>
            </w:r>
            <w:r>
              <w:rPr>
                <w:b/>
                <w:sz w:val="20"/>
              </w:rPr>
              <w:t>DA</w:t>
            </w:r>
            <w:r>
              <w:rPr>
                <w:b/>
                <w:spacing w:val="-4"/>
                <w:sz w:val="20"/>
              </w:rPr>
              <w:t xml:space="preserve"> </w:t>
            </w:r>
            <w:r>
              <w:rPr>
                <w:b/>
                <w:sz w:val="20"/>
              </w:rPr>
              <w:t>ABERTURA</w:t>
            </w:r>
            <w:r>
              <w:rPr>
                <w:b/>
                <w:spacing w:val="-5"/>
                <w:sz w:val="20"/>
              </w:rPr>
              <w:t xml:space="preserve"> </w:t>
            </w:r>
            <w:r>
              <w:rPr>
                <w:b/>
                <w:sz w:val="20"/>
              </w:rPr>
              <w:t>DA</w:t>
            </w:r>
            <w:r>
              <w:rPr>
                <w:b/>
                <w:spacing w:val="-4"/>
                <w:sz w:val="20"/>
              </w:rPr>
              <w:t xml:space="preserve"> </w:t>
            </w:r>
            <w:r>
              <w:rPr>
                <w:b/>
                <w:sz w:val="20"/>
              </w:rPr>
              <w:t>SESSÃO</w:t>
            </w:r>
            <w:r>
              <w:rPr>
                <w:b/>
                <w:spacing w:val="-4"/>
                <w:sz w:val="20"/>
              </w:rPr>
              <w:t xml:space="preserve"> </w:t>
            </w:r>
            <w:r>
              <w:rPr>
                <w:b/>
                <w:sz w:val="20"/>
              </w:rPr>
              <w:t>PÚBLICA,</w:t>
            </w:r>
            <w:r>
              <w:rPr>
                <w:b/>
                <w:spacing w:val="-2"/>
                <w:sz w:val="20"/>
              </w:rPr>
              <w:t xml:space="preserve"> </w:t>
            </w:r>
            <w:r>
              <w:rPr>
                <w:b/>
                <w:sz w:val="20"/>
              </w:rPr>
              <w:t>SOB</w:t>
            </w:r>
            <w:r>
              <w:rPr>
                <w:b/>
                <w:spacing w:val="-3"/>
                <w:sz w:val="20"/>
              </w:rPr>
              <w:t xml:space="preserve"> </w:t>
            </w:r>
            <w:r>
              <w:rPr>
                <w:b/>
                <w:sz w:val="20"/>
              </w:rPr>
              <w:t>PENA</w:t>
            </w:r>
            <w:r>
              <w:rPr>
                <w:b/>
                <w:spacing w:val="-6"/>
                <w:sz w:val="20"/>
              </w:rPr>
              <w:t xml:space="preserve"> </w:t>
            </w:r>
            <w:r>
              <w:rPr>
                <w:b/>
                <w:sz w:val="20"/>
              </w:rPr>
              <w:t>DE</w:t>
            </w:r>
            <w:r>
              <w:rPr>
                <w:b/>
                <w:spacing w:val="-65"/>
                <w:sz w:val="20"/>
              </w:rPr>
              <w:t xml:space="preserve"> </w:t>
            </w:r>
            <w:r>
              <w:rPr>
                <w:b/>
                <w:sz w:val="20"/>
              </w:rPr>
              <w:t>DESCLASSIFICAÇÃO E/OU</w:t>
            </w:r>
            <w:r>
              <w:rPr>
                <w:b/>
                <w:spacing w:val="-1"/>
                <w:sz w:val="20"/>
              </w:rPr>
              <w:t xml:space="preserve"> </w:t>
            </w:r>
            <w:r>
              <w:rPr>
                <w:b/>
                <w:sz w:val="20"/>
              </w:rPr>
              <w:t>INABILITAÇÃO.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8" w:hRule="atLeast"/>
        </w:trPr>
        <w:tc>
          <w:tcPr>
            <w:tcW w:w="10065" w:type="dxa"/>
            <w:shd w:val="clear" w:color="auto" w:fill="D9D9D9"/>
          </w:tcPr>
          <w:p>
            <w:pPr>
              <w:pStyle w:val="74"/>
              <w:widowControl w:val="0"/>
              <w:tabs>
                <w:tab w:val="left" w:pos="1440"/>
                <w:tab w:val="center" w:pos="4419"/>
                <w:tab w:val="right" w:pos="8838"/>
              </w:tabs>
              <w:autoSpaceDE w:val="0"/>
              <w:autoSpaceDN w:val="0"/>
              <w:jc w:val="center"/>
              <w:rPr>
                <w:rFonts w:ascii="Verdana" w:hAnsi="Verdana" w:eastAsiaTheme="minorHAnsi" w:cstheme="minorBidi"/>
                <w:b/>
                <w:sz w:val="22"/>
                <w:szCs w:val="22"/>
                <w:lang w:val="pt-BR" w:eastAsia="en-US"/>
              </w:rPr>
            </w:pPr>
          </w:p>
          <w:p>
            <w:pPr>
              <w:pStyle w:val="74"/>
              <w:widowControl w:val="0"/>
              <w:tabs>
                <w:tab w:val="left" w:pos="1440"/>
                <w:tab w:val="center" w:pos="4419"/>
                <w:tab w:val="right" w:pos="8838"/>
              </w:tabs>
              <w:autoSpaceDE w:val="0"/>
              <w:autoSpaceDN w:val="0"/>
              <w:jc w:val="center"/>
              <w:rPr>
                <w:rFonts w:ascii="Verdana" w:hAnsi="Verdana" w:eastAsiaTheme="minorHAnsi" w:cstheme="minorBidi"/>
                <w:sz w:val="22"/>
                <w:szCs w:val="22"/>
                <w:lang w:val="pt-BR" w:eastAsia="en-US"/>
              </w:rPr>
            </w:pPr>
            <w:r>
              <w:rPr>
                <w:rFonts w:ascii="Verdana" w:hAnsi="Verdana" w:eastAsiaTheme="minorHAnsi" w:cstheme="minorBidi"/>
                <w:b/>
                <w:sz w:val="22"/>
                <w:szCs w:val="22"/>
                <w:lang w:val="pt-BR" w:eastAsia="en-US"/>
              </w:rPr>
              <w:t>TODOS OS DOCUMENTOS</w:t>
            </w:r>
            <w:r>
              <w:rPr>
                <w:rFonts w:ascii="Verdana" w:hAnsi="Verdana" w:eastAsiaTheme="minorHAnsi" w:cstheme="minorBidi"/>
                <w:sz w:val="22"/>
                <w:szCs w:val="22"/>
                <w:lang w:val="pt-BR" w:eastAsia="en-US"/>
              </w:rPr>
              <w:t xml:space="preserve"> (EDITAL, AVISOS, ESCLARECIMENTOS, IMPUGNAÇÕES E OUTROS) ESTARÃO DISPONÍVEIS NO SÍTIO DO PJES.</w:t>
            </w:r>
          </w:p>
          <w:p>
            <w:pPr>
              <w:pStyle w:val="74"/>
              <w:widowControl w:val="0"/>
              <w:tabs>
                <w:tab w:val="left" w:pos="1440"/>
                <w:tab w:val="center" w:pos="4419"/>
                <w:tab w:val="right" w:pos="8838"/>
              </w:tabs>
              <w:autoSpaceDE w:val="0"/>
              <w:autoSpaceDN w:val="0"/>
              <w:jc w:val="center"/>
              <w:rPr>
                <w:rStyle w:val="15"/>
                <w:rFonts w:ascii="Verdana" w:hAnsi="Verdana" w:eastAsiaTheme="minorHAnsi" w:cstheme="minorBidi"/>
                <w:sz w:val="18"/>
                <w:szCs w:val="18"/>
                <w:lang w:val="pt-BR" w:eastAsia="en-US"/>
              </w:rPr>
            </w:pPr>
            <w:r>
              <w:rPr>
                <w:sz w:val="22"/>
                <w:szCs w:val="22"/>
              </w:rPr>
              <w:fldChar w:fldCharType="begin"/>
            </w:r>
            <w:r>
              <w:rPr>
                <w:sz w:val="22"/>
                <w:szCs w:val="22"/>
              </w:rPr>
              <w:instrText xml:space="preserve"> HYPERLINK "http://aplicativos.tjes.jus.br/sistemaspublicos/consulta_licitacao/consulta.cfm" </w:instrText>
            </w:r>
            <w:r>
              <w:rPr>
                <w:sz w:val="22"/>
                <w:szCs w:val="22"/>
              </w:rPr>
              <w:fldChar w:fldCharType="separate"/>
            </w:r>
            <w:r>
              <w:rPr>
                <w:rStyle w:val="15"/>
                <w:rFonts w:ascii="Verdana" w:hAnsi="Verdana" w:eastAsiaTheme="minorHAnsi" w:cstheme="minorBidi"/>
                <w:sz w:val="18"/>
                <w:szCs w:val="18"/>
                <w:lang w:val="pt-BR" w:eastAsia="en-US"/>
              </w:rPr>
              <w:t>www.tjes.jus.br &gt; Portal da Transparência &gt; Licitações e Contratos &gt; Licitações</w:t>
            </w:r>
            <w:r>
              <w:rPr>
                <w:rStyle w:val="15"/>
                <w:rFonts w:ascii="Verdana" w:hAnsi="Verdana" w:eastAsiaTheme="minorHAnsi" w:cstheme="minorBidi"/>
                <w:sz w:val="18"/>
                <w:szCs w:val="18"/>
                <w:lang w:val="pt-BR" w:eastAsia="en-US"/>
              </w:rPr>
              <w:fldChar w:fldCharType="end"/>
            </w:r>
          </w:p>
          <w:p>
            <w:pPr>
              <w:pStyle w:val="165"/>
              <w:spacing w:before="2"/>
              <w:rPr>
                <w:b/>
                <w:sz w:val="18"/>
                <w:lang w:val="pt-B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10065" w:type="dxa"/>
            <w:shd w:val="clear" w:color="auto" w:fill="D9D9D9"/>
          </w:tcPr>
          <w:p>
            <w:pPr>
              <w:pStyle w:val="165"/>
              <w:spacing w:before="11"/>
              <w:rPr>
                <w:b/>
                <w:sz w:val="19"/>
              </w:rPr>
            </w:pPr>
          </w:p>
          <w:p>
            <w:pPr>
              <w:pStyle w:val="165"/>
              <w:spacing w:before="1"/>
              <w:ind w:left="1865" w:right="1865"/>
              <w:jc w:val="center"/>
              <w:rPr>
                <w:b/>
                <w:sz w:val="20"/>
              </w:rPr>
            </w:pPr>
            <w:r>
              <w:rPr>
                <w:b/>
                <w:sz w:val="20"/>
              </w:rPr>
              <w:t>ESTA</w:t>
            </w:r>
            <w:r>
              <w:rPr>
                <w:b/>
                <w:spacing w:val="-7"/>
                <w:sz w:val="20"/>
              </w:rPr>
              <w:t xml:space="preserve"> </w:t>
            </w:r>
            <w:r>
              <w:rPr>
                <w:b/>
                <w:sz w:val="20"/>
              </w:rPr>
              <w:t>CAPA</w:t>
            </w:r>
            <w:r>
              <w:rPr>
                <w:b/>
                <w:spacing w:val="-6"/>
                <w:sz w:val="20"/>
              </w:rPr>
              <w:t xml:space="preserve"> </w:t>
            </w:r>
            <w:r>
              <w:rPr>
                <w:b/>
                <w:sz w:val="20"/>
              </w:rPr>
              <w:t>É</w:t>
            </w:r>
            <w:r>
              <w:rPr>
                <w:b/>
                <w:spacing w:val="-3"/>
                <w:sz w:val="20"/>
              </w:rPr>
              <w:t xml:space="preserve"> </w:t>
            </w:r>
            <w:r>
              <w:rPr>
                <w:b/>
                <w:sz w:val="20"/>
              </w:rPr>
              <w:t>PARTE</w:t>
            </w:r>
            <w:r>
              <w:rPr>
                <w:b/>
                <w:spacing w:val="-2"/>
                <w:sz w:val="20"/>
              </w:rPr>
              <w:t xml:space="preserve"> </w:t>
            </w:r>
            <w:r>
              <w:rPr>
                <w:b/>
                <w:sz w:val="20"/>
              </w:rPr>
              <w:t>INTEGRANTE</w:t>
            </w:r>
            <w:r>
              <w:rPr>
                <w:b/>
                <w:spacing w:val="-3"/>
                <w:sz w:val="20"/>
              </w:rPr>
              <w:t xml:space="preserve"> </w:t>
            </w:r>
            <w:r>
              <w:rPr>
                <w:b/>
                <w:sz w:val="20"/>
              </w:rPr>
              <w:t>DO</w:t>
            </w:r>
            <w:r>
              <w:rPr>
                <w:b/>
                <w:spacing w:val="-4"/>
                <w:sz w:val="20"/>
              </w:rPr>
              <w:t xml:space="preserve"> </w:t>
            </w:r>
            <w:r>
              <w:rPr>
                <w:b/>
                <w:sz w:val="20"/>
              </w:rPr>
              <w:t>PRESENTE</w:t>
            </w:r>
            <w:r>
              <w:rPr>
                <w:b/>
                <w:spacing w:val="-4"/>
                <w:sz w:val="20"/>
              </w:rPr>
              <w:t xml:space="preserve"> </w:t>
            </w:r>
            <w:r>
              <w:rPr>
                <w:b/>
                <w:sz w:val="20"/>
              </w:rPr>
              <w:t>EDITAL</w:t>
            </w:r>
          </w:p>
        </w:tc>
      </w:tr>
    </w:tbl>
    <w:p>
      <w:pPr>
        <w:sectPr>
          <w:pgSz w:w="11910" w:h="16840"/>
          <w:pgMar w:top="2160" w:right="540" w:bottom="820" w:left="1020" w:header="852" w:footer="638" w:gutter="0"/>
          <w:cols w:space="720" w:num="1"/>
        </w:sect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theme="minorHAnsi"/>
          <w:b/>
          <w:sz w:val="18"/>
          <w:szCs w:val="18"/>
        </w:rPr>
      </w:pPr>
      <w:r>
        <w:rPr>
          <w:rFonts w:ascii="Verdana" w:hAnsi="Verdana" w:cstheme="minorHAnsi"/>
          <w:b/>
          <w:sz w:val="18"/>
          <w:szCs w:val="18"/>
        </w:rPr>
        <w:t>PREGÃO ELETRÔNICO Nº PE___/2022</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hint="default" w:ascii="Verdana" w:hAnsi="Verdana" w:cstheme="minorHAnsi"/>
          <w:b/>
          <w:color w:val="auto"/>
          <w:sz w:val="18"/>
          <w:szCs w:val="18"/>
          <w:lang w:val="pt-BR"/>
        </w:rPr>
      </w:pPr>
      <w:r>
        <w:rPr>
          <w:rFonts w:ascii="Verdana" w:hAnsi="Verdana" w:cstheme="minorHAnsi"/>
          <w:b/>
          <w:color w:val="auto"/>
          <w:sz w:val="18"/>
          <w:szCs w:val="18"/>
        </w:rPr>
        <w:t>PROCESSO SEI Nº</w:t>
      </w:r>
      <w:r>
        <w:rPr>
          <w:rFonts w:hint="default" w:ascii="Verdana" w:hAnsi="Verdana" w:cstheme="minorHAnsi"/>
          <w:b/>
          <w:color w:val="auto"/>
          <w:sz w:val="18"/>
          <w:szCs w:val="18"/>
          <w:lang w:val="pt-BR"/>
        </w:rPr>
        <w:t xml:space="preserve"> </w:t>
      </w:r>
      <w:r>
        <w:rPr>
          <w:rFonts w:hint="default" w:ascii="Verdana" w:hAnsi="Verdana" w:cstheme="minorHAnsi"/>
          <w:b/>
          <w:color w:val="auto"/>
          <w:sz w:val="18"/>
          <w:szCs w:val="18"/>
          <w:highlight w:val="none"/>
          <w:lang w:val="pt-BR"/>
        </w:rPr>
        <w:t>#PROCESSO</w:t>
      </w:r>
    </w:p>
    <w:p>
      <w:pPr>
        <w:jc w:val="center"/>
        <w:rPr>
          <w:rFonts w:hint="default" w:ascii="Verdana" w:hAnsi="Verdana" w:cstheme="minorHAnsi"/>
          <w:b/>
          <w:color w:val="auto"/>
          <w:sz w:val="18"/>
          <w:szCs w:val="18"/>
          <w:lang w:val="pt-BR"/>
        </w:rPr>
      </w:pPr>
      <w:r>
        <w:rPr>
          <w:rFonts w:ascii="Verdana" w:hAnsi="Verdana" w:cs="Calibri"/>
          <w:b/>
          <w:i/>
          <w:color w:val="7F7F7F" w:themeColor="background1" w:themeShade="80"/>
          <w:sz w:val="18"/>
          <w:szCs w:val="18"/>
        </w:rPr>
        <w:t>PARTICIPAÇÃO EXCLUSIVA DE</w:t>
      </w:r>
      <w:r>
        <w:rPr>
          <w:rFonts w:hint="default" w:ascii="Verdana" w:hAnsi="Verdana" w:cs="Calibri"/>
          <w:b/>
          <w:i/>
          <w:color w:val="7F7F7F" w:themeColor="background1" w:themeShade="80"/>
          <w:sz w:val="18"/>
          <w:szCs w:val="18"/>
          <w:lang w:val="pt-BR"/>
        </w:rPr>
        <w:t xml:space="preserve"> </w:t>
      </w:r>
      <w:r>
        <w:rPr>
          <w:rFonts w:hint="default" w:ascii="Verdana" w:hAnsi="Verdana" w:cs="Calibri"/>
          <w:b/>
          <w:i/>
          <w:color w:val="7F7F7F" w:themeColor="background1" w:themeShade="80"/>
          <w:sz w:val="18"/>
          <w:szCs w:val="18"/>
          <w:highlight w:val="none"/>
          <w:lang w:val="pt-BR"/>
        </w:rPr>
        <w:t>#EXCLUSIVO_B</w:t>
      </w:r>
      <w:r>
        <w:rPr>
          <w:rFonts w:ascii="Verdana" w:hAnsi="Verdana" w:cs="Calibri"/>
          <w:b/>
          <w:i/>
          <w:color w:val="7F7F7F" w:themeColor="background1" w:themeShade="80"/>
          <w:sz w:val="18"/>
          <w:szCs w:val="18"/>
        </w:rPr>
        <w:t xml:space="preserve"> </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theme="minorHAnsi"/>
          <w:b/>
          <w:color w:val="auto"/>
          <w:sz w:val="18"/>
          <w:szCs w:val="18"/>
        </w:rPr>
      </w:pPr>
      <w:r>
        <w:rPr>
          <w:rFonts w:ascii="Verdana" w:hAnsi="Verdana" w:cstheme="minorHAnsi"/>
          <w:b/>
          <w:color w:val="auto"/>
          <w:sz w:val="18"/>
          <w:szCs w:val="18"/>
        </w:rPr>
        <w:t>TIPO: MENOR PREÇO</w:t>
      </w:r>
    </w:p>
    <w:p>
      <w:pPr>
        <w:pStyle w:val="130"/>
        <w:spacing w:line="240" w:lineRule="auto"/>
        <w:contextualSpacing/>
        <w:jc w:val="both"/>
        <w:rPr>
          <w:rFonts w:ascii="Verdana" w:hAnsi="Verdana"/>
          <w:b/>
          <w:bCs/>
          <w:color w:val="auto"/>
          <w:sz w:val="18"/>
          <w:szCs w:val="18"/>
        </w:rPr>
      </w:pPr>
    </w:p>
    <w:p>
      <w:pPr>
        <w:jc w:val="both"/>
        <w:rPr>
          <w:rFonts w:hint="default" w:ascii="Verdana" w:hAnsi="Verdana" w:cs="Arial"/>
          <w:sz w:val="18"/>
          <w:szCs w:val="18"/>
          <w:lang w:val="pt-BR"/>
        </w:rPr>
      </w:pPr>
      <w:r>
        <w:rPr>
          <w:rFonts w:ascii="Verdana" w:hAnsi="Verdana"/>
          <w:b/>
          <w:sz w:val="18"/>
          <w:szCs w:val="18"/>
        </w:rPr>
        <w:t>Legislação</w:t>
      </w:r>
      <w:r>
        <w:rPr>
          <w:rFonts w:ascii="Verdana" w:hAnsi="Verdana"/>
          <w:sz w:val="18"/>
          <w:szCs w:val="18"/>
        </w:rPr>
        <w:t xml:space="preserve">: </w:t>
      </w:r>
      <w:r>
        <w:rPr>
          <w:rFonts w:ascii="Verdana" w:hAnsi="Verdana"/>
          <w:sz w:val="18"/>
        </w:rPr>
        <w:t>Lei nº 10.520 (Lei do Pregão), de 17 de julho de 2002, Decreto Federal nº 10.024, de</w:t>
      </w:r>
      <w:r>
        <w:rPr>
          <w:rFonts w:ascii="Verdana" w:hAnsi="Verdana"/>
          <w:spacing w:val="1"/>
          <w:sz w:val="18"/>
        </w:rPr>
        <w:t xml:space="preserve"> </w:t>
      </w:r>
      <w:r>
        <w:rPr>
          <w:rFonts w:ascii="Verdana" w:hAnsi="Verdana"/>
          <w:sz w:val="18"/>
        </w:rPr>
        <w:t>20 de setembro de 2019, Decreto Federal nº 7.892 de 23 de janeiro de 2013, Lei Complementar nº</w:t>
      </w:r>
      <w:r>
        <w:rPr>
          <w:rFonts w:ascii="Verdana" w:hAnsi="Verdana"/>
          <w:spacing w:val="1"/>
          <w:sz w:val="18"/>
        </w:rPr>
        <w:t xml:space="preserve"> </w:t>
      </w:r>
      <w:r>
        <w:rPr>
          <w:rFonts w:ascii="Verdana" w:hAnsi="Verdana"/>
          <w:sz w:val="18"/>
        </w:rPr>
        <w:t>123, de 14 de dezembro de 2006, Lei Complementar Estadual nº 618, de 10 de janeiro de 2012, e,</w:t>
      </w:r>
      <w:r>
        <w:rPr>
          <w:rFonts w:ascii="Verdana" w:hAnsi="Verdana"/>
          <w:spacing w:val="1"/>
          <w:sz w:val="18"/>
        </w:rPr>
        <w:t xml:space="preserve"> </w:t>
      </w:r>
      <w:r>
        <w:rPr>
          <w:rFonts w:ascii="Verdana" w:hAnsi="Verdana"/>
          <w:sz w:val="18"/>
        </w:rPr>
        <w:t>subsidiariamente, Lei nº 8.666, de 21 de junho de 1993 e Lei nº 8.078 (CDC), de 11 de setembro de</w:t>
      </w:r>
      <w:r>
        <w:rPr>
          <w:rFonts w:ascii="Verdana" w:hAnsi="Verdana"/>
          <w:spacing w:val="-61"/>
          <w:sz w:val="18"/>
        </w:rPr>
        <w:t xml:space="preserve"> </w:t>
      </w:r>
      <w:r>
        <w:rPr>
          <w:rFonts w:ascii="Verdana" w:hAnsi="Verdana"/>
          <w:sz w:val="18"/>
        </w:rPr>
        <w:t>1990.</w:t>
      </w:r>
      <w:r>
        <w:rPr>
          <w:rFonts w:hint="default" w:ascii="Verdana" w:hAnsi="Verdana"/>
          <w:sz w:val="18"/>
          <w:lang w:val="pt-BR"/>
        </w:rPr>
        <w:t xml:space="preserve"> </w:t>
      </w:r>
      <w:r>
        <w:rPr>
          <w:rFonts w:ascii="Verdana" w:hAnsi="Verdana"/>
          <w:b/>
          <w:sz w:val="18"/>
        </w:rPr>
        <w:t>Ato</w:t>
      </w:r>
      <w:r>
        <w:rPr>
          <w:rFonts w:ascii="Verdana" w:hAnsi="Verdana"/>
          <w:b/>
          <w:spacing w:val="-5"/>
          <w:sz w:val="18"/>
        </w:rPr>
        <w:t xml:space="preserve"> </w:t>
      </w:r>
      <w:r>
        <w:rPr>
          <w:rFonts w:ascii="Verdana" w:hAnsi="Verdana"/>
          <w:b/>
          <w:sz w:val="18"/>
        </w:rPr>
        <w:t>Normativo</w:t>
      </w:r>
      <w:r>
        <w:rPr>
          <w:rFonts w:ascii="Verdana" w:hAnsi="Verdana"/>
          <w:b/>
          <w:spacing w:val="-1"/>
          <w:sz w:val="18"/>
        </w:rPr>
        <w:t xml:space="preserve"> </w:t>
      </w:r>
      <w:r>
        <w:rPr>
          <w:rFonts w:ascii="Verdana" w:hAnsi="Verdana"/>
          <w:b/>
          <w:sz w:val="18"/>
        </w:rPr>
        <w:t>nº</w:t>
      </w:r>
      <w:r>
        <w:rPr>
          <w:rFonts w:ascii="Verdana" w:hAnsi="Verdana"/>
          <w:b/>
          <w:spacing w:val="-6"/>
          <w:sz w:val="18"/>
        </w:rPr>
        <w:t xml:space="preserve"> </w:t>
      </w:r>
      <w:r>
        <w:rPr>
          <w:rFonts w:ascii="Verdana" w:hAnsi="Verdana"/>
          <w:b/>
          <w:sz w:val="18"/>
        </w:rPr>
        <w:t>123,</w:t>
      </w:r>
      <w:r>
        <w:rPr>
          <w:rFonts w:ascii="Verdana" w:hAnsi="Verdana"/>
          <w:b/>
          <w:spacing w:val="-4"/>
          <w:sz w:val="18"/>
        </w:rPr>
        <w:t xml:space="preserve"> </w:t>
      </w:r>
      <w:r>
        <w:rPr>
          <w:rFonts w:ascii="Verdana" w:hAnsi="Verdana"/>
          <w:b/>
          <w:sz w:val="18"/>
        </w:rPr>
        <w:t>de</w:t>
      </w:r>
      <w:r>
        <w:rPr>
          <w:rFonts w:ascii="Verdana" w:hAnsi="Verdana"/>
          <w:b/>
          <w:spacing w:val="-4"/>
          <w:sz w:val="18"/>
        </w:rPr>
        <w:t xml:space="preserve"> </w:t>
      </w:r>
      <w:r>
        <w:rPr>
          <w:rFonts w:ascii="Verdana" w:hAnsi="Verdana"/>
          <w:b/>
          <w:sz w:val="18"/>
        </w:rPr>
        <w:t>09</w:t>
      </w:r>
      <w:r>
        <w:rPr>
          <w:rFonts w:ascii="Verdana" w:hAnsi="Verdana"/>
          <w:b/>
          <w:spacing w:val="-6"/>
          <w:sz w:val="18"/>
        </w:rPr>
        <w:t xml:space="preserve"> </w:t>
      </w:r>
      <w:r>
        <w:rPr>
          <w:rFonts w:ascii="Verdana" w:hAnsi="Verdana"/>
          <w:b/>
          <w:sz w:val="18"/>
        </w:rPr>
        <w:t>de</w:t>
      </w:r>
      <w:r>
        <w:rPr>
          <w:rFonts w:ascii="Verdana" w:hAnsi="Verdana"/>
          <w:b/>
          <w:spacing w:val="-4"/>
          <w:sz w:val="18"/>
        </w:rPr>
        <w:t xml:space="preserve"> </w:t>
      </w:r>
      <w:r>
        <w:rPr>
          <w:rFonts w:ascii="Verdana" w:hAnsi="Verdana"/>
          <w:b/>
          <w:sz w:val="18"/>
        </w:rPr>
        <w:t>dezembro</w:t>
      </w:r>
      <w:r>
        <w:rPr>
          <w:rFonts w:ascii="Verdana" w:hAnsi="Verdana"/>
          <w:b/>
          <w:spacing w:val="1"/>
          <w:sz w:val="18"/>
        </w:rPr>
        <w:t xml:space="preserve"> </w:t>
      </w:r>
      <w:r>
        <w:rPr>
          <w:rFonts w:ascii="Verdana" w:hAnsi="Verdana"/>
          <w:b/>
          <w:sz w:val="18"/>
        </w:rPr>
        <w:t>de</w:t>
      </w:r>
      <w:r>
        <w:rPr>
          <w:rFonts w:ascii="Verdana" w:hAnsi="Verdana"/>
          <w:b/>
          <w:spacing w:val="-4"/>
          <w:sz w:val="18"/>
        </w:rPr>
        <w:t xml:space="preserve"> </w:t>
      </w:r>
      <w:r>
        <w:rPr>
          <w:rFonts w:ascii="Verdana" w:hAnsi="Verdana"/>
          <w:b/>
          <w:sz w:val="18"/>
        </w:rPr>
        <w:t>2020,</w:t>
      </w:r>
      <w:r>
        <w:rPr>
          <w:rFonts w:ascii="Verdana" w:hAnsi="Verdana"/>
          <w:b/>
          <w:spacing w:val="-4"/>
          <w:sz w:val="18"/>
        </w:rPr>
        <w:t xml:space="preserve"> </w:t>
      </w:r>
      <w:r>
        <w:rPr>
          <w:rFonts w:ascii="Verdana" w:hAnsi="Verdana"/>
          <w:b/>
          <w:sz w:val="18"/>
        </w:rPr>
        <w:t>que</w:t>
      </w:r>
      <w:r>
        <w:rPr>
          <w:rFonts w:ascii="Verdana" w:hAnsi="Verdana"/>
          <w:b/>
          <w:spacing w:val="-5"/>
          <w:sz w:val="18"/>
        </w:rPr>
        <w:t xml:space="preserve"> </w:t>
      </w:r>
      <w:r>
        <w:rPr>
          <w:rFonts w:ascii="Verdana" w:hAnsi="Verdana"/>
          <w:b/>
          <w:sz w:val="18"/>
        </w:rPr>
        <w:t>dispõe</w:t>
      </w:r>
      <w:r>
        <w:rPr>
          <w:rFonts w:ascii="Verdana" w:hAnsi="Verdana"/>
          <w:b/>
          <w:spacing w:val="-4"/>
          <w:sz w:val="18"/>
        </w:rPr>
        <w:t xml:space="preserve"> </w:t>
      </w:r>
      <w:r>
        <w:rPr>
          <w:rFonts w:ascii="Verdana" w:hAnsi="Verdana"/>
          <w:b/>
          <w:sz w:val="18"/>
        </w:rPr>
        <w:t>sobre</w:t>
      </w:r>
      <w:r>
        <w:rPr>
          <w:rFonts w:ascii="Verdana" w:hAnsi="Verdana"/>
          <w:b/>
          <w:spacing w:val="-4"/>
          <w:sz w:val="18"/>
        </w:rPr>
        <w:t xml:space="preserve"> </w:t>
      </w:r>
      <w:r>
        <w:rPr>
          <w:rFonts w:ascii="Verdana" w:hAnsi="Verdana"/>
          <w:b/>
          <w:sz w:val="18"/>
        </w:rPr>
        <w:t>a</w:t>
      </w:r>
      <w:r>
        <w:rPr>
          <w:rFonts w:ascii="Verdana" w:hAnsi="Verdana"/>
          <w:b/>
          <w:spacing w:val="-1"/>
          <w:sz w:val="18"/>
        </w:rPr>
        <w:t xml:space="preserve"> </w:t>
      </w:r>
      <w:r>
        <w:rPr>
          <w:rFonts w:ascii="Verdana" w:hAnsi="Verdana"/>
          <w:b/>
          <w:sz w:val="18"/>
        </w:rPr>
        <w:t>utilização</w:t>
      </w:r>
      <w:r>
        <w:rPr>
          <w:rFonts w:ascii="Verdana" w:hAnsi="Verdana"/>
          <w:b/>
          <w:spacing w:val="-6"/>
          <w:sz w:val="18"/>
        </w:rPr>
        <w:t xml:space="preserve"> </w:t>
      </w:r>
      <w:r>
        <w:rPr>
          <w:rFonts w:ascii="Verdana" w:hAnsi="Verdana"/>
          <w:b/>
          <w:sz w:val="18"/>
        </w:rPr>
        <w:t>dos</w:t>
      </w:r>
      <w:r>
        <w:rPr>
          <w:rFonts w:ascii="Verdana" w:hAnsi="Verdana"/>
          <w:b/>
          <w:spacing w:val="-59"/>
          <w:sz w:val="18"/>
        </w:rPr>
        <w:t xml:space="preserve"> </w:t>
      </w:r>
      <w:r>
        <w:rPr>
          <w:rFonts w:ascii="Verdana" w:hAnsi="Verdana"/>
          <w:b/>
          <w:sz w:val="18"/>
        </w:rPr>
        <w:t>Decretos Federais nº 10.024/2019 e nº 7.892/2013, e suas eventuais atualizações, nas</w:t>
      </w:r>
      <w:r>
        <w:rPr>
          <w:rFonts w:ascii="Verdana" w:hAnsi="Verdana"/>
          <w:b/>
          <w:spacing w:val="1"/>
          <w:sz w:val="18"/>
        </w:rPr>
        <w:t xml:space="preserve"> </w:t>
      </w:r>
      <w:r>
        <w:rPr>
          <w:rFonts w:ascii="Verdana" w:hAnsi="Verdana"/>
          <w:b/>
          <w:sz w:val="18"/>
        </w:rPr>
        <w:t>contratações públicas no âmbito do PJES e</w:t>
      </w:r>
      <w:r>
        <w:rPr>
          <w:rFonts w:hint="default" w:ascii="Verdana" w:hAnsi="Verdana"/>
          <w:b/>
          <w:sz w:val="18"/>
          <w:lang w:val="pt-BR"/>
        </w:rPr>
        <w:t xml:space="preserve"> </w:t>
      </w:r>
      <w:r>
        <w:rPr>
          <w:rFonts w:hint="default" w:ascii="Verdana" w:hAnsi="Verdana"/>
          <w:b/>
          <w:sz w:val="18"/>
          <w:highlight w:val="none"/>
          <w:lang w:val="pt-BR"/>
        </w:rPr>
        <w:t>#ATO_NORMATIVO.</w:t>
      </w:r>
    </w:p>
    <w:p>
      <w:pPr>
        <w:jc w:val="both"/>
        <w:rPr>
          <w:rFonts w:ascii="Verdana" w:hAnsi="Verdana" w:cs="Arial"/>
          <w:b/>
          <w:sz w:val="18"/>
          <w:szCs w:val="18"/>
        </w:rPr>
      </w:pPr>
    </w:p>
    <w:p>
      <w:pPr>
        <w:pStyle w:val="130"/>
        <w:spacing w:line="240" w:lineRule="auto"/>
        <w:jc w:val="both"/>
        <w:rPr>
          <w:rFonts w:ascii="Verdana" w:hAnsi="Verdana" w:cs="Arial"/>
          <w:sz w:val="18"/>
          <w:szCs w:val="18"/>
        </w:rPr>
      </w:pPr>
      <w:r>
        <w:rPr>
          <w:rFonts w:ascii="Verdana" w:hAnsi="Verdana" w:cs="Arial"/>
          <w:b/>
          <w:sz w:val="18"/>
          <w:szCs w:val="18"/>
        </w:rPr>
        <w:t>Órgão Interessado: O ESTADO DO ESPÍRITO SANTO, por intermédio do PODER JUDICIÁRIO DO ESTADO DO ESPÍRITO SANTO</w:t>
      </w:r>
      <w:r>
        <w:rPr>
          <w:rFonts w:ascii="Verdana" w:hAnsi="Verdana" w:cs="Arial"/>
          <w:sz w:val="18"/>
          <w:szCs w:val="18"/>
        </w:rPr>
        <w:t xml:space="preserve">, </w:t>
      </w:r>
      <w:r>
        <w:rPr>
          <w:rFonts w:ascii="Verdana" w:hAnsi="Verdana" w:cs="Arial"/>
          <w:b/>
          <w:sz w:val="18"/>
          <w:szCs w:val="18"/>
        </w:rPr>
        <w:t>UASG 925968</w:t>
      </w:r>
      <w:r>
        <w:rPr>
          <w:rFonts w:ascii="Verdana" w:hAnsi="Verdana" w:cs="Arial"/>
          <w:sz w:val="18"/>
          <w:szCs w:val="18"/>
        </w:rPr>
        <w:t xml:space="preserve">, CNPJ nº 27.476.100/0001-45, sediado na Rua Des. Homero Mafra, nº 60, Enseada do Suá, Vitória/ES, CEP n° 29.050-906, telefone (27) 3334-2000 e site </w:t>
      </w:r>
      <w:r>
        <w:fldChar w:fldCharType="begin"/>
      </w:r>
      <w:r>
        <w:instrText xml:space="preserve"> HYPERLINK "file:///\\\\SRV-CORP-192-003\\TJ3_01\\SEC\\INFRA\\CLC\\CONTRATACAO\\2017\\PREGOES\\Pregão%20078%2017%20RP%20Papel%20para%20suprir%20estoque%20do%20Almoxarifado%20-%20201700395110%20-%20Rayani%20e%20Yasmin\\www.tjes.jus.br" </w:instrText>
      </w:r>
      <w:r>
        <w:fldChar w:fldCharType="separate"/>
      </w:r>
      <w:r>
        <w:rPr>
          <w:rStyle w:val="15"/>
          <w:rFonts w:ascii="Verdana" w:hAnsi="Verdana" w:cs="Arial"/>
          <w:sz w:val="18"/>
          <w:szCs w:val="18"/>
        </w:rPr>
        <w:t>www.tjes.jus.br</w:t>
      </w:r>
      <w:r>
        <w:rPr>
          <w:rStyle w:val="15"/>
          <w:rFonts w:ascii="Verdana" w:hAnsi="Verdana" w:cs="Arial"/>
          <w:sz w:val="18"/>
          <w:szCs w:val="18"/>
        </w:rPr>
        <w:fldChar w:fldCharType="end"/>
      </w:r>
      <w:r>
        <w:rPr>
          <w:rFonts w:ascii="Verdana" w:hAnsi="Verdana" w:cs="Arial"/>
          <w:sz w:val="18"/>
          <w:szCs w:val="18"/>
        </w:rPr>
        <w:t>.</w:t>
      </w:r>
    </w:p>
    <w:p>
      <w:pPr>
        <w:pStyle w:val="130"/>
        <w:spacing w:line="240" w:lineRule="auto"/>
        <w:jc w:val="both"/>
        <w:rPr>
          <w:rFonts w:ascii="Verdana" w:hAnsi="Verdana" w:cs="Arial"/>
          <w:sz w:val="18"/>
          <w:szCs w:val="18"/>
        </w:rPr>
      </w:pPr>
    </w:p>
    <w:p>
      <w:pPr>
        <w:pStyle w:val="130"/>
        <w:spacing w:line="240" w:lineRule="auto"/>
        <w:jc w:val="both"/>
        <w:rPr>
          <w:rFonts w:ascii="Verdana" w:hAnsi="Verdana" w:cs="Arial"/>
          <w:sz w:val="18"/>
          <w:szCs w:val="18"/>
        </w:rPr>
      </w:pPr>
      <w:r>
        <w:rPr>
          <w:rFonts w:ascii="Verdana" w:hAnsi="Verdana" w:cs="Arial"/>
          <w:b/>
          <w:sz w:val="18"/>
          <w:szCs w:val="18"/>
        </w:rPr>
        <w:t>Sessão Pública: __</w:t>
      </w:r>
      <w:r>
        <w:rPr>
          <w:rFonts w:ascii="Verdana" w:hAnsi="Verdana" w:cs="Arial"/>
          <w:b/>
          <w:color w:val="auto"/>
          <w:sz w:val="18"/>
          <w:szCs w:val="18"/>
        </w:rPr>
        <w:t xml:space="preserve">  de _______ de 2022, às __:00 horas</w:t>
      </w:r>
      <w:r>
        <w:rPr>
          <w:rFonts w:ascii="Verdana" w:hAnsi="Verdana" w:cs="Arial"/>
          <w:b/>
          <w:sz w:val="18"/>
          <w:szCs w:val="18"/>
        </w:rPr>
        <w:t xml:space="preserve">, </w:t>
      </w:r>
      <w:r>
        <w:rPr>
          <w:rFonts w:ascii="Verdana" w:hAnsi="Verdana" w:cs="Arial"/>
          <w:sz w:val="18"/>
          <w:szCs w:val="18"/>
        </w:rPr>
        <w:t>com participação exclusivamente por meio de sistema eletrônico do Governo Federal (</w:t>
      </w:r>
      <w:r>
        <w:fldChar w:fldCharType="begin"/>
      </w:r>
      <w:r>
        <w:instrText xml:space="preserve"> HYPERLINK "http://www.comprasgovernamentais.gov.br" </w:instrText>
      </w:r>
      <w:r>
        <w:fldChar w:fldCharType="separate"/>
      </w:r>
      <w:r>
        <w:rPr>
          <w:rStyle w:val="15"/>
          <w:rFonts w:ascii="Verdana" w:hAnsi="Verdana" w:cs="Arial"/>
          <w:sz w:val="18"/>
          <w:szCs w:val="18"/>
        </w:rPr>
        <w:t>www.comprasgovernamentais.gov.br</w:t>
      </w:r>
      <w:r>
        <w:rPr>
          <w:rStyle w:val="15"/>
          <w:rFonts w:ascii="Verdana" w:hAnsi="Verdana" w:cs="Arial"/>
          <w:sz w:val="18"/>
          <w:szCs w:val="18"/>
        </w:rPr>
        <w:fldChar w:fldCharType="end"/>
      </w:r>
      <w:r>
        <w:rPr>
          <w:rFonts w:ascii="Verdana" w:hAnsi="Verdana" w:cs="Arial"/>
          <w:sz w:val="18"/>
          <w:szCs w:val="18"/>
        </w:rPr>
        <w:t>).</w:t>
      </w:r>
    </w:p>
    <w:p>
      <w:pPr>
        <w:pStyle w:val="130"/>
        <w:spacing w:line="240" w:lineRule="auto"/>
        <w:jc w:val="both"/>
        <w:rPr>
          <w:rFonts w:ascii="Verdana" w:hAnsi="Verdana" w:cs="Arial"/>
          <w:sz w:val="18"/>
          <w:szCs w:val="18"/>
        </w:rPr>
      </w:pPr>
    </w:p>
    <w:p>
      <w:pPr>
        <w:pStyle w:val="130"/>
        <w:spacing w:line="240" w:lineRule="auto"/>
        <w:jc w:val="both"/>
        <w:rPr>
          <w:rFonts w:ascii="Verdana" w:hAnsi="Verdana" w:cs="Arial"/>
          <w:b/>
          <w:sz w:val="18"/>
          <w:szCs w:val="18"/>
        </w:rPr>
      </w:pPr>
      <w:r>
        <w:rPr>
          <w:rFonts w:ascii="Verdana" w:hAnsi="Verdana" w:cs="Arial"/>
          <w:b/>
          <w:sz w:val="18"/>
          <w:szCs w:val="18"/>
        </w:rPr>
        <w:t>DOCUMENTOS QUE COMPÕEM O EDITAL:</w:t>
      </w:r>
    </w:p>
    <w:p>
      <w:pPr>
        <w:pStyle w:val="130"/>
        <w:spacing w:line="240" w:lineRule="auto"/>
        <w:jc w:val="both"/>
        <w:rPr>
          <w:rFonts w:ascii="Verdana" w:hAnsi="Verdana" w:cs="Arial"/>
          <w:b/>
          <w:sz w:val="18"/>
          <w:szCs w:val="18"/>
        </w:rPr>
      </w:pPr>
    </w:p>
    <w:p>
      <w:pPr>
        <w:jc w:val="both"/>
        <w:rPr>
          <w:rFonts w:ascii="Verdana" w:hAnsi="Verdana"/>
          <w:b/>
          <w:sz w:val="18"/>
          <w:szCs w:val="18"/>
        </w:rPr>
      </w:pPr>
      <w:r>
        <w:rPr>
          <w:rFonts w:ascii="Verdana" w:hAnsi="Verdana"/>
          <w:b/>
          <w:sz w:val="18"/>
          <w:szCs w:val="18"/>
        </w:rPr>
        <w:t>CAPA RESUMO DO EDITAL</w:t>
      </w:r>
    </w:p>
    <w:p>
      <w:pPr>
        <w:jc w:val="both"/>
        <w:rPr>
          <w:rFonts w:ascii="Verdana" w:hAnsi="Verdana"/>
          <w:sz w:val="18"/>
          <w:szCs w:val="18"/>
        </w:rPr>
      </w:pPr>
      <w:r>
        <w:rPr>
          <w:rFonts w:ascii="Verdana" w:hAnsi="Verdana"/>
          <w:b/>
          <w:sz w:val="18"/>
          <w:szCs w:val="18"/>
        </w:rPr>
        <w:t xml:space="preserve">ANEXO I </w:t>
      </w:r>
      <w:r>
        <w:rPr>
          <w:rFonts w:ascii="Verdana" w:hAnsi="Verdana"/>
          <w:sz w:val="18"/>
          <w:szCs w:val="18"/>
        </w:rPr>
        <w:t>– Termo de Referência (em arquivo anexo ao Edital)</w:t>
      </w:r>
    </w:p>
    <w:p>
      <w:pPr>
        <w:jc w:val="both"/>
        <w:rPr>
          <w:rFonts w:ascii="Verdana" w:hAnsi="Verdana"/>
          <w:sz w:val="18"/>
          <w:szCs w:val="18"/>
        </w:rPr>
      </w:pPr>
      <w:r>
        <w:rPr>
          <w:rFonts w:ascii="Verdana" w:hAnsi="Verdana"/>
          <w:b/>
          <w:sz w:val="18"/>
          <w:szCs w:val="18"/>
        </w:rPr>
        <w:t xml:space="preserve">ADENDO I - </w:t>
      </w:r>
      <w:r>
        <w:rPr>
          <w:rFonts w:ascii="Verdana" w:hAnsi="Verdana"/>
          <w:sz w:val="18"/>
          <w:szCs w:val="18"/>
        </w:rPr>
        <w:t>Planilha de Especificações e Preços máximos/modelo de proposta comercial</w:t>
      </w:r>
    </w:p>
    <w:p>
      <w:pPr>
        <w:jc w:val="both"/>
        <w:rPr>
          <w:rFonts w:ascii="Verdana" w:hAnsi="Verdana"/>
          <w:sz w:val="18"/>
          <w:szCs w:val="18"/>
        </w:rPr>
      </w:pPr>
      <w:r>
        <w:rPr>
          <w:rFonts w:ascii="Verdana" w:hAnsi="Verdana"/>
          <w:b/>
          <w:sz w:val="18"/>
          <w:szCs w:val="18"/>
        </w:rPr>
        <w:t>ANEXO II</w:t>
      </w:r>
      <w:r>
        <w:rPr>
          <w:rFonts w:ascii="Verdana" w:hAnsi="Verdana"/>
          <w:sz w:val="18"/>
          <w:szCs w:val="18"/>
        </w:rPr>
        <w:t xml:space="preserve"> – Minuta de ata de registro de preços</w:t>
      </w:r>
    </w:p>
    <w:p>
      <w:pPr>
        <w:tabs>
          <w:tab w:val="left" w:pos="0"/>
        </w:tabs>
        <w:jc w:val="both"/>
        <w:rPr>
          <w:rFonts w:ascii="Verdana" w:hAnsi="Verdana"/>
          <w:sz w:val="18"/>
          <w:szCs w:val="18"/>
        </w:rPr>
      </w:pPr>
    </w:p>
    <w:p>
      <w:pPr>
        <w:pStyle w:val="130"/>
        <w:spacing w:line="240" w:lineRule="auto"/>
        <w:jc w:val="both"/>
        <w:rPr>
          <w:rFonts w:ascii="Verdana" w:hAnsi="Verdana" w:cs="Arial"/>
          <w:b/>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1 - DO OBJETO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tabs>
          <w:tab w:val="left" w:pos="709"/>
        </w:tabs>
        <w:jc w:val="both"/>
        <w:rPr>
          <w:rFonts w:ascii="Verdana" w:hAnsi="Verdana"/>
          <w:sz w:val="18"/>
          <w:szCs w:val="18"/>
        </w:rPr>
      </w:pPr>
      <w:r>
        <w:rPr>
          <w:rFonts w:ascii="Verdana" w:hAnsi="Verdana" w:cstheme="minorHAnsi"/>
          <w:b/>
          <w:sz w:val="18"/>
          <w:szCs w:val="18"/>
        </w:rPr>
        <w:t xml:space="preserve">1.1 - </w:t>
      </w:r>
      <w:r>
        <w:rPr>
          <w:rFonts w:ascii="Verdana" w:hAnsi="Verdana"/>
          <w:sz w:val="18"/>
          <w:szCs w:val="18"/>
        </w:rPr>
        <w:t>A presente licitação tem por objeto a eventual</w:t>
      </w:r>
      <w:r>
        <w:rPr>
          <w:rFonts w:hint="default" w:ascii="Verdana" w:hAnsi="Verdana"/>
          <w:sz w:val="18"/>
          <w:szCs w:val="18"/>
          <w:lang w:val="pt-BR"/>
        </w:rPr>
        <w:t xml:space="preserve"> </w:t>
      </w:r>
      <w:r>
        <w:rPr>
          <w:rFonts w:hint="default" w:ascii="Verdana" w:hAnsi="Verdana"/>
          <w:b/>
          <w:bCs/>
          <w:sz w:val="18"/>
          <w:szCs w:val="18"/>
          <w:lang w:val="pt-BR"/>
        </w:rPr>
        <w:t>REGISTRO DE PREÇOS de</w:t>
      </w:r>
      <w:r>
        <w:rPr>
          <w:rFonts w:hint="default" w:ascii="Verdana" w:hAnsi="Verdana"/>
          <w:sz w:val="18"/>
          <w:szCs w:val="18"/>
          <w:lang w:val="pt-BR"/>
        </w:rPr>
        <w:t xml:space="preserve"> </w:t>
      </w:r>
      <w:r>
        <w:rPr>
          <w:rFonts w:hint="default" w:ascii="Verdana" w:hAnsi="Verdana"/>
          <w:b/>
          <w:bCs/>
          <w:sz w:val="18"/>
          <w:szCs w:val="18"/>
          <w:lang w:val="pt-BR"/>
        </w:rPr>
        <w:t xml:space="preserve">#ITEM </w:t>
      </w:r>
      <w:r>
        <w:rPr>
          <w:rFonts w:ascii="Verdana" w:hAnsi="Verdana"/>
          <w:sz w:val="18"/>
          <w:szCs w:val="18"/>
        </w:rPr>
        <w:t>para atendimento das demandas dos setores do Poder Judiciário do Estado do Espírito Santo.</w:t>
      </w:r>
    </w:p>
    <w:p>
      <w:pPr>
        <w:tabs>
          <w:tab w:val="left" w:pos="709"/>
        </w:tabs>
        <w:jc w:val="both"/>
        <w:rPr>
          <w:rFonts w:ascii="Verdana" w:hAnsi="Verdana" w:eastAsia="Verdana" w:cs="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2 - DA PARTICIPAÇÃO</w:t>
      </w:r>
    </w:p>
    <w:p>
      <w:pPr>
        <w:jc w:val="both"/>
        <w:rPr>
          <w:rFonts w:ascii="Verdana" w:hAnsi="Verdana" w:cstheme="minorHAnsi"/>
          <w:b/>
          <w:sz w:val="18"/>
          <w:szCs w:val="18"/>
        </w:rPr>
      </w:pPr>
    </w:p>
    <w:p>
      <w:pPr>
        <w:jc w:val="both"/>
        <w:rPr>
          <w:rFonts w:ascii="Verdana" w:hAnsi="Verdana" w:eastAsia="Verdana" w:cs="Calibri"/>
          <w:sz w:val="18"/>
          <w:szCs w:val="18"/>
        </w:rPr>
      </w:pPr>
      <w:r>
        <w:rPr>
          <w:rFonts w:hint="default" w:ascii="Verdana" w:hAnsi="Verdana"/>
          <w:b/>
          <w:sz w:val="18"/>
          <w:szCs w:val="18"/>
          <w:lang w:val="pt-BR"/>
        </w:rPr>
        <w:t xml:space="preserve">2.1 </w:t>
      </w:r>
      <w:r>
        <w:rPr>
          <w:rFonts w:ascii="Verdana" w:hAnsi="Verdana"/>
          <w:b/>
          <w:sz w:val="18"/>
          <w:szCs w:val="18"/>
        </w:rPr>
        <w:t xml:space="preserve">- </w:t>
      </w:r>
      <w:r>
        <w:rPr>
          <w:rFonts w:ascii="Verdana" w:hAnsi="Verdana" w:eastAsia="Verdana" w:cs="Calibri"/>
          <w:sz w:val="18"/>
          <w:szCs w:val="18"/>
        </w:rPr>
        <w:t xml:space="preserve">Poderão participar deste Pregão, as </w:t>
      </w:r>
      <w:r>
        <w:rPr>
          <w:rFonts w:hint="default" w:ascii="Verdana" w:hAnsi="Verdana" w:eastAsia="Verdana" w:cs="Calibri"/>
          <w:sz w:val="18"/>
          <w:szCs w:val="18"/>
          <w:highlight w:val="none"/>
          <w:lang w:val="pt-BR"/>
        </w:rPr>
        <w:t>#INTERESSADOS_A</w:t>
      </w:r>
      <w:r>
        <w:rPr>
          <w:rFonts w:ascii="Verdana" w:hAnsi="Verdana" w:eastAsia="Verdana" w:cs="Calibri"/>
          <w:sz w:val="18"/>
          <w:szCs w:val="18"/>
        </w:rPr>
        <w:t xml:space="preserve"> interessadas que atenderem a todas as exigências deste Edital e seus Anexos.</w:t>
      </w:r>
    </w:p>
    <w:p>
      <w:pPr>
        <w:ind w:left="284"/>
        <w:jc w:val="both"/>
        <w:rPr>
          <w:rFonts w:ascii="Verdana" w:hAnsi="Verdana"/>
          <w:b/>
          <w:sz w:val="18"/>
          <w:szCs w:val="18"/>
        </w:rPr>
      </w:pPr>
    </w:p>
    <w:p>
      <w:pPr>
        <w:jc w:val="both"/>
        <w:rPr>
          <w:rFonts w:ascii="Verdana" w:hAnsi="Verdana"/>
          <w:sz w:val="18"/>
          <w:szCs w:val="18"/>
        </w:rPr>
      </w:pPr>
      <w:r>
        <w:rPr>
          <w:rFonts w:ascii="Verdana" w:hAnsi="Verdana"/>
          <w:b/>
          <w:sz w:val="18"/>
          <w:szCs w:val="18"/>
        </w:rPr>
        <w:t>2.2</w:t>
      </w:r>
      <w:r>
        <w:rPr>
          <w:rFonts w:ascii="Verdana" w:hAnsi="Verdana"/>
          <w:sz w:val="18"/>
          <w:szCs w:val="18"/>
        </w:rPr>
        <w:t xml:space="preserve"> - Não poderão participar deste Pregão:</w:t>
      </w:r>
    </w:p>
    <w:p>
      <w:pPr>
        <w:tabs>
          <w:tab w:val="left" w:pos="-2127"/>
          <w:tab w:val="left" w:pos="1134"/>
        </w:tabs>
        <w:jc w:val="both"/>
        <w:rPr>
          <w:rFonts w:ascii="Verdana" w:hAnsi="Verdana"/>
          <w:sz w:val="18"/>
          <w:szCs w:val="18"/>
        </w:rPr>
      </w:pPr>
      <w:r>
        <w:rPr>
          <w:rFonts w:ascii="Verdana" w:hAnsi="Verdana" w:cs="Arial"/>
          <w:b/>
          <w:sz w:val="18"/>
          <w:szCs w:val="18"/>
        </w:rPr>
        <w:t>a)</w:t>
      </w:r>
      <w:r>
        <w:rPr>
          <w:rFonts w:ascii="Verdana" w:hAnsi="Verdana" w:cs="Arial"/>
          <w:sz w:val="18"/>
          <w:szCs w:val="18"/>
        </w:rPr>
        <w:t xml:space="preserve"> Consórcio de empresas, </w:t>
      </w:r>
      <w:r>
        <w:rPr>
          <w:rFonts w:ascii="Verdana" w:hAnsi="Verdana"/>
          <w:sz w:val="18"/>
          <w:szCs w:val="18"/>
        </w:rPr>
        <w:t>tendo em vista a baixa complexidade do objeto contratado bem como a ausência de vultosidade da contratação;</w:t>
      </w:r>
    </w:p>
    <w:p>
      <w:pPr>
        <w:tabs>
          <w:tab w:val="left" w:pos="-2127"/>
          <w:tab w:val="left" w:pos="1134"/>
        </w:tabs>
        <w:jc w:val="both"/>
        <w:rPr>
          <w:rFonts w:ascii="Verdana" w:hAnsi="Verdana" w:cs="Arial"/>
          <w:sz w:val="18"/>
          <w:szCs w:val="18"/>
        </w:rPr>
      </w:pPr>
      <w:r>
        <w:rPr>
          <w:rFonts w:ascii="Verdana" w:hAnsi="Verdana" w:cs="Arial"/>
          <w:b/>
          <w:sz w:val="18"/>
          <w:szCs w:val="18"/>
        </w:rPr>
        <w:t>b)</w:t>
      </w:r>
      <w:r>
        <w:rPr>
          <w:rFonts w:ascii="Verdana" w:hAnsi="Verdana" w:cs="Arial"/>
          <w:sz w:val="18"/>
          <w:szCs w:val="18"/>
        </w:rPr>
        <w:t xml:space="preserve"> Empresa declarada inidônea por órgão ou entidade da administração pública direta ou indireta, federal, estadual, municipal ou do Distrito Federal;</w:t>
      </w:r>
    </w:p>
    <w:p>
      <w:pPr>
        <w:tabs>
          <w:tab w:val="left" w:pos="-2127"/>
          <w:tab w:val="left" w:pos="-1985"/>
          <w:tab w:val="left" w:pos="1134"/>
        </w:tabs>
        <w:jc w:val="both"/>
        <w:rPr>
          <w:rFonts w:ascii="Verdana" w:hAnsi="Verdana"/>
          <w:sz w:val="18"/>
          <w:szCs w:val="18"/>
        </w:rPr>
      </w:pPr>
      <w:r>
        <w:rPr>
          <w:rFonts w:ascii="Verdana" w:hAnsi="Verdana"/>
          <w:b/>
          <w:sz w:val="18"/>
          <w:szCs w:val="18"/>
        </w:rPr>
        <w:t>c)</w:t>
      </w:r>
      <w:r>
        <w:rPr>
          <w:rFonts w:ascii="Verdana" w:hAnsi="Verdana"/>
          <w:sz w:val="18"/>
          <w:szCs w:val="18"/>
        </w:rPr>
        <w:t xml:space="preserve"> Empresa suspensa de licitar e contratar com o Poder Judiciário do Estado do Espírito Santo durante o prazo da sanção aplicada, nos termos do Art. 87, III da Lei 8.666/93;</w:t>
      </w:r>
    </w:p>
    <w:p>
      <w:pPr>
        <w:suppressAutoHyphens w:val="0"/>
        <w:autoSpaceDE w:val="0"/>
        <w:autoSpaceDN w:val="0"/>
        <w:adjustRightInd w:val="0"/>
        <w:jc w:val="both"/>
        <w:rPr>
          <w:rFonts w:ascii="Verdana" w:hAnsi="Verdana"/>
          <w:sz w:val="18"/>
          <w:szCs w:val="18"/>
        </w:rPr>
      </w:pPr>
      <w:r>
        <w:rPr>
          <w:rFonts w:ascii="Verdana" w:hAnsi="Verdana"/>
          <w:b/>
          <w:sz w:val="18"/>
          <w:szCs w:val="18"/>
        </w:rPr>
        <w:t>d)</w:t>
      </w:r>
      <w:r>
        <w:rPr>
          <w:rFonts w:ascii="Verdana" w:hAnsi="Verdana"/>
          <w:sz w:val="18"/>
          <w:szCs w:val="18"/>
        </w:rPr>
        <w:t xml:space="preserve"> Empresa impedida de licitar e contratar com o Estado do Espírito Santo nos termos do Art. 7º da Lei 10.520/2002;</w:t>
      </w:r>
    </w:p>
    <w:p>
      <w:pPr>
        <w:tabs>
          <w:tab w:val="left" w:pos="-2127"/>
          <w:tab w:val="left" w:pos="-1985"/>
          <w:tab w:val="left" w:pos="1134"/>
        </w:tabs>
        <w:jc w:val="both"/>
        <w:rPr>
          <w:rFonts w:ascii="Verdana" w:hAnsi="Verdana" w:cs="Arial"/>
          <w:sz w:val="18"/>
          <w:szCs w:val="18"/>
        </w:rPr>
      </w:pPr>
      <w:r>
        <w:rPr>
          <w:rFonts w:ascii="Verdana" w:hAnsi="Verdana" w:cs="Arial"/>
          <w:b/>
          <w:sz w:val="18"/>
          <w:szCs w:val="18"/>
        </w:rPr>
        <w:t>e)</w:t>
      </w:r>
      <w:r>
        <w:rPr>
          <w:rFonts w:ascii="Verdana" w:hAnsi="Verdana" w:cs="Arial"/>
          <w:sz w:val="18"/>
          <w:szCs w:val="18"/>
        </w:rPr>
        <w:t xml:space="preserve"> Empresas que se encontrem sob falência, em recuperação judicial (Lei nº 11.101), concurso de credores, liquidação ou dissolução;</w:t>
      </w:r>
    </w:p>
    <w:p>
      <w:pPr>
        <w:tabs>
          <w:tab w:val="left" w:pos="-2127"/>
          <w:tab w:val="left" w:pos="-1985"/>
          <w:tab w:val="left" w:pos="1134"/>
        </w:tabs>
        <w:jc w:val="both"/>
        <w:rPr>
          <w:rFonts w:ascii="Verdana" w:hAnsi="Verdana" w:cs="Arial"/>
          <w:sz w:val="18"/>
          <w:szCs w:val="18"/>
        </w:rPr>
      </w:pPr>
      <w:r>
        <w:rPr>
          <w:rFonts w:ascii="Verdana" w:hAnsi="Verdana" w:cs="Arial"/>
          <w:b/>
          <w:sz w:val="18"/>
          <w:szCs w:val="18"/>
        </w:rPr>
        <w:t>e.1)</w:t>
      </w:r>
      <w:r>
        <w:rPr>
          <w:rFonts w:ascii="Verdana" w:hAnsi="Verdana" w:cs="Arial"/>
          <w:sz w:val="18"/>
          <w:szCs w:val="18"/>
        </w:rPr>
        <w:t xml:space="preserve"> </w:t>
      </w:r>
      <w:r>
        <w:rPr>
          <w:rFonts w:ascii="Verdana" w:hAnsi="Verdana" w:cs="Arial"/>
          <w:b/>
          <w:sz w:val="18"/>
          <w:szCs w:val="18"/>
        </w:rPr>
        <w:t>Será aceita</w:t>
      </w:r>
      <w:r>
        <w:rPr>
          <w:rFonts w:ascii="Verdana" w:hAnsi="Verdana" w:cs="Arial"/>
          <w:sz w:val="18"/>
          <w:szCs w:val="18"/>
        </w:rPr>
        <w:t xml:space="preserve"> </w:t>
      </w:r>
      <w:r>
        <w:rPr>
          <w:rStyle w:val="10"/>
          <w:rFonts w:ascii="Verdana" w:hAnsi="Verdana" w:cs="Arial"/>
          <w:sz w:val="18"/>
          <w:szCs w:val="18"/>
        </w:rPr>
        <w:t>a participação de empresa em recuperação judicial, desde que amparada em certidão emitida pela instância judicial competente, que certifique que a interessada está apta econômica e financeiramente a participar de procedimento licitatório nos termos da Lei 8.666/93</w:t>
      </w:r>
      <w:r>
        <w:rPr>
          <w:rFonts w:ascii="Verdana" w:hAnsi="Verdana" w:cs="Arial"/>
          <w:b/>
          <w:sz w:val="18"/>
          <w:szCs w:val="18"/>
        </w:rPr>
        <w:t>.</w:t>
      </w:r>
    </w:p>
    <w:p>
      <w:pPr>
        <w:tabs>
          <w:tab w:val="left" w:pos="-2127"/>
          <w:tab w:val="left" w:pos="-1985"/>
          <w:tab w:val="left" w:pos="1134"/>
        </w:tabs>
        <w:jc w:val="both"/>
        <w:rPr>
          <w:rFonts w:ascii="Verdana" w:hAnsi="Verdana" w:cs="Arial"/>
          <w:sz w:val="18"/>
          <w:szCs w:val="18"/>
        </w:rPr>
      </w:pPr>
      <w:r>
        <w:rPr>
          <w:rFonts w:ascii="Verdana" w:hAnsi="Verdana" w:cs="Arial"/>
          <w:b/>
          <w:sz w:val="18"/>
          <w:szCs w:val="18"/>
        </w:rPr>
        <w:t>f)</w:t>
      </w:r>
      <w:r>
        <w:rPr>
          <w:rFonts w:ascii="Verdana" w:hAnsi="Verdana" w:cs="Arial"/>
          <w:sz w:val="18"/>
          <w:szCs w:val="18"/>
        </w:rPr>
        <w:t xml:space="preserve"> Empresa cujos diretores, gerentes, representantes legais ou técnicos, membros de conselho técnico, consultivo, deliberativo ou administrativo ou sócios, sejam membros ou servidores do Poder Judiciário do Espírito Santo.</w:t>
      </w:r>
    </w:p>
    <w:p>
      <w:pPr>
        <w:tabs>
          <w:tab w:val="left" w:pos="-2127"/>
          <w:tab w:val="left" w:pos="-1985"/>
          <w:tab w:val="left" w:pos="1134"/>
        </w:tabs>
        <w:jc w:val="both"/>
        <w:rPr>
          <w:rFonts w:ascii="Verdana" w:hAnsi="Verdana"/>
          <w:sz w:val="18"/>
          <w:szCs w:val="18"/>
        </w:rPr>
      </w:pPr>
      <w:r>
        <w:rPr>
          <w:rFonts w:ascii="Verdana" w:hAnsi="Verdana"/>
          <w:b/>
          <w:sz w:val="18"/>
          <w:szCs w:val="18"/>
        </w:rPr>
        <w:t>g)</w:t>
      </w:r>
      <w:r>
        <w:rPr>
          <w:rFonts w:ascii="Verdana" w:hAnsi="Verdana"/>
          <w:sz w:val="18"/>
          <w:szCs w:val="18"/>
        </w:rPr>
        <w:t xml:space="preserve"> Pessoa jurídica que tenha em seu quadro societário cônjuge, companheiro ou parente em linha reta, colateral ou por afinidade até o terceiro grau, inclusive, dos magistrados ocupantes de cargos de direção ou no exercício de funções administrativas, assim como de servidores ocupantes de cargos de direção, chefia e assessoramento vinculados direta ou indiretamente às unidades situadas na linha hierárquica da área encarregada da licitação. (Resolução CNJ 07/2005, atualizada pela </w:t>
      </w:r>
      <w:r>
        <w:fldChar w:fldCharType="begin"/>
      </w:r>
      <w:r>
        <w:instrText xml:space="preserve"> HYPERLINK "http://www.cnj.jus.br/atos-normativos?documento=2300" \t "_blank" </w:instrText>
      </w:r>
      <w:r>
        <w:fldChar w:fldCharType="separate"/>
      </w:r>
      <w:r>
        <w:rPr>
          <w:rStyle w:val="15"/>
          <w:rFonts w:ascii="Verdana" w:hAnsi="Verdana"/>
          <w:color w:val="auto"/>
          <w:sz w:val="18"/>
          <w:szCs w:val="18"/>
        </w:rPr>
        <w:t xml:space="preserve"> Resolução CNJ nº 229, de 22.06.16</w:t>
      </w:r>
      <w:r>
        <w:rPr>
          <w:rStyle w:val="15"/>
          <w:rFonts w:ascii="Verdana" w:hAnsi="Verdana"/>
          <w:color w:val="auto"/>
          <w:sz w:val="18"/>
          <w:szCs w:val="18"/>
        </w:rPr>
        <w:fldChar w:fldCharType="end"/>
      </w:r>
      <w:r>
        <w:rPr>
          <w:rFonts w:ascii="Verdana" w:hAnsi="Verdana"/>
          <w:sz w:val="18"/>
          <w:szCs w:val="18"/>
        </w:rPr>
        <w:t xml:space="preserve">). </w:t>
      </w:r>
    </w:p>
    <w:p>
      <w:pPr>
        <w:pStyle w:val="92"/>
        <w:jc w:val="both"/>
        <w:rPr>
          <w:rFonts w:ascii="Verdana" w:hAnsi="Verdana" w:cs="Arial"/>
          <w:bCs/>
          <w:color w:val="auto"/>
          <w:sz w:val="18"/>
          <w:szCs w:val="18"/>
        </w:rPr>
      </w:pPr>
      <w:r>
        <w:rPr>
          <w:rFonts w:ascii="Verdana" w:hAnsi="Verdana"/>
          <w:b/>
          <w:color w:val="auto"/>
          <w:sz w:val="18"/>
          <w:szCs w:val="18"/>
        </w:rPr>
        <w:t>g.1)</w:t>
      </w:r>
      <w:r>
        <w:rPr>
          <w:rFonts w:ascii="Verdana" w:hAnsi="Verdana"/>
          <w:bCs/>
          <w:color w:val="auto"/>
          <w:sz w:val="18"/>
          <w:szCs w:val="18"/>
        </w:rPr>
        <w:t xml:space="preserve"> A vedação constante na alínea “g” deste artigo se estende às contratações cujo procedimento licitatório tenha sido deflagrado quando os magistrados e servidores geradores de incompatibilidade estavam no exercício dos respectivos cargos e funções, assim como às licitações iniciadas até 6 (seis) meses após a desincompatibilização. (Resolução CNJ nº 07/2005, atualizada pela Resolução CNJ nº 229/2016).</w:t>
      </w:r>
    </w:p>
    <w:p>
      <w:pPr>
        <w:pStyle w:val="92"/>
        <w:jc w:val="both"/>
        <w:rPr>
          <w:rFonts w:ascii="Verdana" w:hAnsi="Verdana" w:cs="Arial"/>
          <w:bCs/>
          <w:color w:val="auto"/>
          <w:sz w:val="18"/>
          <w:szCs w:val="18"/>
        </w:rPr>
      </w:pPr>
      <w:r>
        <w:rPr>
          <w:rFonts w:ascii="Verdana" w:hAnsi="Verdana" w:cs="Arial"/>
          <w:b/>
          <w:color w:val="auto"/>
          <w:sz w:val="18"/>
          <w:szCs w:val="18"/>
        </w:rPr>
        <w:t>g.2)</w:t>
      </w:r>
      <w:r>
        <w:rPr>
          <w:rFonts w:ascii="Verdana" w:hAnsi="Verdana" w:cs="Arial"/>
          <w:bCs/>
          <w:color w:val="auto"/>
          <w:sz w:val="18"/>
          <w:szCs w:val="18"/>
        </w:rPr>
        <w:t xml:space="preserve"> É vedada a manutenção, aditamento ou prorrogação de contrato de prestação de serviços com empresa que tenha entre seus empregados colocados à disposição do Tribunal para o exercício de funções de chefia, pessoas que incidam na vedação dos arts. 1º e 2º da Resolução nº 156 do CNJ.</w:t>
      </w:r>
    </w:p>
    <w:p>
      <w:pPr>
        <w:pStyle w:val="92"/>
        <w:jc w:val="both"/>
        <w:rPr>
          <w:rFonts w:ascii="Verdana" w:hAnsi="Verdana"/>
          <w:b/>
          <w:color w:val="auto"/>
          <w:sz w:val="18"/>
          <w:szCs w:val="18"/>
        </w:rPr>
      </w:pPr>
      <w:r>
        <w:rPr>
          <w:rFonts w:ascii="Verdana" w:hAnsi="Verdana"/>
          <w:b/>
          <w:color w:val="auto"/>
          <w:sz w:val="18"/>
          <w:szCs w:val="18"/>
        </w:rPr>
        <w:t xml:space="preserve">h) </w:t>
      </w:r>
      <w:r>
        <w:rPr>
          <w:rFonts w:ascii="Verdana" w:hAnsi="Verdana"/>
          <w:color w:val="auto"/>
          <w:sz w:val="18"/>
          <w:szCs w:val="18"/>
        </w:rPr>
        <w:t xml:space="preserve">A contratação de empresa pertencente a parente de magistrado ou servidor não abrangido pelas hipóteses expressas de nepotismo poderá ser vedada pelo tribunal, quando, no caso concreto, identificar risco potencial de contaminação do processo licitatório. (Resolução CNJ nº 07/2005, atualizada pela Resolução CNJ nº 229/2016). </w:t>
      </w:r>
    </w:p>
    <w:p>
      <w:pPr>
        <w:pStyle w:val="92"/>
        <w:jc w:val="both"/>
        <w:rPr>
          <w:rFonts w:ascii="Verdana" w:hAnsi="Verdana"/>
          <w:color w:val="auto"/>
          <w:sz w:val="18"/>
          <w:szCs w:val="18"/>
        </w:rPr>
      </w:pPr>
      <w:r>
        <w:rPr>
          <w:rFonts w:ascii="Verdana" w:hAnsi="Verdana"/>
          <w:b/>
          <w:color w:val="auto"/>
          <w:sz w:val="18"/>
          <w:szCs w:val="18"/>
        </w:rPr>
        <w:t>i)</w:t>
      </w:r>
      <w:r>
        <w:rPr>
          <w:rFonts w:ascii="Verdana" w:hAnsi="Verdana"/>
          <w:color w:val="auto"/>
          <w:sz w:val="18"/>
          <w:szCs w:val="18"/>
        </w:rPr>
        <w:t xml:space="preserve"> É vedada a manutenção, aditamento ou prorrogação de contrato de prestação de serviços com empresa que venha a contratar empregados que sejam cônjuges, companheiros ou parentes em linha reta, colateral ou por afinidade, até o terceiro grau, inclusive, de ocupantes de cargos de direção e de assessoramento, de membros ou juízes vinculados ao respectivo Tribunal contratante. (Resolução CNJ nº 07/2005, atualizada pela Resolução CNJ nº 9/2005).  </w:t>
      </w:r>
    </w:p>
    <w:p>
      <w:pPr>
        <w:pStyle w:val="92"/>
        <w:jc w:val="both"/>
        <w:rPr>
          <w:rFonts w:ascii="Verdana" w:hAnsi="Verdana"/>
          <w:color w:val="auto"/>
          <w:sz w:val="18"/>
          <w:szCs w:val="18"/>
        </w:rPr>
      </w:pPr>
      <w:r>
        <w:rPr>
          <w:rFonts w:ascii="Verdana" w:hAnsi="Verdana"/>
          <w:b/>
          <w:color w:val="auto"/>
          <w:sz w:val="18"/>
          <w:szCs w:val="18"/>
        </w:rPr>
        <w:t>j)</w:t>
      </w:r>
      <w:r>
        <w:rPr>
          <w:rFonts w:ascii="Verdana" w:hAnsi="Verdana"/>
          <w:color w:val="auto"/>
          <w:sz w:val="18"/>
          <w:szCs w:val="18"/>
        </w:rPr>
        <w:t xml:space="preserve"> É vedada a manutenção, aditamento ou prorrogação de contrato de prestação de serviços com empresa que tenha entre seus empregados colocados à disposição do Tribunal para o exercício de funções de chefia, pessoas que incidam na vedação dos arts. 1º e 2º da Resolução nº 156 do CNJ.</w:t>
      </w:r>
    </w:p>
    <w:p>
      <w:pPr>
        <w:pStyle w:val="92"/>
        <w:jc w:val="both"/>
        <w:rPr>
          <w:rFonts w:ascii="Verdana" w:hAnsi="Verdana" w:cs="Arial"/>
          <w:color w:val="auto"/>
          <w:sz w:val="18"/>
          <w:szCs w:val="18"/>
        </w:rPr>
      </w:pPr>
      <w:r>
        <w:rPr>
          <w:rFonts w:ascii="Verdana" w:hAnsi="Verdana"/>
          <w:b/>
          <w:color w:val="auto"/>
          <w:sz w:val="18"/>
          <w:szCs w:val="18"/>
        </w:rPr>
        <w:t>k)</w:t>
      </w:r>
      <w:r>
        <w:rPr>
          <w:rFonts w:ascii="Verdana" w:hAnsi="Verdana"/>
          <w:color w:val="auto"/>
          <w:sz w:val="18"/>
          <w:szCs w:val="18"/>
        </w:rPr>
        <w:t xml:space="preserve"> Havendo alteração no quadro de empregados que contrarie o disposto na Resolução CNJ Nº 07/2005, essa deverá ser imediatamente comunicada ao Tribunal de Justiça para as providências julgadas cabíveis.</w:t>
      </w:r>
    </w:p>
    <w:p>
      <w:pPr>
        <w:pStyle w:val="92"/>
        <w:contextualSpacing/>
        <w:jc w:val="both"/>
        <w:rPr>
          <w:rFonts w:ascii="Verdana" w:hAnsi="Verdana"/>
          <w:color w:val="auto"/>
          <w:sz w:val="18"/>
          <w:szCs w:val="18"/>
        </w:rPr>
      </w:pPr>
      <w:r>
        <w:rPr>
          <w:rFonts w:ascii="Verdana" w:hAnsi="Verdana"/>
          <w:b/>
          <w:color w:val="auto"/>
          <w:sz w:val="18"/>
          <w:szCs w:val="18"/>
        </w:rPr>
        <w:t>l) Organização de Sociedade Civil de Interesse Público (OSCIP)</w:t>
      </w:r>
      <w:r>
        <w:rPr>
          <w:rFonts w:ascii="Verdana" w:hAnsi="Verdana"/>
          <w:color w:val="auto"/>
          <w:sz w:val="18"/>
          <w:szCs w:val="18"/>
        </w:rPr>
        <w:t>, quando atuarem nessa condição.</w:t>
      </w:r>
    </w:p>
    <w:p>
      <w:pPr>
        <w:pStyle w:val="92"/>
        <w:jc w:val="both"/>
        <w:rPr>
          <w:rFonts w:ascii="Verdana" w:hAnsi="Verdana"/>
          <w:color w:val="auto"/>
          <w:sz w:val="18"/>
          <w:szCs w:val="18"/>
        </w:rPr>
      </w:pPr>
      <w:r>
        <w:rPr>
          <w:rFonts w:ascii="Verdana" w:hAnsi="Verdana"/>
          <w:b/>
          <w:color w:val="auto"/>
          <w:sz w:val="18"/>
          <w:szCs w:val="18"/>
        </w:rPr>
        <w:t>m)</w:t>
      </w:r>
      <w:r>
        <w:rPr>
          <w:rFonts w:ascii="Verdana" w:hAnsi="Verdana"/>
          <w:color w:val="auto"/>
          <w:sz w:val="18"/>
          <w:szCs w:val="18"/>
        </w:rPr>
        <w:t xml:space="preserve"> Quaisquer </w:t>
      </w:r>
      <w:r>
        <w:rPr>
          <w:rFonts w:hint="default" w:ascii="Verdana" w:hAnsi="Verdana"/>
          <w:b w:val="0"/>
          <w:bCs w:val="0"/>
          <w:color w:val="auto"/>
          <w:sz w:val="18"/>
          <w:szCs w:val="18"/>
          <w:highlight w:val="none"/>
          <w:lang w:val="pt-BR"/>
        </w:rPr>
        <w:t>#INTERESSADOS_B</w:t>
      </w:r>
      <w:r>
        <w:rPr>
          <w:rFonts w:hint="default" w:ascii="Verdana" w:hAnsi="Verdana"/>
          <w:color w:val="auto"/>
          <w:sz w:val="18"/>
          <w:szCs w:val="18"/>
          <w:lang w:val="pt-BR"/>
        </w:rPr>
        <w:t xml:space="preserve"> </w:t>
      </w:r>
      <w:r>
        <w:rPr>
          <w:rFonts w:ascii="Verdana" w:hAnsi="Verdana"/>
          <w:color w:val="auto"/>
          <w:sz w:val="18"/>
          <w:szCs w:val="18"/>
        </w:rPr>
        <w:t>que se enquadrem nas vedações previstas no artigo 9º da Lei 8.666/93.</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 xml:space="preserve">2.3 - </w:t>
      </w:r>
      <w:r>
        <w:rPr>
          <w:rFonts w:ascii="Verdana" w:hAnsi="Verdana"/>
          <w:sz w:val="18"/>
          <w:szCs w:val="18"/>
        </w:rPr>
        <w:t xml:space="preserve">Em cumprimento ao disposto no inciso VII, do art. 4º, da Lei nº 10.520/02, o licitante deverá manifestar, em </w:t>
      </w:r>
      <w:r>
        <w:rPr>
          <w:rFonts w:ascii="Verdana" w:hAnsi="Verdana"/>
          <w:b/>
          <w:sz w:val="18"/>
          <w:szCs w:val="18"/>
        </w:rPr>
        <w:t xml:space="preserve">CAMPO PRÓPRIO </w:t>
      </w:r>
      <w:r>
        <w:rPr>
          <w:rFonts w:ascii="Verdana" w:hAnsi="Verdana"/>
          <w:sz w:val="18"/>
          <w:szCs w:val="18"/>
        </w:rPr>
        <w:t>do Sistema Eletrônico, o pleno conhecimento e atendimento às exigências de habilitações previstas no edital.</w:t>
      </w:r>
    </w:p>
    <w:p>
      <w:pPr>
        <w:jc w:val="both"/>
        <w:rPr>
          <w:rFonts w:ascii="Verdana" w:hAnsi="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3 - DA REPRESENTAÇÃO E DO CREDENCIAMENTO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cs="Arial"/>
          <w:b/>
          <w:sz w:val="18"/>
          <w:szCs w:val="18"/>
        </w:rPr>
      </w:pPr>
      <w:r>
        <w:rPr>
          <w:rFonts w:ascii="Verdana" w:hAnsi="Verdana" w:cs="Arial"/>
          <w:b/>
          <w:sz w:val="18"/>
          <w:szCs w:val="18"/>
        </w:rPr>
        <w:t xml:space="preserve">3.1 - </w:t>
      </w:r>
      <w:r>
        <w:rPr>
          <w:rFonts w:ascii="Verdana" w:hAnsi="Verdana"/>
          <w:sz w:val="18"/>
          <w:szCs w:val="18"/>
        </w:rPr>
        <w:t xml:space="preserve">Poderão participar deste Pregão os interessados que estiverem previamente credenciados no Sistema de Cadastramento Unificado de Fornecedores – SICAF, por meio do sítio </w:t>
      </w:r>
      <w:r>
        <w:fldChar w:fldCharType="begin"/>
      </w:r>
      <w:r>
        <w:instrText xml:space="preserve"> HYPERLINK "http://www.comprasgovernamentais.gov.br/" \h </w:instrText>
      </w:r>
      <w:r>
        <w:fldChar w:fldCharType="separate"/>
      </w:r>
      <w:r>
        <w:rPr>
          <w:rFonts w:ascii="Verdana" w:hAnsi="Verdana"/>
          <w:b/>
          <w:sz w:val="18"/>
          <w:szCs w:val="18"/>
          <w:u w:val="single"/>
        </w:rPr>
        <w:t>www.gov.br/compras/pt-br/</w:t>
      </w:r>
      <w:r>
        <w:rPr>
          <w:rFonts w:ascii="Verdana" w:hAnsi="Verdana"/>
          <w:b/>
          <w:sz w:val="18"/>
          <w:szCs w:val="18"/>
          <w:u w:val="single"/>
        </w:rPr>
        <w:fldChar w:fldCharType="end"/>
      </w:r>
      <w:r>
        <w:rPr>
          <w:rFonts w:ascii="Verdana" w:hAnsi="Verdana"/>
          <w:b/>
          <w:sz w:val="18"/>
          <w:szCs w:val="18"/>
        </w:rPr>
        <w:t>.</w:t>
      </w:r>
    </w:p>
    <w:p>
      <w:pPr>
        <w:jc w:val="both"/>
        <w:rPr>
          <w:rFonts w:ascii="Verdana" w:hAnsi="Verdana" w:cs="Arial"/>
          <w:b/>
          <w:sz w:val="18"/>
          <w:szCs w:val="18"/>
        </w:rPr>
      </w:pPr>
    </w:p>
    <w:p>
      <w:pPr>
        <w:jc w:val="both"/>
        <w:rPr>
          <w:rFonts w:ascii="Verdana" w:hAnsi="Verdana" w:cs="Arial"/>
          <w:b/>
          <w:sz w:val="18"/>
          <w:szCs w:val="18"/>
        </w:rPr>
      </w:pPr>
      <w:r>
        <w:rPr>
          <w:rFonts w:ascii="Verdana" w:hAnsi="Verdana"/>
          <w:b/>
          <w:sz w:val="18"/>
        </w:rPr>
        <w:t xml:space="preserve">3.2 - </w:t>
      </w:r>
      <w:r>
        <w:rPr>
          <w:rFonts w:ascii="Verdana" w:hAnsi="Verdana"/>
          <w:sz w:val="18"/>
        </w:rPr>
        <w:t>O credenciamento do licitante dependerá de registro atualizado no Sistema de Cadastramento</w:t>
      </w:r>
      <w:r>
        <w:rPr>
          <w:rFonts w:ascii="Verdana" w:hAnsi="Verdana"/>
          <w:spacing w:val="1"/>
          <w:sz w:val="18"/>
        </w:rPr>
        <w:t xml:space="preserve"> </w:t>
      </w:r>
      <w:r>
        <w:rPr>
          <w:rFonts w:ascii="Verdana" w:hAnsi="Verdana"/>
          <w:sz w:val="18"/>
        </w:rPr>
        <w:t>Unificado de Fornecedores – SICAF (arts. 10 e 11 do Decreto Federal 10.024/2019). O qual dar-se-á</w:t>
      </w:r>
      <w:r>
        <w:rPr>
          <w:rFonts w:ascii="Verdana" w:hAnsi="Verdana"/>
          <w:spacing w:val="1"/>
          <w:sz w:val="18"/>
        </w:rPr>
        <w:t xml:space="preserve"> </w:t>
      </w:r>
      <w:r>
        <w:rPr>
          <w:rFonts w:ascii="Verdana" w:hAnsi="Verdana"/>
          <w:sz w:val="18"/>
        </w:rPr>
        <w:t>pela</w:t>
      </w:r>
      <w:r>
        <w:rPr>
          <w:rFonts w:ascii="Verdana" w:hAnsi="Verdana"/>
          <w:spacing w:val="-2"/>
          <w:sz w:val="18"/>
        </w:rPr>
        <w:t xml:space="preserve"> </w:t>
      </w:r>
      <w:r>
        <w:rPr>
          <w:rFonts w:ascii="Verdana" w:hAnsi="Verdana"/>
          <w:sz w:val="18"/>
        </w:rPr>
        <w:t>atribuição</w:t>
      </w:r>
      <w:r>
        <w:rPr>
          <w:rFonts w:ascii="Verdana" w:hAnsi="Verdana"/>
          <w:spacing w:val="-2"/>
          <w:sz w:val="18"/>
        </w:rPr>
        <w:t xml:space="preserve"> </w:t>
      </w:r>
      <w:r>
        <w:rPr>
          <w:rFonts w:ascii="Verdana" w:hAnsi="Verdana"/>
          <w:sz w:val="18"/>
        </w:rPr>
        <w:t>de</w:t>
      </w:r>
      <w:r>
        <w:rPr>
          <w:rFonts w:ascii="Verdana" w:hAnsi="Verdana"/>
          <w:spacing w:val="-2"/>
          <w:sz w:val="18"/>
        </w:rPr>
        <w:t xml:space="preserve"> </w:t>
      </w:r>
      <w:r>
        <w:rPr>
          <w:rFonts w:ascii="Verdana" w:hAnsi="Verdana"/>
          <w:sz w:val="18"/>
        </w:rPr>
        <w:t>chave</w:t>
      </w:r>
      <w:r>
        <w:rPr>
          <w:rFonts w:ascii="Verdana" w:hAnsi="Verdana"/>
          <w:spacing w:val="-1"/>
          <w:sz w:val="18"/>
        </w:rPr>
        <w:t xml:space="preserve"> </w:t>
      </w:r>
      <w:r>
        <w:rPr>
          <w:rFonts w:ascii="Verdana" w:hAnsi="Verdana"/>
          <w:sz w:val="18"/>
        </w:rPr>
        <w:t>de</w:t>
      </w:r>
      <w:r>
        <w:rPr>
          <w:rFonts w:ascii="Verdana" w:hAnsi="Verdana"/>
          <w:spacing w:val="-2"/>
          <w:sz w:val="18"/>
        </w:rPr>
        <w:t xml:space="preserve"> </w:t>
      </w:r>
      <w:r>
        <w:rPr>
          <w:rFonts w:ascii="Verdana" w:hAnsi="Verdana"/>
          <w:sz w:val="18"/>
        </w:rPr>
        <w:t>identificação</w:t>
      </w:r>
      <w:r>
        <w:rPr>
          <w:rFonts w:ascii="Verdana" w:hAnsi="Verdana"/>
          <w:spacing w:val="-1"/>
          <w:sz w:val="18"/>
        </w:rPr>
        <w:t xml:space="preserve"> </w:t>
      </w:r>
      <w:r>
        <w:rPr>
          <w:rFonts w:ascii="Verdana" w:hAnsi="Verdana"/>
          <w:sz w:val="18"/>
        </w:rPr>
        <w:t>e</w:t>
      </w:r>
      <w:r>
        <w:rPr>
          <w:rFonts w:ascii="Verdana" w:hAnsi="Verdana"/>
          <w:spacing w:val="-1"/>
          <w:sz w:val="18"/>
        </w:rPr>
        <w:t xml:space="preserve"> </w:t>
      </w:r>
      <w:r>
        <w:rPr>
          <w:rFonts w:ascii="Verdana" w:hAnsi="Verdana"/>
          <w:sz w:val="18"/>
        </w:rPr>
        <w:t>de</w:t>
      </w:r>
      <w:r>
        <w:rPr>
          <w:rFonts w:ascii="Verdana" w:hAnsi="Verdana"/>
          <w:spacing w:val="-2"/>
          <w:sz w:val="18"/>
        </w:rPr>
        <w:t xml:space="preserve"> </w:t>
      </w:r>
      <w:r>
        <w:rPr>
          <w:rFonts w:ascii="Verdana" w:hAnsi="Verdana"/>
          <w:sz w:val="18"/>
        </w:rPr>
        <w:t>senha,</w:t>
      </w:r>
      <w:r>
        <w:rPr>
          <w:rFonts w:ascii="Verdana" w:hAnsi="Verdana"/>
          <w:spacing w:val="-1"/>
          <w:sz w:val="18"/>
        </w:rPr>
        <w:t xml:space="preserve"> </w:t>
      </w:r>
      <w:r>
        <w:rPr>
          <w:rFonts w:ascii="Verdana" w:hAnsi="Verdana"/>
          <w:sz w:val="18"/>
        </w:rPr>
        <w:t>pessoal</w:t>
      </w:r>
      <w:r>
        <w:rPr>
          <w:rFonts w:ascii="Verdana" w:hAnsi="Verdana"/>
          <w:spacing w:val="-1"/>
          <w:sz w:val="18"/>
        </w:rPr>
        <w:t xml:space="preserve"> </w:t>
      </w:r>
      <w:r>
        <w:rPr>
          <w:rFonts w:ascii="Verdana" w:hAnsi="Verdana"/>
          <w:sz w:val="18"/>
        </w:rPr>
        <w:t>e</w:t>
      </w:r>
      <w:r>
        <w:rPr>
          <w:rFonts w:ascii="Verdana" w:hAnsi="Verdana"/>
          <w:spacing w:val="-2"/>
          <w:sz w:val="18"/>
        </w:rPr>
        <w:t xml:space="preserve"> </w:t>
      </w:r>
      <w:r>
        <w:rPr>
          <w:rFonts w:ascii="Verdana" w:hAnsi="Verdana"/>
          <w:sz w:val="18"/>
        </w:rPr>
        <w:t>intransferível.</w:t>
      </w:r>
    </w:p>
    <w:p>
      <w:pPr>
        <w:jc w:val="both"/>
        <w:rPr>
          <w:rFonts w:ascii="Verdana" w:hAnsi="Verdana" w:cs="Arial"/>
          <w:b/>
          <w:sz w:val="18"/>
          <w:szCs w:val="18"/>
        </w:rPr>
      </w:pPr>
    </w:p>
    <w:p>
      <w:pPr>
        <w:jc w:val="both"/>
        <w:rPr>
          <w:rFonts w:ascii="Verdana" w:hAnsi="Verdana" w:cs="Arial"/>
          <w:sz w:val="18"/>
          <w:szCs w:val="18"/>
        </w:rPr>
      </w:pPr>
      <w:r>
        <w:rPr>
          <w:rFonts w:ascii="Verdana" w:hAnsi="Verdana" w:cs="Arial"/>
          <w:b/>
          <w:sz w:val="18"/>
          <w:szCs w:val="18"/>
        </w:rPr>
        <w:t xml:space="preserve">3.3 - </w:t>
      </w:r>
      <w:r>
        <w:rPr>
          <w:rFonts w:ascii="Verdana" w:hAnsi="Verdana" w:cs="Arial"/>
          <w:sz w:val="18"/>
          <w:szCs w:val="18"/>
        </w:rPr>
        <w:t>O credenciamento junto ao provedor do sistema implica na responsabilidade legal do licitante ou de seu representante legal e na presunção de sua capacidade técnica para realização das transações inerentes ao pregão na forma eletrônica.</w:t>
      </w:r>
    </w:p>
    <w:p>
      <w:pPr>
        <w:jc w:val="both"/>
        <w:rPr>
          <w:rFonts w:ascii="Verdana" w:hAnsi="Verdana" w:cs="Arial"/>
          <w:b/>
          <w:sz w:val="18"/>
          <w:szCs w:val="18"/>
        </w:rPr>
      </w:pPr>
    </w:p>
    <w:p>
      <w:pPr>
        <w:jc w:val="both"/>
        <w:rPr>
          <w:rFonts w:ascii="Verdana" w:hAnsi="Verdana" w:cs="Arial"/>
          <w:sz w:val="18"/>
          <w:szCs w:val="18"/>
        </w:rPr>
      </w:pPr>
      <w:r>
        <w:rPr>
          <w:rFonts w:ascii="Verdana" w:hAnsi="Verdana" w:cs="Arial"/>
          <w:b/>
          <w:sz w:val="18"/>
          <w:szCs w:val="18"/>
        </w:rPr>
        <w:t xml:space="preserve">3.4 - </w:t>
      </w:r>
      <w:r>
        <w:rPr>
          <w:rFonts w:ascii="Verdana" w:hAnsi="Verdana" w:cs="Arial"/>
          <w:sz w:val="18"/>
          <w:szCs w:val="18"/>
        </w:rPr>
        <w:t xml:space="preserve">O uso da </w:t>
      </w:r>
      <w:r>
        <w:rPr>
          <w:rFonts w:ascii="Verdana" w:hAnsi="Verdana" w:cs="Arial"/>
          <w:b/>
          <w:sz w:val="18"/>
          <w:szCs w:val="18"/>
        </w:rPr>
        <w:t xml:space="preserve">senha de acesso </w:t>
      </w:r>
      <w:r>
        <w:rPr>
          <w:rFonts w:ascii="Verdana" w:hAnsi="Verdana" w:cs="Arial"/>
          <w:sz w:val="18"/>
          <w:szCs w:val="18"/>
        </w:rPr>
        <w:t>pelo licitante é de sua responsabilidade exclusiva, incluindo qualquer transação efetuada diretamente ou por seu representante, não cabendo ao provedor do sistema ou ao Tribunal de Justiça do Espírito Santo, promotora da licitação, responsabilidade por eventuais danos decorrentes do uso indevido da senha, ainda que por terceiros.</w:t>
      </w:r>
    </w:p>
    <w:p>
      <w:pPr>
        <w:jc w:val="both"/>
        <w:rPr>
          <w:rFonts w:ascii="Verdana" w:hAnsi="Verdana" w:cs="Arial"/>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4 - DO ENVIO DA PROPOSTA DE PREÇOS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highlight w:val="white"/>
        </w:rPr>
      </w:pPr>
      <w:r>
        <w:rPr>
          <w:rFonts w:ascii="Verdana" w:hAnsi="Verdana"/>
          <w:b/>
          <w:color w:val="auto"/>
          <w:sz w:val="18"/>
          <w:szCs w:val="18"/>
        </w:rPr>
        <w:t xml:space="preserve">4.1 - </w:t>
      </w:r>
      <w:r>
        <w:rPr>
          <w:rFonts w:ascii="Verdana" w:hAnsi="Verdana"/>
          <w:color w:val="auto"/>
          <w:sz w:val="18"/>
          <w:szCs w:val="18"/>
        </w:rPr>
        <w:t>A participação no pregão dar-se-á por meio da digitação da senha privativa do licitante e subsequente encaminhamento da proposta de preços,</w:t>
      </w:r>
      <w:r>
        <w:rPr>
          <w:rFonts w:ascii="Verdana" w:hAnsi="Verdana" w:cs="Calibri"/>
          <w:color w:val="auto"/>
          <w:sz w:val="18"/>
          <w:szCs w:val="18"/>
          <w:shd w:val="clear" w:color="auto" w:fill="FFFFFF"/>
        </w:rPr>
        <w:t xml:space="preserve"> </w:t>
      </w:r>
      <w:r>
        <w:rPr>
          <w:rFonts w:ascii="Verdana" w:hAnsi="Verdana" w:cs="Calibri"/>
          <w:color w:val="FF0000"/>
          <w:sz w:val="18"/>
          <w:szCs w:val="18"/>
          <w:shd w:val="clear" w:color="auto" w:fill="FFFFFF"/>
        </w:rPr>
        <w:t xml:space="preserve">concomitantemente com os documentos de Habilitação exigidos no item 9 e listados na </w:t>
      </w:r>
      <w:r>
        <w:rPr>
          <w:rFonts w:ascii="Verdana" w:hAnsi="Verdana" w:cs="Calibri"/>
          <w:b/>
          <w:bCs/>
          <w:color w:val="FF0000"/>
          <w:sz w:val="18"/>
          <w:szCs w:val="18"/>
          <w:shd w:val="clear" w:color="auto" w:fill="FFFFFF"/>
        </w:rPr>
        <w:t xml:space="preserve">CAPA </w:t>
      </w:r>
      <w:r>
        <w:rPr>
          <w:rFonts w:ascii="Verdana" w:hAnsi="Verdana" w:cs="Calibri"/>
          <w:b/>
          <w:color w:val="FF0000"/>
          <w:sz w:val="18"/>
          <w:szCs w:val="18"/>
          <w:shd w:val="clear" w:color="auto" w:fill="FFFFFF"/>
        </w:rPr>
        <w:t>DO EDITAL</w:t>
      </w:r>
      <w:r>
        <w:rPr>
          <w:rFonts w:ascii="Verdana" w:hAnsi="Verdana" w:cs="Calibri"/>
          <w:color w:val="auto"/>
          <w:sz w:val="18"/>
          <w:szCs w:val="18"/>
          <w:shd w:val="clear" w:color="auto" w:fill="FFFFFF"/>
        </w:rPr>
        <w:t xml:space="preserve">, exclusivamente por meio do sistema eletrônico, </w:t>
      </w:r>
      <w:r>
        <w:rPr>
          <w:rFonts w:ascii="Verdana" w:hAnsi="Verdana"/>
          <w:b/>
          <w:color w:val="auto"/>
          <w:sz w:val="18"/>
          <w:szCs w:val="18"/>
          <w:highlight w:val="none"/>
        </w:rPr>
        <w:t xml:space="preserve">COM O </w:t>
      </w:r>
      <w:r>
        <w:rPr>
          <w:rFonts w:hint="default" w:ascii="Verdana" w:hAnsi="Verdana"/>
          <w:b/>
          <w:color w:val="auto"/>
          <w:sz w:val="18"/>
          <w:szCs w:val="18"/>
          <w:highlight w:val="none"/>
          <w:lang w:val="pt-BR"/>
        </w:rPr>
        <w:t>#JULGAMENTO_B</w:t>
      </w:r>
      <w:r>
        <w:rPr>
          <w:rFonts w:ascii="Verdana" w:hAnsi="Verdana"/>
          <w:color w:val="auto"/>
          <w:sz w:val="18"/>
          <w:szCs w:val="18"/>
          <w:highlight w:val="none"/>
        </w:rPr>
        <w:t>,</w:t>
      </w:r>
      <w:r>
        <w:rPr>
          <w:rFonts w:ascii="Verdana" w:hAnsi="Verdana"/>
          <w:color w:val="auto"/>
          <w:sz w:val="18"/>
          <w:szCs w:val="18"/>
        </w:rPr>
        <w:t xml:space="preserve"> considerando o quantitativo máximo, </w:t>
      </w:r>
      <w:r>
        <w:rPr>
          <w:rFonts w:ascii="Verdana" w:hAnsi="Verdana"/>
          <w:b/>
          <w:bCs/>
          <w:color w:val="auto"/>
          <w:sz w:val="18"/>
          <w:szCs w:val="18"/>
        </w:rPr>
        <w:t>a</w:t>
      </w:r>
      <w:r>
        <w:rPr>
          <w:rFonts w:ascii="Verdana" w:hAnsi="Verdana"/>
          <w:color w:val="auto"/>
          <w:sz w:val="18"/>
          <w:szCs w:val="18"/>
        </w:rPr>
        <w:t xml:space="preserve"> </w:t>
      </w:r>
      <w:r>
        <w:rPr>
          <w:rFonts w:ascii="Verdana" w:hAnsi="Verdana"/>
          <w:b/>
          <w:color w:val="auto"/>
          <w:sz w:val="18"/>
          <w:szCs w:val="18"/>
        </w:rPr>
        <w:t>partir da divulgação do edital até a data e hora da abertura da sessão</w:t>
      </w:r>
      <w:r>
        <w:rPr>
          <w:rFonts w:ascii="Verdana" w:hAnsi="Verdana"/>
          <w:color w:val="auto"/>
          <w:sz w:val="18"/>
          <w:szCs w:val="18"/>
        </w:rPr>
        <w:t xml:space="preserve">, </w:t>
      </w:r>
      <w:r>
        <w:rPr>
          <w:rFonts w:ascii="Verdana" w:hAnsi="Verdana" w:cs="Calibri"/>
          <w:color w:val="auto"/>
          <w:sz w:val="18"/>
          <w:szCs w:val="18"/>
          <w:shd w:val="clear" w:color="auto" w:fill="FFFFFF"/>
        </w:rPr>
        <w:t>quando, então, encerra-se automaticamente a fase de recebimento de propostas.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cstheme="minorHAnsi"/>
          <w:color w:val="000000"/>
          <w:sz w:val="18"/>
          <w:szCs w:val="18"/>
        </w:rPr>
      </w:pPr>
      <w:r>
        <w:rPr>
          <w:rFonts w:ascii="Verdana" w:hAnsi="Verdana" w:cstheme="minorHAnsi"/>
          <w:b/>
          <w:color w:val="000000"/>
          <w:sz w:val="18"/>
          <w:szCs w:val="18"/>
        </w:rPr>
        <w:t>4.2 -</w:t>
      </w:r>
      <w:r>
        <w:rPr>
          <w:rFonts w:ascii="Verdana" w:hAnsi="Verdana" w:cstheme="minorHAnsi"/>
          <w:color w:val="000000"/>
          <w:sz w:val="18"/>
          <w:szCs w:val="18"/>
        </w:rPr>
        <w:t xml:space="preserve"> A proposta comercial, com valores monetários em reais, deverá respeitar as especificações constantes do </w:t>
      </w:r>
      <w:r>
        <w:rPr>
          <w:rFonts w:ascii="Verdana" w:hAnsi="Verdana" w:cstheme="minorHAnsi"/>
          <w:b/>
          <w:bCs/>
          <w:color w:val="000000"/>
          <w:sz w:val="18"/>
          <w:szCs w:val="18"/>
        </w:rPr>
        <w:t>ANEXO I</w:t>
      </w:r>
      <w:r>
        <w:rPr>
          <w:rFonts w:ascii="Verdana" w:hAnsi="Verdana" w:cstheme="minorHAnsi"/>
          <w:color w:val="000000"/>
          <w:sz w:val="18"/>
          <w:szCs w:val="18"/>
        </w:rPr>
        <w:t>;</w:t>
      </w:r>
    </w:p>
    <w:p>
      <w:pPr>
        <w:tabs>
          <w:tab w:val="left" w:pos="1134"/>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color w:val="000000"/>
          <w:sz w:val="18"/>
          <w:szCs w:val="18"/>
        </w:rPr>
      </w:pPr>
    </w:p>
    <w:p>
      <w:pPr>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color w:val="000000"/>
          <w:sz w:val="18"/>
          <w:szCs w:val="18"/>
        </w:rPr>
        <w:t xml:space="preserve">4.2.1 - </w:t>
      </w:r>
      <w:r>
        <w:rPr>
          <w:rFonts w:ascii="Verdana" w:hAnsi="Verdana" w:cstheme="minorHAnsi"/>
          <w:b/>
          <w:sz w:val="18"/>
          <w:szCs w:val="18"/>
        </w:rPr>
        <w:t xml:space="preserve">O valor total máximo a ser pago </w:t>
      </w:r>
      <w:r>
        <w:rPr>
          <w:rFonts w:hint="default" w:ascii="Verdana" w:hAnsi="Verdana" w:cstheme="minorHAnsi"/>
          <w:b/>
          <w:sz w:val="18"/>
          <w:szCs w:val="18"/>
          <w:lang w:val="pt-BR"/>
        </w:rPr>
        <w:t>#JULGAMENTO_C</w:t>
      </w:r>
      <w:r>
        <w:rPr>
          <w:rFonts w:ascii="Verdana" w:hAnsi="Verdana" w:cstheme="minorHAnsi"/>
          <w:b/>
          <w:sz w:val="18"/>
          <w:szCs w:val="18"/>
        </w:rPr>
        <w:t xml:space="preserve"> será de:</w:t>
      </w:r>
    </w:p>
    <w:p>
      <w:pPr>
        <w:tabs>
          <w:tab w:val="left" w:pos="709"/>
          <w:tab w:val="left" w:pos="2268"/>
          <w:tab w:val="left" w:pos="3402"/>
          <w:tab w:val="left" w:pos="4536"/>
          <w:tab w:val="left" w:pos="5670"/>
          <w:tab w:val="left" w:pos="6804"/>
          <w:tab w:val="left" w:pos="7938"/>
          <w:tab w:val="left" w:pos="9072"/>
          <w:tab w:val="left" w:pos="10206"/>
          <w:tab w:val="left" w:pos="11340"/>
        </w:tabs>
        <w:ind w:left="709"/>
        <w:jc w:val="both"/>
        <w:rPr>
          <w:rFonts w:ascii="Verdana" w:hAnsi="Verdana" w:cstheme="minorHAnsi"/>
          <w:b/>
          <w:sz w:val="18"/>
          <w:szCs w:val="18"/>
          <w:highlight w:val="yellow"/>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 1:</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1: </w:t>
      </w:r>
      <w:r>
        <w:rPr>
          <w:rFonts w:ascii="Verdana" w:hAnsi="Verdana" w:cstheme="minorHAnsi"/>
          <w:bCs/>
          <w:sz w:val="18"/>
          <w:szCs w:val="18"/>
        </w:rPr>
        <w:t>R$ 136.506,00 (cento e trinta e seis mil quinhentos e seis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2: </w:t>
      </w:r>
      <w:r>
        <w:rPr>
          <w:rFonts w:ascii="Verdana" w:hAnsi="Verdana" w:cstheme="minorHAnsi"/>
          <w:bCs/>
          <w:sz w:val="18"/>
          <w:szCs w:val="18"/>
        </w:rPr>
        <w:t>R$ 65.143,00 (sessenta e cinco mil cento e quarenta e três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 2:</w:t>
      </w:r>
    </w:p>
    <w:p>
      <w:pPr>
        <w:tabs>
          <w:tab w:val="left" w:pos="1134"/>
          <w:tab w:val="left" w:pos="2268"/>
          <w:tab w:val="left" w:pos="3402"/>
          <w:tab w:val="left" w:pos="4536"/>
          <w:tab w:val="left" w:pos="5670"/>
          <w:tab w:val="left" w:pos="6804"/>
          <w:tab w:val="left" w:pos="7938"/>
          <w:tab w:val="left" w:pos="9072"/>
          <w:tab w:val="left" w:pos="10206"/>
          <w:tab w:val="left" w:pos="11340"/>
        </w:tabs>
        <w:ind w:firstLine="284"/>
        <w:jc w:val="both"/>
      </w:pPr>
      <w:r>
        <w:rPr>
          <w:rFonts w:ascii="Verdana" w:hAnsi="Verdana" w:cstheme="minorHAnsi"/>
          <w:b/>
          <w:sz w:val="18"/>
          <w:szCs w:val="18"/>
        </w:rPr>
        <w:t xml:space="preserve">- ITEM 3:  </w:t>
      </w:r>
      <w:r>
        <w:rPr>
          <w:rFonts w:ascii="Verdana" w:hAnsi="Verdana" w:cstheme="minorHAnsi"/>
          <w:sz w:val="18"/>
          <w:szCs w:val="18"/>
        </w:rPr>
        <w:t>R$ 72.332,00 (setenta e dois mil trezentos e trinta e dois reais);</w:t>
      </w:r>
      <w:r>
        <w:t xml:space="preserve"> </w:t>
      </w:r>
    </w:p>
    <w:p>
      <w:pPr>
        <w:tabs>
          <w:tab w:val="left" w:pos="1134"/>
          <w:tab w:val="left" w:pos="2268"/>
          <w:tab w:val="left" w:pos="3402"/>
          <w:tab w:val="left" w:pos="4536"/>
          <w:tab w:val="left" w:pos="5670"/>
          <w:tab w:val="left" w:pos="6804"/>
          <w:tab w:val="left" w:pos="7938"/>
          <w:tab w:val="left" w:pos="9072"/>
          <w:tab w:val="left" w:pos="10206"/>
          <w:tab w:val="left" w:pos="11340"/>
        </w:tabs>
        <w:ind w:firstLine="284"/>
        <w:jc w:val="both"/>
        <w:rPr>
          <w:rFonts w:ascii="Verdana" w:hAnsi="Verdana" w:cstheme="minorHAnsi"/>
          <w:sz w:val="18"/>
          <w:szCs w:val="18"/>
        </w:rPr>
      </w:pPr>
      <w:r>
        <w:rPr>
          <w:rFonts w:ascii="Verdana" w:hAnsi="Verdana" w:cstheme="minorHAnsi"/>
          <w:b/>
          <w:sz w:val="18"/>
          <w:szCs w:val="18"/>
        </w:rPr>
        <w:t xml:space="preserve">- ITEM 4:  </w:t>
      </w:r>
      <w:r>
        <w:rPr>
          <w:rFonts w:ascii="Verdana" w:hAnsi="Verdana" w:cstheme="minorHAnsi"/>
          <w:sz w:val="18"/>
          <w:szCs w:val="18"/>
        </w:rPr>
        <w:t>R$ 75.271,00 (setenta e cinco mil duzentos e setenta e um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 3:</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5: </w:t>
      </w:r>
      <w:r>
        <w:rPr>
          <w:rFonts w:ascii="Verdana" w:hAnsi="Verdana" w:cstheme="minorHAnsi"/>
          <w:bCs/>
          <w:sz w:val="18"/>
          <w:szCs w:val="18"/>
        </w:rPr>
        <w:t>R$ 47.691,50 (quarenta e sete mil seiscentos e noventa e um reais e cinquenta centavos);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6: </w:t>
      </w:r>
      <w:r>
        <w:rPr>
          <w:rFonts w:ascii="Verdana" w:hAnsi="Verdana" w:cstheme="minorHAnsi"/>
          <w:bCs/>
          <w:sz w:val="18"/>
          <w:szCs w:val="18"/>
        </w:rPr>
        <w:t>R$ 45.228,00 (quarenta e cinco mil duzentos e vinte e oito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LOTE4:</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7: </w:t>
      </w:r>
      <w:r>
        <w:rPr>
          <w:rFonts w:ascii="Verdana" w:hAnsi="Verdana" w:cstheme="minorHAnsi"/>
          <w:bCs/>
          <w:sz w:val="18"/>
          <w:szCs w:val="18"/>
        </w:rPr>
        <w:t>R$ 43.256,00 (quarenta e três mil duzentos e cinquenta e seis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8: </w:t>
      </w:r>
      <w:r>
        <w:rPr>
          <w:rFonts w:ascii="Verdana" w:hAnsi="Verdana" w:cstheme="minorHAnsi"/>
          <w:bCs/>
          <w:sz w:val="18"/>
          <w:szCs w:val="18"/>
        </w:rPr>
        <w:t>R$ 39.412,50 (trinta e nove mil quatrocentos e doze reais e cinquenta centavos).</w:t>
      </w:r>
    </w:p>
    <w:p>
      <w:pPr>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cs="Verdana"/>
          <w:b/>
          <w:bCs/>
          <w:sz w:val="18"/>
          <w:szCs w:val="18"/>
        </w:rPr>
      </w:pPr>
      <w:r>
        <w:rPr>
          <w:rFonts w:ascii="Verdana" w:hAnsi="Verdana" w:cs="Verdana"/>
          <w:b/>
          <w:bCs/>
          <w:sz w:val="18"/>
          <w:szCs w:val="18"/>
        </w:rPr>
        <w:t xml:space="preserve">4.2.2 – </w:t>
      </w:r>
      <w:r>
        <w:rPr>
          <w:rFonts w:ascii="Verdana" w:hAnsi="Verdana" w:cs="Verdana"/>
          <w:bCs/>
          <w:sz w:val="18"/>
          <w:szCs w:val="18"/>
        </w:rPr>
        <w:t>O valor total máximo estimado para a contratação é de</w:t>
      </w:r>
      <w:r>
        <w:rPr>
          <w:rFonts w:ascii="Verdana" w:hAnsi="Verdana" w:cs="Verdana"/>
          <w:b/>
          <w:bCs/>
          <w:sz w:val="18"/>
          <w:szCs w:val="18"/>
        </w:rPr>
        <w:t xml:space="preserve"> </w:t>
      </w:r>
      <w:r>
        <w:rPr>
          <w:rFonts w:hint="default" w:ascii="Verdana" w:hAnsi="Verdana" w:cs="Verdana"/>
          <w:b/>
          <w:bCs/>
          <w:sz w:val="18"/>
          <w:szCs w:val="18"/>
          <w:lang w:val="pt-BR"/>
        </w:rPr>
        <w:t>#VALOR</w:t>
      </w:r>
      <w:r>
        <w:rPr>
          <w:rFonts w:ascii="Verdana" w:hAnsi="Verdana" w:cs="Verdana"/>
          <w:b/>
          <w:bCs/>
          <w:sz w:val="18"/>
          <w:szCs w:val="18"/>
        </w:rPr>
        <w:t xml:space="preserve"> </w:t>
      </w:r>
    </w:p>
    <w:p>
      <w:pPr>
        <w:pStyle w:val="160"/>
        <w:jc w:val="both"/>
        <w:rPr>
          <w:rFonts w:ascii="Verdana" w:hAnsi="Verdana"/>
          <w:sz w:val="18"/>
          <w:szCs w:val="18"/>
        </w:rPr>
      </w:pPr>
      <w:r>
        <w:rPr>
          <w:rStyle w:val="10"/>
          <w:rFonts w:ascii="Verdana" w:hAnsi="Verdana"/>
          <w:sz w:val="18"/>
          <w:szCs w:val="18"/>
        </w:rPr>
        <w:t>4.2.3 - Havendo divergências entre as especificações do código CATMAT e as do Edital, prevalecerão as do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4.3 - </w:t>
      </w:r>
      <w:r>
        <w:rPr>
          <w:rFonts w:ascii="Verdana" w:hAnsi="Verdana" w:cstheme="minorHAnsi"/>
          <w:sz w:val="18"/>
          <w:szCs w:val="18"/>
          <w:shd w:val="clear" w:color="auto" w:fill="FFFFFF"/>
        </w:rPr>
        <w:t>O licitante se responsabilizará formalmente pelas transações efetuadas em seu nome, assumindo como firmes e verdadeiras suas propostas e lances, inclusive os atos praticados diretamente ou por seu representante.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4.4 - </w:t>
      </w:r>
      <w:r>
        <w:rPr>
          <w:rFonts w:ascii="Verdana" w:hAnsi="Verdana" w:cstheme="minorHAnsi"/>
          <w:sz w:val="18"/>
          <w:szCs w:val="18"/>
          <w:shd w:val="clear" w:color="auto" w:fill="FFFFFF"/>
        </w:rPr>
        <w:t>Incumbirá ao licitante acompanhar as operações no sistema eletrônico durante o processo licitatório, responsabilizando-se pelo ônus decorrente da perda de negócios diante da inobservância de quaisquer mensagens emitidas pelo sistema ou de sua desconexão.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b/>
          <w:sz w:val="18"/>
          <w:szCs w:val="18"/>
        </w:rPr>
      </w:pPr>
      <w:r>
        <w:rPr>
          <w:rFonts w:ascii="Verdana" w:hAnsi="Verdana" w:cstheme="minorHAnsi"/>
          <w:b/>
          <w:sz w:val="18"/>
          <w:szCs w:val="18"/>
        </w:rPr>
        <w:t xml:space="preserve">4.5 </w:t>
      </w:r>
      <w:r>
        <w:rPr>
          <w:rFonts w:ascii="Verdana" w:hAnsi="Verdana"/>
          <w:b/>
          <w:sz w:val="18"/>
          <w:szCs w:val="18"/>
        </w:rPr>
        <w:t>- A proposta somente poderá conter duas casas decimais</w:t>
      </w:r>
      <w:r>
        <w:rPr>
          <w:rFonts w:ascii="Verdana" w:hAnsi="Verdana" w:cs="Calibri"/>
          <w:b/>
          <w:sz w:val="18"/>
          <w:szCs w:val="18"/>
        </w:rPr>
        <w:t xml:space="preserve"> e </w:t>
      </w:r>
      <w:r>
        <w:rPr>
          <w:rFonts w:ascii="Verdana" w:hAnsi="Verdana" w:cs="Calibri"/>
          <w:b/>
          <w:sz w:val="18"/>
          <w:szCs w:val="18"/>
          <w:u w:val="single"/>
        </w:rPr>
        <w:t>será feito arredondamento para menos caso seja vencedora uma proposta com mais casas decimais.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4.6 - Até a abertura da sessão</w:t>
      </w:r>
      <w:r>
        <w:rPr>
          <w:rFonts w:ascii="Verdana" w:hAnsi="Verdana" w:cstheme="minorHAnsi"/>
          <w:sz w:val="18"/>
          <w:szCs w:val="18"/>
          <w:shd w:val="clear" w:color="auto" w:fill="FFFFFF"/>
        </w:rPr>
        <w:t>, os licitantes poderão retirar ou substituir a proposta anteriormente apresentada.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4.7 - </w:t>
      </w:r>
      <w:r>
        <w:rPr>
          <w:rFonts w:ascii="Verdana" w:hAnsi="Verdana" w:cstheme="minorHAnsi"/>
          <w:sz w:val="18"/>
          <w:szCs w:val="18"/>
          <w:shd w:val="clear" w:color="auto" w:fill="FFFFFF"/>
        </w:rPr>
        <w:t xml:space="preserve">A apresentação da proposta implica na </w:t>
      </w:r>
      <w:r>
        <w:rPr>
          <w:rFonts w:ascii="Verdana" w:hAnsi="Verdana" w:cstheme="minorHAnsi"/>
          <w:b/>
          <w:sz w:val="18"/>
          <w:szCs w:val="18"/>
          <w:shd w:val="clear" w:color="auto" w:fill="FFFFFF"/>
        </w:rPr>
        <w:t xml:space="preserve">aceitação de todas as condições </w:t>
      </w:r>
      <w:r>
        <w:rPr>
          <w:rFonts w:ascii="Verdana" w:hAnsi="Verdana" w:cstheme="minorHAnsi"/>
          <w:sz w:val="18"/>
          <w:szCs w:val="18"/>
          <w:shd w:val="clear" w:color="auto" w:fill="FFFFFF"/>
        </w:rPr>
        <w:t>deste edital, em especial: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cs="Calibri"/>
          <w:b/>
          <w:color w:val="auto"/>
          <w:sz w:val="18"/>
          <w:szCs w:val="18"/>
        </w:rPr>
        <w:t xml:space="preserve">a) </w:t>
      </w:r>
      <w:r>
        <w:rPr>
          <w:rFonts w:ascii="Verdana" w:hAnsi="Verdana" w:cs="Calibri"/>
          <w:b/>
          <w:color w:val="auto"/>
          <w:sz w:val="18"/>
          <w:szCs w:val="18"/>
          <w:shd w:val="clear" w:color="auto" w:fill="FFFFFF"/>
        </w:rPr>
        <w:t>Validade da proposta</w:t>
      </w:r>
      <w:r>
        <w:rPr>
          <w:rFonts w:ascii="Verdana" w:hAnsi="Verdana" w:cs="Calibri"/>
          <w:color w:val="auto"/>
          <w:sz w:val="18"/>
          <w:szCs w:val="18"/>
          <w:shd w:val="clear" w:color="auto" w:fill="FFFFFF"/>
        </w:rPr>
        <w:t xml:space="preserve">, que não poderá ser inferior a </w:t>
      </w:r>
      <w:r>
        <w:rPr>
          <w:rFonts w:ascii="Verdana" w:hAnsi="Verdana" w:cs="Calibri"/>
          <w:b/>
          <w:color w:val="auto"/>
          <w:sz w:val="18"/>
          <w:szCs w:val="18"/>
          <w:shd w:val="clear" w:color="auto" w:fill="FFFFFF"/>
        </w:rPr>
        <w:t xml:space="preserve">90 (noventa) </w:t>
      </w:r>
      <w:r>
        <w:rPr>
          <w:rFonts w:ascii="Verdana" w:hAnsi="Verdana" w:cs="Calibri"/>
          <w:color w:val="auto"/>
          <w:sz w:val="18"/>
          <w:szCs w:val="18"/>
          <w:shd w:val="clear" w:color="auto" w:fill="FFFFFF"/>
        </w:rPr>
        <w:t>dias a serem contados da data da efetiva abertura das propostas;</w:t>
      </w:r>
    </w:p>
    <w:p>
      <w:pPr>
        <w:ind w:right="-1"/>
        <w:jc w:val="both"/>
        <w:rPr>
          <w:rFonts w:ascii="Verdana" w:hAnsi="Verdana" w:cs="Calibri"/>
          <w:b/>
          <w:sz w:val="18"/>
          <w:szCs w:val="18"/>
        </w:rPr>
      </w:pPr>
      <w:r>
        <w:rPr>
          <w:rFonts w:ascii="Verdana" w:hAnsi="Verdana" w:cs="Calibri"/>
          <w:b/>
          <w:sz w:val="18"/>
          <w:szCs w:val="18"/>
        </w:rPr>
        <w:t>b)</w:t>
      </w:r>
      <w:r>
        <w:rPr>
          <w:rFonts w:ascii="Verdana" w:hAnsi="Verdana" w:cs="Calibri"/>
          <w:sz w:val="18"/>
          <w:szCs w:val="18"/>
        </w:rPr>
        <w:t xml:space="preserve"> </w:t>
      </w:r>
      <w:r>
        <w:rPr>
          <w:rFonts w:ascii="Verdana" w:hAnsi="Verdana" w:cs="Calibri"/>
          <w:b/>
          <w:sz w:val="18"/>
          <w:szCs w:val="18"/>
        </w:rPr>
        <w:t>Prazo para entrega do produto</w:t>
      </w:r>
      <w:r>
        <w:rPr>
          <w:rFonts w:ascii="Verdana" w:hAnsi="Verdana" w:cs="Calibri"/>
          <w:sz w:val="18"/>
          <w:szCs w:val="18"/>
        </w:rPr>
        <w:t>, que deverá ser de, no máximo,</w:t>
      </w:r>
      <w:r>
        <w:rPr>
          <w:rFonts w:ascii="Verdana" w:hAnsi="Verdana" w:cs="Calibri"/>
          <w:b/>
          <w:sz w:val="18"/>
          <w:szCs w:val="18"/>
        </w:rPr>
        <w:t xml:space="preserve"> 30 (trinta) dias corridos</w:t>
      </w:r>
      <w:r>
        <w:rPr>
          <w:rFonts w:ascii="Verdana" w:hAnsi="Verdana" w:cs="Calibri"/>
          <w:sz w:val="18"/>
          <w:szCs w:val="18"/>
        </w:rPr>
        <w:t xml:space="preserve">, a contar do 1° dia útil subsequente à data do recebimento da </w:t>
      </w:r>
      <w:r>
        <w:rPr>
          <w:rFonts w:ascii="Verdana" w:hAnsi="Verdana" w:cs="Calibri"/>
          <w:b/>
          <w:sz w:val="18"/>
          <w:szCs w:val="18"/>
        </w:rPr>
        <w:t>Ordem de Entrega;</w:t>
      </w:r>
    </w:p>
    <w:p>
      <w:pPr>
        <w:ind w:right="-1"/>
        <w:jc w:val="both"/>
        <w:rPr>
          <w:rFonts w:ascii="Verdana" w:hAnsi="Verdana"/>
          <w:color w:val="000000"/>
          <w:sz w:val="18"/>
          <w:szCs w:val="18"/>
        </w:rPr>
      </w:pPr>
      <w:r>
        <w:rPr>
          <w:rFonts w:ascii="Verdana" w:hAnsi="Verdana" w:cs="Calibri"/>
          <w:b/>
          <w:sz w:val="18"/>
          <w:szCs w:val="18"/>
        </w:rPr>
        <w:t>c)</w:t>
      </w:r>
      <w:r>
        <w:rPr>
          <w:rFonts w:ascii="Verdana" w:hAnsi="Verdana" w:cs="Calibri"/>
          <w:sz w:val="18"/>
          <w:szCs w:val="18"/>
        </w:rPr>
        <w:t xml:space="preserve"> </w:t>
      </w:r>
      <w:r>
        <w:rPr>
          <w:rFonts w:ascii="Verdana" w:hAnsi="Verdana" w:cs="Calibri"/>
          <w:b/>
          <w:sz w:val="18"/>
          <w:szCs w:val="18"/>
        </w:rPr>
        <w:t>Local de entrega:</w:t>
      </w:r>
      <w:r>
        <w:rPr>
          <w:rFonts w:ascii="Verdana" w:hAnsi="Verdana" w:cs="Calibri"/>
          <w:sz w:val="18"/>
          <w:szCs w:val="18"/>
        </w:rPr>
        <w:t xml:space="preserve"> </w:t>
      </w:r>
      <w:r>
        <w:rPr>
          <w:rFonts w:ascii="Verdana" w:hAnsi="Verdana"/>
          <w:color w:val="000000"/>
          <w:sz w:val="18"/>
          <w:szCs w:val="18"/>
        </w:rPr>
        <w:t>Os materiais solicitados deverão ser entregues nos endereços descritos a seguir, em dias úteis (segunda a sexta-feira, exceto feriados) e horário funcional (12:00h às 18:00h). O local de entrega e/ou coleta de materiais será informado pelo gestor contratual:</w:t>
      </w:r>
    </w:p>
    <w:p>
      <w:pPr>
        <w:ind w:right="-1"/>
        <w:jc w:val="both"/>
        <w:rPr>
          <w:rFonts w:ascii="Verdana" w:hAnsi="Verdana"/>
          <w:color w:val="000000"/>
          <w:sz w:val="18"/>
          <w:szCs w:val="18"/>
        </w:rPr>
      </w:pPr>
    </w:p>
    <w:p>
      <w:pPr>
        <w:ind w:right="-1"/>
        <w:jc w:val="both"/>
        <w:rPr>
          <w:rFonts w:ascii="Verdana" w:hAnsi="Verdana"/>
          <w:color w:val="000000"/>
          <w:sz w:val="18"/>
          <w:szCs w:val="18"/>
        </w:rPr>
      </w:pPr>
      <w:r>
        <w:rPr>
          <w:rFonts w:ascii="Verdana" w:hAnsi="Verdana"/>
          <w:b/>
          <w:bCs/>
          <w:color w:val="000000"/>
          <w:sz w:val="18"/>
          <w:szCs w:val="18"/>
        </w:rPr>
        <w:t>c.1)</w:t>
      </w:r>
      <w:r>
        <w:rPr>
          <w:rFonts w:ascii="Verdana" w:hAnsi="Verdana"/>
          <w:color w:val="000000"/>
          <w:sz w:val="18"/>
          <w:szCs w:val="18"/>
        </w:rPr>
        <w:t xml:space="preserve"> </w:t>
      </w:r>
      <w:r>
        <w:rPr>
          <w:rFonts w:ascii="Verdana" w:hAnsi="Verdana"/>
          <w:b/>
          <w:bCs/>
          <w:color w:val="000000"/>
          <w:sz w:val="18"/>
          <w:szCs w:val="18"/>
        </w:rPr>
        <w:t xml:space="preserve">GALPÃO – </w:t>
      </w:r>
      <w:r>
        <w:rPr>
          <w:rFonts w:ascii="Verdana" w:hAnsi="Verdana"/>
          <w:b/>
          <w:bCs/>
          <w:color w:val="000000"/>
          <w:sz w:val="18"/>
          <w:szCs w:val="18"/>
          <w:u w:val="single"/>
        </w:rPr>
        <w:t>Patrimônio do TJES</w:t>
      </w:r>
      <w:r>
        <w:rPr>
          <w:rFonts w:ascii="Verdana" w:hAnsi="Verdana"/>
          <w:b/>
          <w:bCs/>
          <w:color w:val="000000"/>
          <w:sz w:val="18"/>
          <w:szCs w:val="18"/>
        </w:rPr>
        <w:t>:</w:t>
      </w:r>
      <w:r>
        <w:rPr>
          <w:rFonts w:ascii="Verdana" w:hAnsi="Verdana"/>
          <w:color w:val="000000"/>
          <w:sz w:val="18"/>
          <w:szCs w:val="18"/>
        </w:rPr>
        <w:t xml:space="preserve"> localizado na Rodovia ES 010, Km 4, Jardim Limoeiro, Serra/ES (ponto de referência: antigo galpão da Eletrocity, em frente ao Cerimonial Steffen);</w:t>
      </w:r>
    </w:p>
    <w:p>
      <w:pPr>
        <w:ind w:right="-1"/>
        <w:jc w:val="both"/>
        <w:rPr>
          <w:rFonts w:ascii="Verdana" w:hAnsi="Verdana"/>
          <w:color w:val="000000"/>
          <w:sz w:val="18"/>
          <w:szCs w:val="18"/>
        </w:rPr>
      </w:pPr>
      <w:r>
        <w:rPr>
          <w:rFonts w:ascii="Verdana" w:hAnsi="Verdana"/>
          <w:b/>
          <w:bCs/>
          <w:color w:val="000000"/>
          <w:sz w:val="18"/>
          <w:szCs w:val="18"/>
        </w:rPr>
        <w:t xml:space="preserve">c.2) </w:t>
      </w:r>
      <w:r>
        <w:rPr>
          <w:rFonts w:ascii="Verdana" w:hAnsi="Verdana"/>
          <w:b/>
          <w:bCs/>
          <w:color w:val="000000"/>
          <w:sz w:val="18"/>
          <w:szCs w:val="18"/>
          <w:u w:val="single"/>
        </w:rPr>
        <w:t>GRANDE VITÓRIA:</w:t>
      </w:r>
      <w:r>
        <w:rPr>
          <w:rFonts w:ascii="Verdana" w:hAnsi="Verdana"/>
          <w:color w:val="000000"/>
          <w:sz w:val="18"/>
          <w:szCs w:val="18"/>
        </w:rPr>
        <w:t xml:space="preserve"> endereços diversos em municípios da Grande Vitória, que serão informados pelo gestor contratual na Ordem de Entrega/Coleta.</w:t>
      </w:r>
    </w:p>
    <w:p>
      <w:pPr>
        <w:ind w:right="-1"/>
        <w:jc w:val="both"/>
        <w:rPr>
          <w:rFonts w:ascii="Verdana" w:hAnsi="Verdana" w:cs="Calibri"/>
          <w:sz w:val="18"/>
          <w:szCs w:val="18"/>
        </w:rPr>
      </w:pPr>
      <w:r>
        <w:rPr>
          <w:rFonts w:ascii="Verdana" w:hAnsi="Verdana" w:cs="Calibri"/>
          <w:b/>
          <w:sz w:val="18"/>
          <w:szCs w:val="18"/>
        </w:rPr>
        <w:t xml:space="preserve">d) Entrega do objeto </w:t>
      </w:r>
      <w:r>
        <w:rPr>
          <w:rFonts w:ascii="Verdana" w:hAnsi="Verdana" w:cs="Calibri"/>
          <w:sz w:val="18"/>
          <w:szCs w:val="18"/>
        </w:rPr>
        <w:t xml:space="preserve">em conformidade com as especificações constantes do </w:t>
      </w:r>
      <w:r>
        <w:rPr>
          <w:rFonts w:ascii="Verdana" w:hAnsi="Verdana" w:cs="Calibri"/>
          <w:b/>
          <w:sz w:val="18"/>
          <w:szCs w:val="18"/>
        </w:rPr>
        <w:t xml:space="preserve">Anexo I, incluídos nos preços propostos </w:t>
      </w:r>
      <w:r>
        <w:rPr>
          <w:rFonts w:ascii="Verdana" w:hAnsi="Verdana" w:cs="Calibri"/>
          <w:sz w:val="18"/>
          <w:szCs w:val="18"/>
        </w:rPr>
        <w:t>todos os custos com materiais, mão-de-obra, transportes, carga e descarga, bem como todos os elementos que garantam a prestação do objeto do presente Pregão dentro das exigências das normas, especificações e detalhes, remunerações e quaisquer outros encargos que incidam sobre a obrigação dessa prestação;</w:t>
      </w:r>
    </w:p>
    <w:p>
      <w:pPr>
        <w:pStyle w:val="20"/>
        <w:spacing w:before="0" w:after="0"/>
        <w:jc w:val="both"/>
        <w:rPr>
          <w:rFonts w:ascii="Verdana" w:hAnsi="Verdana"/>
          <w:sz w:val="18"/>
          <w:szCs w:val="18"/>
        </w:rPr>
      </w:pPr>
      <w:r>
        <w:rPr>
          <w:rFonts w:ascii="Verdana" w:hAnsi="Verdana" w:cs="Calibri"/>
          <w:b/>
          <w:color w:val="auto"/>
          <w:sz w:val="18"/>
          <w:szCs w:val="18"/>
        </w:rPr>
        <w:t>e)</w:t>
      </w:r>
      <w:r>
        <w:rPr>
          <w:rFonts w:ascii="Verdana" w:hAnsi="Verdana" w:cs="Calibri"/>
          <w:color w:val="auto"/>
          <w:sz w:val="18"/>
          <w:szCs w:val="18"/>
        </w:rPr>
        <w:t xml:space="preserve"> </w:t>
      </w:r>
      <w:r>
        <w:rPr>
          <w:rFonts w:ascii="Verdana" w:hAnsi="Verdana"/>
          <w:b/>
          <w:color w:val="auto"/>
          <w:sz w:val="18"/>
          <w:szCs w:val="18"/>
        </w:rPr>
        <w:t>O prazo mínimo de garantia</w:t>
      </w:r>
      <w:r>
        <w:rPr>
          <w:rFonts w:ascii="Verdana" w:hAnsi="Verdana"/>
          <w:color w:val="auto"/>
          <w:sz w:val="18"/>
          <w:szCs w:val="18"/>
        </w:rPr>
        <w:t xml:space="preserve"> dos materiais será de </w:t>
      </w:r>
      <w:r>
        <w:rPr>
          <w:rFonts w:ascii="Verdana" w:hAnsi="Verdana"/>
          <w:b/>
          <w:bCs/>
          <w:color w:val="auto"/>
          <w:sz w:val="18"/>
          <w:szCs w:val="18"/>
        </w:rPr>
        <w:t>12 (doze) meses,</w:t>
      </w:r>
      <w:r>
        <w:rPr>
          <w:rFonts w:ascii="Verdana" w:hAnsi="Verdana"/>
          <w:color w:val="auto"/>
          <w:sz w:val="18"/>
          <w:szCs w:val="18"/>
        </w:rPr>
        <w:t xml:space="preserve"> com vigência a partir da data de recebimento definitivo dos bens e deverá cobrir defeitos de fabricação, bem como defeitos que surgirem durante o uso normal dos materiais, inclusive vícios ocultos.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r>
        <w:rPr>
          <w:rFonts w:ascii="Verdana" w:hAnsi="Verdana" w:cs="Calibri"/>
          <w:b/>
          <w:sz w:val="18"/>
          <w:szCs w:val="18"/>
        </w:rPr>
        <w:t>4.8 - O licitante deverá preencher, no momento do envio da proposta comercial, no sistema Comprasnet, as seguintes declarações: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a)</w:t>
      </w:r>
      <w:r>
        <w:rPr>
          <w:rFonts w:ascii="Verdana" w:hAnsi="Verdana" w:cs="Calibri"/>
          <w:sz w:val="18"/>
          <w:szCs w:val="18"/>
          <w:shd w:val="clear" w:color="auto" w:fill="FFFFFF"/>
        </w:rPr>
        <w:t xml:space="preserve"> De que cumpre o disposto no inciso XXXIII do art. 7° da Constituição da República Federativa do Brasil de 1988, conforme prescreve o inciso V do art. 27 da Lei nº 8.666/1993;</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b)</w:t>
      </w:r>
      <w:r>
        <w:rPr>
          <w:rFonts w:ascii="Verdana" w:hAnsi="Verdana" w:cs="Calibri"/>
          <w:sz w:val="18"/>
          <w:szCs w:val="18"/>
          <w:shd w:val="clear" w:color="auto" w:fill="FFFFFF"/>
        </w:rPr>
        <w:t xml:space="preserve"> De Inexistência de Fato Superveniente, impeditivo de sua habilitação no certame;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c)</w:t>
      </w:r>
      <w:r>
        <w:rPr>
          <w:rFonts w:ascii="Verdana" w:hAnsi="Verdana" w:cs="Calibri"/>
          <w:sz w:val="18"/>
          <w:szCs w:val="18"/>
          <w:shd w:val="clear" w:color="auto" w:fill="FFFFFF"/>
        </w:rPr>
        <w:t xml:space="preserve"> De conhecimento e concordância com as condições estabelecidas no edital e de atendimento aos requisitos de habilitação.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d) </w:t>
      </w:r>
      <w:r>
        <w:rPr>
          <w:rFonts w:ascii="Verdana" w:hAnsi="Verdana" w:cs="Calibri"/>
          <w:sz w:val="18"/>
          <w:szCs w:val="18"/>
          <w:shd w:val="clear" w:color="auto" w:fill="FFFFFF"/>
        </w:rPr>
        <w:t>De Declaração de Elaboração Independente de Proposta.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shd w:val="clear" w:color="auto" w:fill="FFFFFF"/>
        </w:rPr>
        <w:t>e)</w:t>
      </w:r>
      <w:r>
        <w:rPr>
          <w:rFonts w:ascii="Verdana" w:hAnsi="Verdana" w:cs="Calibri"/>
          <w:sz w:val="18"/>
          <w:szCs w:val="18"/>
        </w:rPr>
        <w:t xml:space="preserve"> De enquadramento como Microempresa ou Empresa de Pequeno Porte da Junta Comercial, se for o caso.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5 - DO INÍCIO DA SESSÃO PÚBLICA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5.1 - </w:t>
      </w:r>
      <w:r>
        <w:rPr>
          <w:rFonts w:ascii="Verdana" w:hAnsi="Verdana" w:cstheme="minorHAnsi"/>
          <w:sz w:val="18"/>
          <w:szCs w:val="18"/>
          <w:shd w:val="clear" w:color="auto" w:fill="FFFFFF"/>
        </w:rPr>
        <w:t>A partir do horário previsto no edital, a sessão pública será aberta, via sistema eletrônico, por comando do pregoeiro, que verificará as propostas apresentadas, desclassificando, fundamentadamente, aquelas que não estejam em conformidade com os requisitos estabelecidos no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5.2 - </w:t>
      </w:r>
      <w:r>
        <w:rPr>
          <w:rFonts w:ascii="Verdana" w:hAnsi="Verdana" w:cstheme="minorHAnsi"/>
          <w:sz w:val="18"/>
          <w:szCs w:val="18"/>
          <w:shd w:val="clear" w:color="auto" w:fill="FFFFFF"/>
        </w:rPr>
        <w:t>Após, o sistema ordenará, automaticamente, as propostas classificadas pelo pregoeiro, sendo que somente estas participarão da fase de lance.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6 - DA FORMULAÇÃO E JULGAMENTO DOS LANCES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6.1 - </w:t>
      </w:r>
      <w:r>
        <w:rPr>
          <w:rFonts w:ascii="Verdana" w:hAnsi="Verdana" w:cstheme="minorHAnsi"/>
          <w:sz w:val="18"/>
          <w:szCs w:val="18"/>
          <w:shd w:val="clear" w:color="auto" w:fill="FFFFFF"/>
        </w:rPr>
        <w:t>Iniciada a etapa competitiva, os licitantes poderão encaminhar lances para o objeto cotado, exclusivamente por meio do sistema eletrônico, sendo o licitante imediatamente informado do seu recebimento e respectivo horário de registro e valor.</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sz w:val="18"/>
          <w:szCs w:val="18"/>
        </w:rPr>
        <w:t xml:space="preserve">6.2 - </w:t>
      </w:r>
      <w:r>
        <w:rPr>
          <w:rFonts w:ascii="Verdana" w:hAnsi="Verdana" w:cstheme="minorHAnsi"/>
          <w:sz w:val="18"/>
          <w:szCs w:val="18"/>
          <w:shd w:val="clear" w:color="auto" w:fill="FFFFFF"/>
        </w:rPr>
        <w:t xml:space="preserve">Os licitantes poderão oferecer lances sucessivos </w:t>
      </w:r>
      <w:r>
        <w:rPr>
          <w:rFonts w:hint="default" w:ascii="Verdana" w:hAnsi="Verdana" w:cstheme="minorHAnsi"/>
          <w:b/>
          <w:bCs/>
          <w:sz w:val="18"/>
          <w:szCs w:val="18"/>
          <w:shd w:val="clear" w:color="auto" w:fill="FFFFFF"/>
          <w:lang w:val="pt-BR"/>
        </w:rPr>
        <w:t>no</w:t>
      </w:r>
      <w:r>
        <w:rPr>
          <w:rFonts w:hint="default" w:ascii="Verdana" w:hAnsi="Verdana" w:cstheme="minorHAnsi"/>
          <w:sz w:val="18"/>
          <w:szCs w:val="18"/>
          <w:shd w:val="clear" w:color="auto" w:fill="FFFFFF"/>
          <w:lang w:val="pt-BR"/>
        </w:rPr>
        <w:t xml:space="preserve"> </w:t>
      </w:r>
      <w:r>
        <w:rPr>
          <w:rFonts w:hint="default" w:ascii="Verdana" w:hAnsi="Verdana" w:eastAsia="Verdana" w:cs="Verdana"/>
          <w:b/>
          <w:sz w:val="18"/>
          <w:szCs w:val="18"/>
          <w:lang w:val="pt-BR"/>
        </w:rPr>
        <w:t>#JULGAMENTO_D</w:t>
      </w:r>
      <w:r>
        <w:rPr>
          <w:rFonts w:ascii="Verdana" w:hAnsi="Verdana" w:cstheme="minorHAnsi"/>
          <w:color w:val="auto"/>
          <w:sz w:val="18"/>
          <w:szCs w:val="18"/>
          <w:shd w:val="clear" w:color="auto" w:fill="FFFFFF"/>
        </w:rPr>
        <w:t>, observado o horário fixado e as regras de aceitação dos mesmos.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6.3 - </w:t>
      </w:r>
      <w:r>
        <w:rPr>
          <w:rFonts w:ascii="Verdana" w:hAnsi="Verdana" w:cstheme="minorHAnsi"/>
          <w:color w:val="auto"/>
          <w:sz w:val="18"/>
          <w:szCs w:val="18"/>
          <w:shd w:val="clear" w:color="auto" w:fill="FFFFFF"/>
        </w:rPr>
        <w:t>O licitante somente poderá oferecer lance inferior ao último por ele ofertado e registrado pelo sistema.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6.4 - </w:t>
      </w:r>
      <w:r>
        <w:rPr>
          <w:rFonts w:ascii="Verdana" w:hAnsi="Verdana" w:cstheme="minorHAnsi"/>
          <w:color w:val="auto"/>
          <w:sz w:val="18"/>
          <w:szCs w:val="18"/>
          <w:shd w:val="clear" w:color="auto" w:fill="FFFFFF"/>
        </w:rPr>
        <w:t xml:space="preserve">Não serão aceitos dois ou mais </w:t>
      </w:r>
      <w:r>
        <w:rPr>
          <w:rFonts w:ascii="Verdana" w:hAnsi="Verdana" w:cstheme="minorHAnsi"/>
          <w:b/>
          <w:color w:val="auto"/>
          <w:sz w:val="18"/>
          <w:szCs w:val="18"/>
          <w:shd w:val="clear" w:color="auto" w:fill="FFFFFF"/>
        </w:rPr>
        <w:t>lances iguais</w:t>
      </w:r>
      <w:r>
        <w:rPr>
          <w:rFonts w:ascii="Verdana" w:hAnsi="Verdana" w:cstheme="minorHAnsi"/>
          <w:color w:val="auto"/>
          <w:sz w:val="18"/>
          <w:szCs w:val="18"/>
          <w:shd w:val="clear" w:color="auto" w:fill="FFFFFF"/>
        </w:rPr>
        <w:t>, prevalecendo aquele que for recebido e registrado primeiro.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6.5 - </w:t>
      </w:r>
      <w:r>
        <w:rPr>
          <w:rFonts w:ascii="Verdana" w:hAnsi="Verdana" w:cstheme="minorHAnsi"/>
          <w:color w:val="auto"/>
          <w:sz w:val="18"/>
          <w:szCs w:val="18"/>
          <w:shd w:val="clear" w:color="auto" w:fill="FFFFFF"/>
        </w:rPr>
        <w:t xml:space="preserve">Durante a sessão pública, os licitantes serão informados, em tempo real, do valor do menor lance registrado por </w:t>
      </w:r>
      <w:r>
        <w:rPr>
          <w:rFonts w:hint="default" w:ascii="Verdana" w:hAnsi="Verdana" w:eastAsia="Verdana" w:cs="Verdana"/>
          <w:b/>
          <w:sz w:val="18"/>
          <w:szCs w:val="18"/>
          <w:lang w:val="pt-BR"/>
        </w:rPr>
        <w:t>#JULGAMENTO_E</w:t>
      </w:r>
      <w:r>
        <w:rPr>
          <w:rFonts w:ascii="Verdana" w:hAnsi="Verdana" w:cstheme="minorHAnsi"/>
          <w:color w:val="auto"/>
          <w:sz w:val="18"/>
          <w:szCs w:val="18"/>
          <w:shd w:val="clear" w:color="auto" w:fill="FFFFFF"/>
        </w:rPr>
        <w:t>, vedada a identificação do licitante.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6.6 - </w:t>
      </w:r>
      <w:r>
        <w:rPr>
          <w:rFonts w:ascii="Verdana" w:hAnsi="Verdana" w:cstheme="minorHAnsi"/>
          <w:sz w:val="18"/>
          <w:szCs w:val="18"/>
          <w:shd w:val="clear" w:color="auto" w:fill="FFFFFF"/>
        </w:rPr>
        <w:t xml:space="preserve">No caso de </w:t>
      </w:r>
      <w:r>
        <w:rPr>
          <w:rFonts w:ascii="Verdana" w:hAnsi="Verdana" w:cstheme="minorHAnsi"/>
          <w:b/>
          <w:sz w:val="18"/>
          <w:szCs w:val="18"/>
          <w:shd w:val="clear" w:color="auto" w:fill="FFFFFF"/>
        </w:rPr>
        <w:t xml:space="preserve">desconexão </w:t>
      </w:r>
      <w:r>
        <w:rPr>
          <w:rFonts w:ascii="Verdana" w:hAnsi="Verdana" w:cstheme="minorHAnsi"/>
          <w:sz w:val="18"/>
          <w:szCs w:val="18"/>
          <w:shd w:val="clear" w:color="auto" w:fill="FFFFFF"/>
        </w:rPr>
        <w:t>do pregoeiro, no decorrer da etapa de lances, se o sistema eletrônico permanecer acessível aos licitantes, os lances continuarão sendo recebidos, sem prejuízo dos atos realizados.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6.7 - </w:t>
      </w:r>
      <w:r>
        <w:rPr>
          <w:rFonts w:ascii="Verdana" w:hAnsi="Verdana" w:cstheme="minorHAnsi"/>
          <w:sz w:val="18"/>
          <w:szCs w:val="18"/>
          <w:shd w:val="clear" w:color="auto" w:fill="FFFFFF"/>
        </w:rPr>
        <w:t xml:space="preserve">Quando a desconexão do pregoeiro persistir por </w:t>
      </w:r>
      <w:r>
        <w:rPr>
          <w:rFonts w:ascii="Verdana" w:hAnsi="Verdana" w:cstheme="minorHAnsi"/>
          <w:b/>
          <w:sz w:val="18"/>
          <w:szCs w:val="18"/>
          <w:shd w:val="clear" w:color="auto" w:fill="FFFFFF"/>
        </w:rPr>
        <w:t>tempo superior a dez minutos</w:t>
      </w:r>
      <w:r>
        <w:rPr>
          <w:rFonts w:ascii="Verdana" w:hAnsi="Verdana" w:cstheme="minorHAnsi"/>
          <w:sz w:val="18"/>
          <w:szCs w:val="18"/>
          <w:shd w:val="clear" w:color="auto" w:fill="FFFFFF"/>
        </w:rPr>
        <w:t>, a sessão do pregão na forma eletrônica será suspensa e reiniciada somente após comunicação aos participantes, no endereço eletrônico utilizado para divulgação.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jc w:val="both"/>
        <w:rPr>
          <w:rFonts w:ascii="Verdana" w:hAnsi="Verdana"/>
          <w:kern w:val="1"/>
          <w:sz w:val="18"/>
          <w:szCs w:val="18"/>
        </w:rPr>
      </w:pPr>
      <w:r>
        <w:rPr>
          <w:rFonts w:ascii="Verdana" w:hAnsi="Verdana"/>
          <w:b/>
          <w:kern w:val="1"/>
          <w:sz w:val="18"/>
          <w:szCs w:val="18"/>
        </w:rPr>
        <w:t xml:space="preserve">6.8 - </w:t>
      </w:r>
      <w:r>
        <w:rPr>
          <w:rFonts w:ascii="Verdana" w:hAnsi="Verdana"/>
          <w:kern w:val="1"/>
          <w:sz w:val="18"/>
          <w:szCs w:val="18"/>
        </w:rPr>
        <w:t xml:space="preserve">Neste Pregão o </w:t>
      </w:r>
      <w:r>
        <w:rPr>
          <w:rFonts w:ascii="Verdana" w:hAnsi="Verdana"/>
          <w:b/>
          <w:kern w:val="1"/>
          <w:sz w:val="18"/>
          <w:szCs w:val="18"/>
          <w:u w:val="single"/>
        </w:rPr>
        <w:t>MODO DE DISPUTA</w:t>
      </w:r>
      <w:r>
        <w:rPr>
          <w:rFonts w:ascii="Verdana" w:hAnsi="Verdana"/>
          <w:kern w:val="1"/>
          <w:sz w:val="18"/>
          <w:szCs w:val="18"/>
        </w:rPr>
        <w:t xml:space="preserve"> adotado é o </w:t>
      </w:r>
      <w:r>
        <w:rPr>
          <w:rFonts w:ascii="Verdana" w:hAnsi="Verdana"/>
          <w:b/>
          <w:kern w:val="1"/>
          <w:sz w:val="18"/>
          <w:szCs w:val="18"/>
          <w:u w:val="single"/>
        </w:rPr>
        <w:t>ABERTO E FECHADO</w:t>
      </w:r>
      <w:r>
        <w:rPr>
          <w:rFonts w:ascii="Verdana" w:hAnsi="Verdana"/>
          <w:kern w:val="1"/>
          <w:sz w:val="18"/>
          <w:szCs w:val="18"/>
        </w:rPr>
        <w:t>, assim definido no Art. 31, inciso II, do Decreto n.º 10.024/2019.</w:t>
      </w:r>
    </w:p>
    <w:p>
      <w:pPr>
        <w:ind w:left="284"/>
        <w:jc w:val="both"/>
        <w:rPr>
          <w:rFonts w:ascii="Verdana" w:hAnsi="Verdana"/>
          <w:kern w:val="1"/>
          <w:sz w:val="18"/>
          <w:szCs w:val="18"/>
        </w:rPr>
      </w:pPr>
    </w:p>
    <w:p>
      <w:pPr>
        <w:suppressAutoHyphens w:val="0"/>
        <w:jc w:val="both"/>
        <w:rPr>
          <w:rFonts w:ascii="Verdana" w:hAnsi="Verdana" w:cs="Arial"/>
          <w:b/>
          <w:sz w:val="18"/>
          <w:szCs w:val="18"/>
        </w:rPr>
      </w:pPr>
      <w:r>
        <w:rPr>
          <w:rFonts w:ascii="Verdana" w:hAnsi="Verdana"/>
          <w:b/>
          <w:sz w:val="18"/>
          <w:szCs w:val="18"/>
        </w:rPr>
        <w:t>6.8.1</w:t>
      </w:r>
      <w:r>
        <w:rPr>
          <w:rFonts w:ascii="Verdana" w:hAnsi="Verdana"/>
          <w:sz w:val="18"/>
          <w:szCs w:val="18"/>
        </w:rPr>
        <w:t xml:space="preserve"> - </w:t>
      </w:r>
      <w:r>
        <w:rPr>
          <w:rFonts w:ascii="Verdana" w:hAnsi="Verdana" w:cs="Arial"/>
          <w:sz w:val="18"/>
          <w:szCs w:val="18"/>
        </w:rPr>
        <w:t xml:space="preserve">Neste modo de disputa, a etapa de envio de lances da sessão pública terá duração de </w:t>
      </w:r>
      <w:r>
        <w:rPr>
          <w:rFonts w:ascii="Verdana" w:hAnsi="Verdana" w:cs="Arial"/>
          <w:b/>
          <w:sz w:val="18"/>
          <w:szCs w:val="18"/>
        </w:rPr>
        <w:t>quinze minutos.</w:t>
      </w:r>
    </w:p>
    <w:p>
      <w:pPr>
        <w:suppressAutoHyphens w:val="0"/>
        <w:jc w:val="both"/>
        <w:rPr>
          <w:rFonts w:ascii="Verdana" w:hAnsi="Verdana" w:cs="Arial"/>
          <w:sz w:val="18"/>
          <w:szCs w:val="18"/>
        </w:rPr>
      </w:pPr>
      <w:r>
        <w:rPr>
          <w:rFonts w:ascii="Verdana" w:hAnsi="Verdana" w:cs="Arial"/>
          <w:b/>
          <w:sz w:val="18"/>
          <w:szCs w:val="18"/>
        </w:rPr>
        <w:t>a)</w:t>
      </w:r>
      <w:r>
        <w:rPr>
          <w:rFonts w:ascii="Verdana" w:hAnsi="Verdana" w:cs="Arial"/>
          <w:sz w:val="18"/>
          <w:szCs w:val="18"/>
        </w:rPr>
        <w:t xml:space="preserve"> Encerrado o prazo acima previsto, o sistema encaminhará o aviso de </w:t>
      </w:r>
      <w:r>
        <w:rPr>
          <w:rFonts w:ascii="Verdana" w:hAnsi="Verdana" w:cs="Arial"/>
          <w:b/>
          <w:sz w:val="18"/>
          <w:szCs w:val="18"/>
        </w:rPr>
        <w:t>fechamento iminente</w:t>
      </w:r>
      <w:r>
        <w:rPr>
          <w:rFonts w:ascii="Verdana" w:hAnsi="Verdana" w:cs="Arial"/>
          <w:sz w:val="18"/>
          <w:szCs w:val="18"/>
        </w:rPr>
        <w:t xml:space="preserve"> dos lances e, transcorrido o período de </w:t>
      </w:r>
      <w:r>
        <w:rPr>
          <w:rFonts w:ascii="Verdana" w:hAnsi="Verdana" w:cs="Arial"/>
          <w:b/>
          <w:sz w:val="18"/>
          <w:szCs w:val="18"/>
        </w:rPr>
        <w:t>até dez minutos</w:t>
      </w:r>
      <w:r>
        <w:rPr>
          <w:rFonts w:ascii="Verdana" w:hAnsi="Verdana" w:cs="Arial"/>
          <w:sz w:val="18"/>
          <w:szCs w:val="18"/>
        </w:rPr>
        <w:t>, aleatoriamente determinado, a recepção de lances será automaticamente encerrada.</w:t>
      </w:r>
    </w:p>
    <w:p>
      <w:pPr>
        <w:suppressAutoHyphens w:val="0"/>
        <w:jc w:val="both"/>
        <w:rPr>
          <w:rFonts w:ascii="Verdana" w:hAnsi="Verdana" w:cs="Arial"/>
          <w:sz w:val="18"/>
          <w:szCs w:val="18"/>
        </w:rPr>
      </w:pPr>
      <w:r>
        <w:rPr>
          <w:rFonts w:ascii="Verdana" w:hAnsi="Verdana" w:cs="Arial"/>
          <w:b/>
          <w:sz w:val="18"/>
          <w:szCs w:val="18"/>
        </w:rPr>
        <w:t>b)</w:t>
      </w:r>
      <w:r>
        <w:rPr>
          <w:rFonts w:ascii="Verdana" w:hAnsi="Verdana" w:cs="Arial"/>
          <w:sz w:val="18"/>
          <w:szCs w:val="18"/>
        </w:rPr>
        <w:t xml:space="preserve"> Após o prazo acima, o sistema abrirá a oportunidade para que o autor da oferta de valor mais baixo e os autores das ofertas com valores </w:t>
      </w:r>
      <w:r>
        <w:rPr>
          <w:rFonts w:ascii="Verdana" w:hAnsi="Verdana" w:cs="Arial"/>
          <w:b/>
          <w:sz w:val="18"/>
          <w:szCs w:val="18"/>
        </w:rPr>
        <w:t>até dez por cento superiores àquela</w:t>
      </w:r>
      <w:r>
        <w:rPr>
          <w:rFonts w:ascii="Verdana" w:hAnsi="Verdana" w:cs="Arial"/>
          <w:sz w:val="18"/>
          <w:szCs w:val="18"/>
        </w:rPr>
        <w:t xml:space="preserve"> possam ofertar </w:t>
      </w:r>
      <w:r>
        <w:rPr>
          <w:rFonts w:ascii="Verdana" w:hAnsi="Verdana" w:cs="Arial"/>
          <w:b/>
          <w:sz w:val="18"/>
          <w:szCs w:val="18"/>
        </w:rPr>
        <w:t>UM LANCE FINAL</w:t>
      </w:r>
      <w:r>
        <w:rPr>
          <w:rFonts w:ascii="Verdana" w:hAnsi="Verdana" w:cs="Arial"/>
          <w:sz w:val="18"/>
          <w:szCs w:val="18"/>
        </w:rPr>
        <w:t xml:space="preserve"> e fechado em </w:t>
      </w:r>
      <w:r>
        <w:rPr>
          <w:rFonts w:ascii="Verdana" w:hAnsi="Verdana" w:cs="Arial"/>
          <w:b/>
          <w:sz w:val="18"/>
          <w:szCs w:val="18"/>
        </w:rPr>
        <w:t>até cinco minutos</w:t>
      </w:r>
      <w:r>
        <w:rPr>
          <w:rFonts w:ascii="Verdana" w:hAnsi="Verdana" w:cs="Arial"/>
          <w:sz w:val="18"/>
          <w:szCs w:val="18"/>
        </w:rPr>
        <w:t>, que será sigiloso até o encerramento deste prazo.</w:t>
      </w:r>
    </w:p>
    <w:p>
      <w:pPr>
        <w:suppressAutoHyphens w:val="0"/>
        <w:jc w:val="both"/>
        <w:rPr>
          <w:rFonts w:ascii="Verdana" w:hAnsi="Verdana" w:cs="Arial"/>
          <w:sz w:val="18"/>
          <w:szCs w:val="18"/>
        </w:rPr>
      </w:pPr>
      <w:r>
        <w:rPr>
          <w:rFonts w:ascii="Verdana" w:hAnsi="Verdana" w:cs="Arial"/>
          <w:b/>
          <w:sz w:val="18"/>
          <w:szCs w:val="18"/>
        </w:rPr>
        <w:t>c)</w:t>
      </w:r>
      <w:r>
        <w:rPr>
          <w:rFonts w:ascii="Verdana" w:hAnsi="Verdana" w:cs="Arial"/>
          <w:sz w:val="18"/>
          <w:szCs w:val="18"/>
        </w:rPr>
        <w:t> Na ausência de, no mínimo, três ofertas nas condições de que trata o subitem “b” acima, os autores dos melhores lances subsequentes, na ordem de classificação, até o máximo de três, poderão oferecer um lance final e fechado em até cinco minutos, que será sigiloso até o encerramento do prazo.</w:t>
      </w:r>
    </w:p>
    <w:p>
      <w:pPr>
        <w:suppressAutoHyphens w:val="0"/>
        <w:jc w:val="both"/>
        <w:rPr>
          <w:rFonts w:ascii="Verdana" w:hAnsi="Verdana" w:cs="Arial"/>
          <w:sz w:val="18"/>
          <w:szCs w:val="18"/>
        </w:rPr>
      </w:pPr>
      <w:r>
        <w:rPr>
          <w:rFonts w:ascii="Verdana" w:hAnsi="Verdana" w:cs="Arial"/>
          <w:b/>
          <w:sz w:val="18"/>
          <w:szCs w:val="18"/>
        </w:rPr>
        <w:t>d)</w:t>
      </w:r>
      <w:r>
        <w:rPr>
          <w:rFonts w:ascii="Verdana" w:hAnsi="Verdana" w:cs="Arial"/>
          <w:sz w:val="18"/>
          <w:szCs w:val="18"/>
        </w:rPr>
        <w:t xml:space="preserve"> Encerrados os prazos estabelecidos nos subitens “b” e “c” acima, o sistema ordenará os lances em ordem crescente de vantajosidade.</w:t>
      </w:r>
    </w:p>
    <w:p>
      <w:pPr>
        <w:suppressAutoHyphens w:val="0"/>
        <w:jc w:val="both"/>
        <w:rPr>
          <w:rFonts w:ascii="Verdana" w:hAnsi="Verdana" w:cs="Arial"/>
          <w:sz w:val="18"/>
          <w:szCs w:val="18"/>
        </w:rPr>
      </w:pPr>
      <w:r>
        <w:rPr>
          <w:rFonts w:ascii="Verdana" w:hAnsi="Verdana" w:cs="Arial"/>
          <w:b/>
          <w:sz w:val="18"/>
          <w:szCs w:val="18"/>
        </w:rPr>
        <w:t>e)</w:t>
      </w:r>
      <w:r>
        <w:rPr>
          <w:rFonts w:ascii="Verdana" w:hAnsi="Verdana" w:cs="Arial"/>
          <w:sz w:val="18"/>
          <w:szCs w:val="18"/>
        </w:rPr>
        <w:t> Na ausência de lance final e fechado classificado nos termos dos subitens “b” e “c”, haverá o reinício da etapa fechada para que os demais licitantes, até o máximo de três, na ordem de classificação, possam ofertar um lance final e fechado em até cinco minutos, que será sigiloso até o encerramento deste prazo, observado, após esta etapa, o disposto no subitem “d”.</w:t>
      </w:r>
    </w:p>
    <w:p>
      <w:pPr>
        <w:suppressAutoHyphens w:val="0"/>
        <w:jc w:val="both"/>
        <w:rPr>
          <w:rFonts w:ascii="Verdana" w:hAnsi="Verdana" w:cs="Arial"/>
          <w:sz w:val="18"/>
          <w:szCs w:val="18"/>
        </w:rPr>
      </w:pPr>
      <w:r>
        <w:rPr>
          <w:rFonts w:ascii="Verdana" w:hAnsi="Verdana" w:cs="Arial"/>
          <w:b/>
          <w:sz w:val="18"/>
          <w:szCs w:val="18"/>
        </w:rPr>
        <w:t>f)</w:t>
      </w:r>
      <w:r>
        <w:rPr>
          <w:rFonts w:ascii="Verdana" w:hAnsi="Verdana" w:cs="Arial"/>
          <w:sz w:val="18"/>
          <w:szCs w:val="18"/>
        </w:rPr>
        <w:t> Na hipótese de não haver licitante classificado na etapa de lance fechado que atenda às exigências para habilitação, o pregoeiro poderá, auxiliado pela equipe de apoio, mediante justificativa, admitir o reinício da etapa fechada, nos termos do disposto no subitem “e”.</w:t>
      </w:r>
    </w:p>
    <w:p>
      <w:pPr>
        <w:jc w:val="both"/>
        <w:rPr>
          <w:rFonts w:ascii="Verdana" w:hAnsi="Verdana"/>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6.9 - </w:t>
      </w:r>
      <w:r>
        <w:rPr>
          <w:rFonts w:ascii="Verdana" w:hAnsi="Verdana" w:cstheme="minorHAnsi"/>
          <w:color w:val="auto"/>
          <w:sz w:val="18"/>
          <w:szCs w:val="18"/>
          <w:shd w:val="clear" w:color="auto" w:fill="FFFFFF"/>
        </w:rPr>
        <w:t xml:space="preserve">Após o </w:t>
      </w:r>
      <w:r>
        <w:rPr>
          <w:rFonts w:ascii="Verdana" w:hAnsi="Verdana" w:cstheme="minorHAnsi"/>
          <w:b/>
          <w:color w:val="auto"/>
          <w:sz w:val="18"/>
          <w:szCs w:val="18"/>
          <w:shd w:val="clear" w:color="auto" w:fill="FFFFFF"/>
        </w:rPr>
        <w:t xml:space="preserve">encerramento da etapa de lances </w:t>
      </w:r>
      <w:r>
        <w:rPr>
          <w:rFonts w:ascii="Verdana" w:hAnsi="Verdana" w:cstheme="minorHAnsi"/>
          <w:color w:val="auto"/>
          <w:sz w:val="18"/>
          <w:szCs w:val="18"/>
          <w:shd w:val="clear" w:color="auto" w:fill="FFFFFF"/>
        </w:rPr>
        <w:t xml:space="preserve">da sessão pública, o pregoeiro poderá encaminhar, pelo sistema eletrônico, </w:t>
      </w:r>
      <w:r>
        <w:rPr>
          <w:rFonts w:ascii="Verdana" w:hAnsi="Verdana" w:cstheme="minorHAnsi"/>
          <w:b/>
          <w:color w:val="auto"/>
          <w:sz w:val="18"/>
          <w:szCs w:val="18"/>
          <w:shd w:val="clear" w:color="auto" w:fill="FFFFFF"/>
        </w:rPr>
        <w:t xml:space="preserve">contraproposta </w:t>
      </w:r>
      <w:r>
        <w:rPr>
          <w:rFonts w:ascii="Verdana" w:hAnsi="Verdana" w:cstheme="minorHAnsi"/>
          <w:color w:val="auto"/>
          <w:sz w:val="18"/>
          <w:szCs w:val="18"/>
          <w:shd w:val="clear" w:color="auto" w:fill="FFFFFF"/>
        </w:rPr>
        <w:t>ao licitante que tenha apresentado lance mais vantajoso, para que seja obtida melhor proposta, observado o critério de julgamento, não se admitindo negociar condições diferentes daquelas previstas no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jc w:val="both"/>
        <w:rPr>
          <w:rFonts w:ascii="Verdana" w:hAnsi="Verdana" w:eastAsia="Verdana" w:cs="Verdana"/>
          <w:b/>
          <w:sz w:val="18"/>
          <w:szCs w:val="18"/>
        </w:rPr>
      </w:pPr>
      <w:r>
        <w:rPr>
          <w:rFonts w:ascii="Verdana" w:hAnsi="Verdana" w:cstheme="minorHAnsi"/>
          <w:b/>
          <w:sz w:val="18"/>
          <w:szCs w:val="18"/>
        </w:rPr>
        <w:t xml:space="preserve">6.10 - Na fase de aceitação da proposta, o licitante com a proposta melhor classificada deverá enviar, após CONVOCAÇÃO do pregoeiro via CHAT, no prazo de até 02 (duas) horas, a Proposta Comercial relativa ao seu último lance, </w:t>
      </w:r>
      <w:r>
        <w:rPr>
          <w:rFonts w:hint="default" w:ascii="Verdana" w:hAnsi="Verdana" w:cstheme="minorHAnsi"/>
          <w:b/>
          <w:sz w:val="18"/>
          <w:szCs w:val="18"/>
          <w:lang w:val="pt-BR"/>
        </w:rPr>
        <w:t>#JULGAMENTO_F</w:t>
      </w:r>
      <w:r>
        <w:rPr>
          <w:rFonts w:ascii="Verdana" w:hAnsi="Verdana" w:eastAsia="Verdana" w:cs="Verdana"/>
          <w:b/>
          <w:sz w:val="18"/>
          <w:szCs w:val="18"/>
        </w:rPr>
        <w:t>, com identificação da marca e modelo ofertado, conforme planilha do Adendo I deste edital.</w:t>
      </w:r>
    </w:p>
    <w:p>
      <w:pPr>
        <w:jc w:val="both"/>
        <w:rPr>
          <w:rFonts w:ascii="Verdana" w:hAnsi="Verdana"/>
          <w:b/>
          <w:sz w:val="18"/>
          <w:szCs w:val="18"/>
        </w:rPr>
      </w:pPr>
    </w:p>
    <w:p>
      <w:pPr>
        <w:contextualSpacing/>
        <w:jc w:val="both"/>
        <w:rPr>
          <w:rFonts w:ascii="Verdana" w:hAnsi="Verdana"/>
          <w:sz w:val="18"/>
          <w:szCs w:val="18"/>
        </w:rPr>
      </w:pPr>
      <w:r>
        <w:rPr>
          <w:rFonts w:ascii="Verdana" w:hAnsi="Verdana"/>
          <w:b/>
          <w:sz w:val="18"/>
          <w:szCs w:val="18"/>
        </w:rPr>
        <w:t>6.10.1 –</w:t>
      </w:r>
      <w:r>
        <w:rPr>
          <w:rFonts w:ascii="Verdana" w:hAnsi="Verdana"/>
          <w:sz w:val="18"/>
          <w:szCs w:val="18"/>
        </w:rPr>
        <w:t xml:space="preserve"> </w:t>
      </w:r>
      <w:r>
        <w:rPr>
          <w:rFonts w:ascii="Verdana" w:hAnsi="Verdana" w:cstheme="minorHAnsi"/>
          <w:sz w:val="18"/>
          <w:szCs w:val="18"/>
          <w:shd w:val="clear" w:color="auto" w:fill="FFFFFF"/>
        </w:rPr>
        <w:t>Encerrada a etapa de lances, o pregoeiro examinará a proposta classificada em primeiro lugar quanto à compatibilidade do preço em relação ao estimado para contratação, decidindo sobre sua aceitação, divulgando, em seguida, o resultado do julgamento das propostas de preços.</w:t>
      </w:r>
    </w:p>
    <w:p>
      <w:pPr>
        <w:contextualSpacing/>
        <w:jc w:val="both"/>
        <w:rPr>
          <w:rFonts w:ascii="Verdana" w:hAnsi="Verdana"/>
          <w:b/>
          <w:sz w:val="18"/>
          <w:szCs w:val="18"/>
        </w:rPr>
      </w:pPr>
    </w:p>
    <w:p>
      <w:pPr>
        <w:contextualSpacing/>
        <w:jc w:val="both"/>
        <w:rPr>
          <w:rFonts w:ascii="Verdana" w:hAnsi="Verdana"/>
          <w:sz w:val="18"/>
          <w:szCs w:val="18"/>
        </w:rPr>
      </w:pPr>
      <w:r>
        <w:rPr>
          <w:rFonts w:ascii="Verdana" w:hAnsi="Verdana"/>
          <w:b/>
          <w:sz w:val="18"/>
          <w:szCs w:val="18"/>
        </w:rPr>
        <w:t>6.10.2 -</w:t>
      </w:r>
      <w:r>
        <w:rPr>
          <w:rFonts w:ascii="Verdana" w:hAnsi="Verdana"/>
          <w:sz w:val="18"/>
          <w:szCs w:val="18"/>
        </w:rPr>
        <w:t xml:space="preserve"> A proposta deverá ser enviada em papel timbrado da empresa constando seu endereço completo, telefones, e-mails e nome completo, cargo e CPF do Representante Legal que irá assinar o contrato.</w:t>
      </w:r>
    </w:p>
    <w:p>
      <w:pPr>
        <w:contextualSpacing/>
        <w:jc w:val="both"/>
        <w:rPr>
          <w:rFonts w:ascii="Verdana" w:hAnsi="Verdana"/>
          <w:sz w:val="18"/>
          <w:szCs w:val="18"/>
        </w:rPr>
      </w:pPr>
    </w:p>
    <w:p>
      <w:pPr>
        <w:contextualSpacing/>
        <w:jc w:val="both"/>
        <w:rPr>
          <w:rFonts w:ascii="Verdana" w:hAnsi="Verdana"/>
          <w:sz w:val="18"/>
          <w:szCs w:val="18"/>
        </w:rPr>
      </w:pPr>
      <w:r>
        <w:rPr>
          <w:rFonts w:ascii="Verdana" w:hAnsi="Verdana"/>
          <w:b/>
          <w:sz w:val="18"/>
          <w:szCs w:val="18"/>
        </w:rPr>
        <w:t xml:space="preserve">6.10.3 - </w:t>
      </w:r>
      <w:r>
        <w:rPr>
          <w:rFonts w:ascii="Verdana" w:hAnsi="Verdana"/>
          <w:sz w:val="18"/>
          <w:szCs w:val="18"/>
        </w:rPr>
        <w:t>Caso seja solicitado pelo Pregoeiro, para uma melhor análise técnica, a empresa concorrente deverá comprovar o atendimento das especificações técnicas do termo de referência, por meio de folders, catálogos ou manuais técnicos fornecidos pelos fabricantes e indicar o endereço de internet – sítio do fabricante, contendo os dados dos equipamentos ofertados;</w:t>
      </w:r>
    </w:p>
    <w:p>
      <w:pPr>
        <w:contextualSpacing/>
        <w:jc w:val="both"/>
        <w:rPr>
          <w:rFonts w:ascii="Verdana" w:hAnsi="Verdana"/>
          <w:sz w:val="18"/>
          <w:szCs w:val="18"/>
        </w:rPr>
      </w:pPr>
    </w:p>
    <w:p>
      <w:pPr>
        <w:pStyle w:val="160"/>
        <w:spacing w:before="0" w:beforeAutospacing="0" w:after="0" w:afterAutospacing="0"/>
        <w:ind w:right="120"/>
        <w:jc w:val="both"/>
        <w:rPr>
          <w:rFonts w:ascii="Verdana" w:hAnsi="Verdana"/>
          <w:b/>
          <w:sz w:val="18"/>
          <w:szCs w:val="18"/>
        </w:rPr>
      </w:pPr>
      <w:r>
        <w:rPr>
          <w:rFonts w:ascii="Verdana" w:hAnsi="Verdana"/>
          <w:b/>
          <w:sz w:val="18"/>
          <w:szCs w:val="18"/>
        </w:rPr>
        <w:t xml:space="preserve">6.10.4 – </w:t>
      </w:r>
      <w:r>
        <w:rPr>
          <w:rFonts w:ascii="Verdana" w:hAnsi="Verdana"/>
          <w:sz w:val="18"/>
          <w:szCs w:val="18"/>
        </w:rPr>
        <w:t>Em persistindo a necessidade de uma melhor avaliação da qualidade dos produtos ofertados, poderão ser solicitadas amostras dos materiais, as quais deverão ser entregues em no máximo 10 (dez) dias corridos (contados do 1º dia útil subsequente à data de comunicação pelo Pregoeiro), em endereço a ser informado pelo Pregoeiro.</w:t>
      </w:r>
    </w:p>
    <w:p>
      <w:pPr>
        <w:contextualSpacing/>
        <w:jc w:val="both"/>
        <w:rPr>
          <w:rFonts w:ascii="Verdana" w:hAnsi="Verdana"/>
          <w:sz w:val="18"/>
          <w:szCs w:val="18"/>
        </w:rPr>
      </w:pPr>
    </w:p>
    <w:p>
      <w:pPr>
        <w:contextualSpacing/>
        <w:jc w:val="both"/>
        <w:rPr>
          <w:rFonts w:ascii="Verdana" w:hAnsi="Verdana"/>
          <w:sz w:val="18"/>
          <w:szCs w:val="18"/>
        </w:rPr>
      </w:pPr>
      <w:r>
        <w:rPr>
          <w:rFonts w:ascii="Verdana" w:hAnsi="Verdana"/>
          <w:b/>
          <w:sz w:val="18"/>
          <w:szCs w:val="18"/>
        </w:rPr>
        <w:t>6.10.5 -</w:t>
      </w:r>
      <w:r>
        <w:rPr>
          <w:rFonts w:ascii="Verdana" w:hAnsi="Verdana"/>
          <w:sz w:val="18"/>
          <w:szCs w:val="18"/>
        </w:rPr>
        <w:t xml:space="preserve"> O pregoeiro, auxiliado pelo setor técnico competente, decidirá sobre sua aceitação, divulgando, em seguida, o resultado de sua análise.</w:t>
      </w:r>
    </w:p>
    <w:p>
      <w:pPr>
        <w:contextualSpacing/>
        <w:jc w:val="both"/>
        <w:rPr>
          <w:rFonts w:ascii="Verdana" w:hAnsi="Verdana"/>
          <w:b/>
          <w:sz w:val="18"/>
          <w:szCs w:val="18"/>
        </w:rPr>
      </w:pPr>
    </w:p>
    <w:p>
      <w:pPr>
        <w:contextualSpacing/>
        <w:jc w:val="both"/>
        <w:rPr>
          <w:rFonts w:ascii="Verdana" w:hAnsi="Verdana"/>
          <w:b/>
          <w:sz w:val="18"/>
          <w:szCs w:val="18"/>
        </w:rPr>
      </w:pPr>
      <w:r>
        <w:rPr>
          <w:rFonts w:ascii="Verdana" w:hAnsi="Verdana"/>
          <w:b/>
          <w:sz w:val="18"/>
          <w:szCs w:val="18"/>
        </w:rPr>
        <w:t>6.10.6</w:t>
      </w:r>
      <w:r>
        <w:rPr>
          <w:rFonts w:ascii="Verdana" w:hAnsi="Verdana"/>
          <w:sz w:val="18"/>
          <w:szCs w:val="18"/>
        </w:rPr>
        <w:t xml:space="preserve"> - Após o prazo acima estipulado, caso o licitante com a proposta melhor classificada não tenha encaminhado os documentos, o pregoeiro encerrará a convocação, ficando o licitante impossibilitado de encaminhar os mesmos e, consequentemente, sua proposta será</w:t>
      </w:r>
      <w:r>
        <w:rPr>
          <w:rFonts w:ascii="Verdana" w:hAnsi="Verdana"/>
          <w:b/>
          <w:sz w:val="18"/>
          <w:szCs w:val="18"/>
        </w:rPr>
        <w:t xml:space="preserve"> DESCLASSIFICADA.</w:t>
      </w:r>
    </w:p>
    <w:p>
      <w:pPr>
        <w:contextualSpacing/>
        <w:jc w:val="both"/>
        <w:rPr>
          <w:rFonts w:ascii="Verdana" w:hAnsi="Verdana"/>
          <w:b/>
          <w:sz w:val="18"/>
          <w:szCs w:val="18"/>
        </w:rPr>
      </w:pPr>
    </w:p>
    <w:p>
      <w:pPr>
        <w:contextualSpacing/>
        <w:jc w:val="both"/>
        <w:rPr>
          <w:rFonts w:ascii="Verdana" w:hAnsi="Verdana"/>
          <w:b/>
          <w:sz w:val="18"/>
          <w:szCs w:val="18"/>
        </w:rPr>
      </w:pPr>
      <w:r>
        <w:rPr>
          <w:rFonts w:ascii="Verdana" w:hAnsi="Verdana"/>
          <w:b/>
          <w:sz w:val="18"/>
          <w:szCs w:val="18"/>
        </w:rPr>
        <w:t>6.10.6.1. -</w:t>
      </w:r>
      <w:r>
        <w:rPr>
          <w:rFonts w:ascii="Verdana" w:hAnsi="Verdana"/>
          <w:b/>
          <w:i/>
          <w:sz w:val="18"/>
          <w:szCs w:val="18"/>
        </w:rPr>
        <w:t xml:space="preserve"> </w:t>
      </w:r>
      <w:r>
        <w:rPr>
          <w:rFonts w:ascii="Verdana" w:hAnsi="Verdana"/>
          <w:b/>
          <w:sz w:val="18"/>
          <w:szCs w:val="18"/>
        </w:rPr>
        <w:t xml:space="preserve">A não apresentação de documentação exigida no certame, além da desclassificação, ensejará apuração de responsabilidade por parte do licitante bem como a possibilidade de aplicação de sanção, conforme previsto no item </w:t>
      </w:r>
      <w:r>
        <w:rPr>
          <w:rFonts w:ascii="Verdana" w:hAnsi="Verdana"/>
          <w:b/>
          <w:color w:val="FF0000"/>
          <w:sz w:val="18"/>
          <w:szCs w:val="18"/>
        </w:rPr>
        <w:t>16.1 deste edital</w:t>
      </w:r>
      <w:r>
        <w:rPr>
          <w:rFonts w:ascii="Verdana" w:hAnsi="Verdana"/>
          <w:b/>
          <w:sz w:val="18"/>
          <w:szCs w:val="18"/>
        </w:rPr>
        <w:t>, com base no art. 7º da Lei 10.520/2002, e recomendação do Acórdão 754/2015 do Tribunal de Contas da União.</w:t>
      </w:r>
    </w:p>
    <w:p>
      <w:pPr>
        <w:pStyle w:val="96"/>
        <w:tabs>
          <w:tab w:val="left" w:pos="2268"/>
          <w:tab w:val="left" w:pos="3402"/>
          <w:tab w:val="left" w:pos="4536"/>
          <w:tab w:val="left" w:pos="5670"/>
          <w:tab w:val="left" w:pos="6804"/>
          <w:tab w:val="left" w:pos="7938"/>
          <w:tab w:val="left" w:pos="9072"/>
          <w:tab w:val="left" w:pos="10206"/>
          <w:tab w:val="left" w:pos="11340"/>
        </w:tabs>
        <w:jc w:val="both"/>
        <w:rPr>
          <w:rFonts w:ascii="Verdana" w:hAnsi="Verdana"/>
          <w:b/>
          <w:color w:val="auto"/>
          <w:kern w:val="1"/>
          <w:sz w:val="18"/>
          <w:szCs w:val="18"/>
        </w:rPr>
      </w:pPr>
    </w:p>
    <w:p>
      <w:pPr>
        <w:pStyle w:val="96"/>
        <w:tabs>
          <w:tab w:val="left" w:pos="2268"/>
          <w:tab w:val="left" w:pos="3402"/>
          <w:tab w:val="left" w:pos="4536"/>
          <w:tab w:val="left" w:pos="5670"/>
          <w:tab w:val="left" w:pos="6804"/>
          <w:tab w:val="left" w:pos="7938"/>
          <w:tab w:val="left" w:pos="9072"/>
          <w:tab w:val="left" w:pos="10206"/>
          <w:tab w:val="left" w:pos="11340"/>
        </w:tabs>
        <w:jc w:val="both"/>
        <w:rPr>
          <w:rFonts w:ascii="Verdana" w:hAnsi="Verdana"/>
          <w:color w:val="auto"/>
          <w:kern w:val="1"/>
          <w:sz w:val="18"/>
          <w:szCs w:val="18"/>
        </w:rPr>
      </w:pPr>
      <w:r>
        <w:rPr>
          <w:rFonts w:ascii="Verdana" w:hAnsi="Verdana"/>
          <w:b/>
          <w:color w:val="auto"/>
          <w:kern w:val="1"/>
          <w:sz w:val="18"/>
          <w:szCs w:val="18"/>
        </w:rPr>
        <w:t xml:space="preserve">6.10.6.2 - </w:t>
      </w:r>
      <w:r>
        <w:rPr>
          <w:rFonts w:ascii="Verdana" w:hAnsi="Verdana"/>
          <w:b/>
          <w:color w:val="auto"/>
          <w:sz w:val="18"/>
          <w:szCs w:val="18"/>
        </w:rPr>
        <w:t>Em casos excepcionais, devidamente motivados no “chat”, o Pregoeiro poderá estender o prazo para o envio da proposta.</w:t>
      </w:r>
    </w:p>
    <w:p>
      <w:pPr>
        <w:ind w:left="567"/>
        <w:contextualSpacing/>
        <w:jc w:val="both"/>
        <w:rPr>
          <w:rFonts w:ascii="Verdana" w:hAnsi="Verdana" w:cs="Calibri"/>
          <w:b/>
          <w:bCs/>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sz w:val="18"/>
          <w:szCs w:val="18"/>
        </w:rPr>
      </w:pPr>
      <w:r>
        <w:rPr>
          <w:rFonts w:ascii="Verdana" w:hAnsi="Verdana" w:cstheme="minorHAnsi"/>
          <w:b/>
          <w:color w:val="auto"/>
          <w:sz w:val="18"/>
          <w:szCs w:val="18"/>
        </w:rPr>
        <w:t xml:space="preserve">6.11 </w:t>
      </w:r>
      <w:r>
        <w:rPr>
          <w:rFonts w:ascii="Verdana" w:hAnsi="Verdana" w:cstheme="minorHAnsi"/>
          <w:color w:val="auto"/>
          <w:sz w:val="18"/>
          <w:szCs w:val="18"/>
          <w:shd w:val="clear" w:color="auto" w:fill="FFFFFF"/>
        </w:rPr>
        <w:t xml:space="preserve">- </w:t>
      </w:r>
      <w:r>
        <w:rPr>
          <w:rFonts w:ascii="Verdana" w:hAnsi="Verdana"/>
          <w:sz w:val="18"/>
          <w:szCs w:val="18"/>
        </w:rPr>
        <w:t>Se a proposta ou o lance, de menor valor não for aceitável, ou se o licitante desatender às exigências habilitatórias, o pregoeiro examinará a proposta ou o lance subsequente, verificando a sua aceitabilidade e procedendo à sua habilitação, na ordem de classificação, e assim sucessivamente, até a apuração de uma proposta ou lance que atenda ao Edital.</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6.11.1</w:t>
      </w:r>
      <w:r>
        <w:rPr>
          <w:rFonts w:ascii="Verdana" w:hAnsi="Verdana"/>
          <w:sz w:val="18"/>
          <w:szCs w:val="18"/>
        </w:rPr>
        <w:t xml:space="preserve"> - Ocorrendo a situação a que se refere este item, o pregoeiro poderá negociar com o licitante para que seja obtido preço melhor.</w:t>
      </w:r>
    </w:p>
    <w:p>
      <w:pPr>
        <w:ind w:left="284"/>
        <w:jc w:val="both"/>
        <w:rPr>
          <w:rFonts w:ascii="Verdana" w:hAnsi="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hint="default" w:ascii="Verdana" w:hAnsi="Verdana" w:cstheme="minorHAnsi"/>
          <w:b/>
          <w:sz w:val="18"/>
          <w:szCs w:val="18"/>
          <w:highlight w:val="none"/>
          <w:lang w:val="pt-BR"/>
        </w:rPr>
      </w:pPr>
      <w:r>
        <w:rPr>
          <w:rFonts w:hint="default" w:ascii="Verdana" w:hAnsi="Verdana" w:cstheme="minorHAnsi"/>
          <w:b/>
          <w:sz w:val="18"/>
          <w:szCs w:val="18"/>
          <w:highlight w:val="none"/>
          <w:lang w:val="pt-BR"/>
        </w:rPr>
        <w:t>7 - DAS MICROEMPRESAS E EMPRESAS DE PEQUENO PORTE</w:t>
      </w:r>
    </w:p>
    <w:p>
      <w:pPr>
        <w:jc w:val="both"/>
        <w:rPr>
          <w:rFonts w:ascii="Verdana" w:hAnsi="Verdana" w:cstheme="minorHAnsi"/>
          <w:b/>
          <w:sz w:val="18"/>
          <w:szCs w:val="18"/>
        </w:rPr>
      </w:pPr>
    </w:p>
    <w:p>
      <w:pPr>
        <w:jc w:val="both"/>
        <w:rPr>
          <w:rFonts w:ascii="Verdana" w:hAnsi="Verdana"/>
          <w:sz w:val="18"/>
          <w:szCs w:val="18"/>
        </w:rPr>
      </w:pPr>
      <w:r>
        <w:rPr>
          <w:rFonts w:ascii="Verdana" w:hAnsi="Verdana"/>
          <w:b/>
          <w:sz w:val="18"/>
          <w:szCs w:val="18"/>
        </w:rPr>
        <w:t>7.1</w:t>
      </w:r>
      <w:r>
        <w:rPr>
          <w:rFonts w:ascii="Verdana" w:hAnsi="Verdana"/>
          <w:sz w:val="18"/>
          <w:szCs w:val="18"/>
        </w:rPr>
        <w:t xml:space="preserve"> - Aplicar-se-ão as prerrogativas estabelecidas na Lei Complementar Federal n° 123/2006 e Lei Complementa</w:t>
      </w:r>
      <w:bookmarkStart w:id="0" w:name="_GoBack"/>
      <w:bookmarkEnd w:id="0"/>
      <w:r>
        <w:rPr>
          <w:rFonts w:ascii="Verdana" w:hAnsi="Verdana"/>
          <w:sz w:val="18"/>
          <w:szCs w:val="18"/>
        </w:rPr>
        <w:t xml:space="preserve">r Estadual nº 618/2012 às microempresas, empresas de pequeno porte, microempreendedor individual ou equiparado, previamente identificadas no sistema, por ocasião da participação neste certame licitatório.  </w:t>
      </w:r>
    </w:p>
    <w:p>
      <w:pPr>
        <w:jc w:val="both"/>
        <w:rPr>
          <w:rFonts w:ascii="Verdana" w:hAnsi="Verdana"/>
          <w:sz w:val="18"/>
          <w:szCs w:val="18"/>
        </w:rPr>
      </w:pPr>
    </w:p>
    <w:p>
      <w:pPr>
        <w:pStyle w:val="162"/>
        <w:spacing w:before="0" w:after="0"/>
        <w:ind w:left="0"/>
        <w:rPr>
          <w:rFonts w:ascii="Verdana" w:hAnsi="Verdana"/>
          <w:sz w:val="18"/>
          <w:szCs w:val="18"/>
        </w:rPr>
      </w:pPr>
      <w:r>
        <w:rPr>
          <w:rFonts w:ascii="Verdana" w:hAnsi="Verdana"/>
          <w:b/>
          <w:sz w:val="18"/>
          <w:szCs w:val="18"/>
        </w:rPr>
        <w:t>7.2</w:t>
      </w:r>
      <w:r>
        <w:rPr>
          <w:rFonts w:ascii="Verdana" w:hAnsi="Verdana"/>
          <w:sz w:val="18"/>
          <w:szCs w:val="18"/>
        </w:rPr>
        <w:t xml:space="preserve"> - Nos casos de microempresas, empresas de pequeno porte ou equiparadas, não se exige comprovação de regularidade fiscal e trabalhista para fins de habilitação, mas somente para formalização da contratação, observadas as seguintes regras:</w:t>
      </w:r>
    </w:p>
    <w:p>
      <w:pPr>
        <w:pStyle w:val="162"/>
        <w:spacing w:before="0" w:after="0"/>
        <w:ind w:left="0"/>
        <w:rPr>
          <w:rFonts w:ascii="Verdana" w:hAnsi="Verdana"/>
          <w:sz w:val="18"/>
          <w:szCs w:val="18"/>
        </w:rPr>
      </w:pPr>
    </w:p>
    <w:p>
      <w:pPr>
        <w:pStyle w:val="162"/>
        <w:spacing w:before="0" w:after="0"/>
        <w:ind w:left="0"/>
        <w:rPr>
          <w:rFonts w:ascii="Verdana" w:hAnsi="Verdana"/>
          <w:sz w:val="18"/>
          <w:szCs w:val="18"/>
        </w:rPr>
      </w:pPr>
      <w:r>
        <w:rPr>
          <w:rFonts w:ascii="Verdana" w:hAnsi="Verdana"/>
          <w:b/>
          <w:sz w:val="18"/>
          <w:szCs w:val="18"/>
        </w:rPr>
        <w:t>7.2.1 -</w:t>
      </w:r>
      <w:r>
        <w:rPr>
          <w:rFonts w:ascii="Verdana" w:hAnsi="Verdana"/>
          <w:sz w:val="18"/>
          <w:szCs w:val="18"/>
        </w:rPr>
        <w:t xml:space="preserve"> A licitante deverá apresentar, à época da habilitação, todos os documentos exigidos para efeito de comprovação de regularidade fiscal e trabalhista, mesmo que apresentem alguma restrição;</w:t>
      </w:r>
    </w:p>
    <w:p>
      <w:pPr>
        <w:pStyle w:val="162"/>
        <w:spacing w:before="0" w:after="0"/>
        <w:ind w:left="0"/>
        <w:rPr>
          <w:rFonts w:ascii="Verdana" w:hAnsi="Verdana"/>
          <w:sz w:val="18"/>
          <w:szCs w:val="18"/>
        </w:rPr>
      </w:pPr>
    </w:p>
    <w:p>
      <w:pPr>
        <w:pStyle w:val="162"/>
        <w:spacing w:before="0" w:after="0"/>
        <w:ind w:left="0"/>
        <w:rPr>
          <w:rFonts w:ascii="Verdana" w:hAnsi="Verdana"/>
          <w:sz w:val="18"/>
          <w:szCs w:val="18"/>
        </w:rPr>
      </w:pPr>
      <w:r>
        <w:rPr>
          <w:rFonts w:ascii="Verdana" w:hAnsi="Verdana"/>
          <w:b/>
          <w:sz w:val="18"/>
          <w:szCs w:val="18"/>
        </w:rPr>
        <w:t>7.2.2 -</w:t>
      </w:r>
      <w:r>
        <w:rPr>
          <w:rFonts w:ascii="Verdana" w:hAnsi="Verdana"/>
          <w:sz w:val="18"/>
          <w:szCs w:val="18"/>
        </w:rPr>
        <w:t xml:space="preserve"> Havendo alguma restrição na comprovação da regularidade fiscal e trabalhista, é assegurado o prazo de </w:t>
      </w:r>
      <w:r>
        <w:rPr>
          <w:rFonts w:ascii="Verdana" w:hAnsi="Verdana"/>
          <w:b/>
          <w:bCs/>
          <w:sz w:val="18"/>
          <w:szCs w:val="18"/>
        </w:rPr>
        <w:t>5 (cinco) dias úteis</w:t>
      </w:r>
      <w:r>
        <w:rPr>
          <w:rFonts w:ascii="Verdana" w:hAnsi="Verdana"/>
          <w:sz w:val="18"/>
          <w:szCs w:val="18"/>
        </w:rPr>
        <w:t>, cujo termo inicial corresponderá ao momento em que o proponente for declarado vencedor do certame, para a regularização da documentação, pagamento ou parcelamento do débito, e emissão de eventuais certidões negativas ou positivas com efeito de certidão negativa;</w:t>
      </w:r>
    </w:p>
    <w:p>
      <w:pPr>
        <w:pStyle w:val="162"/>
        <w:spacing w:before="0" w:after="0"/>
        <w:ind w:left="0"/>
        <w:rPr>
          <w:rFonts w:ascii="Verdana" w:hAnsi="Verdana"/>
          <w:sz w:val="18"/>
          <w:szCs w:val="18"/>
        </w:rPr>
      </w:pPr>
    </w:p>
    <w:p>
      <w:pPr>
        <w:pStyle w:val="162"/>
        <w:spacing w:before="0" w:after="0"/>
        <w:ind w:left="0"/>
        <w:rPr>
          <w:rFonts w:ascii="Verdana" w:hAnsi="Verdana"/>
          <w:sz w:val="18"/>
          <w:szCs w:val="18"/>
        </w:rPr>
      </w:pPr>
      <w:r>
        <w:rPr>
          <w:rFonts w:ascii="Verdana" w:hAnsi="Verdana"/>
          <w:b/>
          <w:sz w:val="18"/>
          <w:szCs w:val="18"/>
        </w:rPr>
        <w:t>7.2.3 -</w:t>
      </w:r>
      <w:r>
        <w:rPr>
          <w:rFonts w:ascii="Verdana" w:hAnsi="Verdana"/>
          <w:sz w:val="18"/>
          <w:szCs w:val="18"/>
        </w:rPr>
        <w:t xml:space="preserve"> O prazo a que se refere o item anterior poderá, a critério da Administração Pública, ser prorrogado por igual período;</w:t>
      </w:r>
    </w:p>
    <w:p>
      <w:pPr>
        <w:pStyle w:val="162"/>
        <w:spacing w:before="0" w:after="0"/>
        <w:ind w:left="0"/>
        <w:rPr>
          <w:rFonts w:ascii="Verdana" w:hAnsi="Verdana"/>
          <w:sz w:val="18"/>
          <w:szCs w:val="18"/>
        </w:rPr>
      </w:pPr>
    </w:p>
    <w:p>
      <w:pPr>
        <w:pStyle w:val="162"/>
        <w:spacing w:before="0" w:after="0"/>
        <w:ind w:left="0"/>
        <w:rPr>
          <w:rFonts w:ascii="Verdana" w:hAnsi="Verdana"/>
          <w:sz w:val="18"/>
          <w:szCs w:val="18"/>
        </w:rPr>
      </w:pPr>
      <w:r>
        <w:rPr>
          <w:rFonts w:ascii="Verdana" w:hAnsi="Verdana"/>
          <w:b/>
          <w:sz w:val="18"/>
          <w:szCs w:val="18"/>
        </w:rPr>
        <w:t>7.2.4 -</w:t>
      </w:r>
      <w:r>
        <w:rPr>
          <w:rFonts w:ascii="Verdana" w:hAnsi="Verdana"/>
          <w:sz w:val="18"/>
          <w:szCs w:val="18"/>
        </w:rPr>
        <w:t xml:space="preserve"> Em caso de atraso por parte do órgão competente para emissão de certidões comprobatórias de regularidade fiscal e trabalhista, a licitante poderá apresentar à Administração outro documento que comprove a extinção ou suspensão do crédito tributário, respectivamente, nos termos dos arts. 156 e 151 do Código Tributário Nacional, acompanhado de prova do protocolo do pedido de certidão;</w:t>
      </w:r>
    </w:p>
    <w:p>
      <w:pPr>
        <w:pStyle w:val="162"/>
        <w:spacing w:before="0" w:after="0"/>
        <w:ind w:left="0"/>
        <w:rPr>
          <w:rFonts w:ascii="Verdana" w:hAnsi="Verdana"/>
          <w:sz w:val="18"/>
          <w:szCs w:val="18"/>
        </w:rPr>
      </w:pPr>
    </w:p>
    <w:p>
      <w:pPr>
        <w:pStyle w:val="162"/>
        <w:spacing w:before="0" w:after="0"/>
        <w:ind w:left="0"/>
        <w:rPr>
          <w:rFonts w:ascii="Verdana" w:hAnsi="Verdana"/>
          <w:sz w:val="18"/>
          <w:szCs w:val="18"/>
        </w:rPr>
      </w:pPr>
      <w:r>
        <w:rPr>
          <w:rFonts w:ascii="Verdana" w:hAnsi="Verdana"/>
          <w:b/>
          <w:sz w:val="18"/>
          <w:szCs w:val="18"/>
        </w:rPr>
        <w:t>7.2.5 -</w:t>
      </w:r>
      <w:r>
        <w:rPr>
          <w:rFonts w:ascii="Verdana" w:hAnsi="Verdana"/>
          <w:sz w:val="18"/>
          <w:szCs w:val="18"/>
        </w:rPr>
        <w:t xml:space="preserve"> Na hipótese descrita no inciso anterior, a licitante terá o prazo de 10 (dez) dias, contado da apresentação dos documentos a que se refere o parágrafo anterior, para apresentar a certidão comprobatória de regularidade fiscal e trabalhista;</w:t>
      </w:r>
    </w:p>
    <w:p>
      <w:pPr>
        <w:pStyle w:val="162"/>
        <w:spacing w:before="0" w:after="0"/>
        <w:ind w:left="0"/>
        <w:rPr>
          <w:rFonts w:ascii="Verdana" w:hAnsi="Verdana"/>
          <w:sz w:val="18"/>
          <w:szCs w:val="18"/>
        </w:rPr>
      </w:pPr>
    </w:p>
    <w:p>
      <w:pPr>
        <w:pStyle w:val="162"/>
        <w:spacing w:before="0" w:after="0"/>
        <w:ind w:left="0"/>
        <w:rPr>
          <w:rFonts w:ascii="Verdana" w:hAnsi="Verdana"/>
          <w:sz w:val="18"/>
          <w:szCs w:val="18"/>
        </w:rPr>
      </w:pPr>
      <w:r>
        <w:rPr>
          <w:rFonts w:ascii="Verdana" w:hAnsi="Verdana"/>
          <w:b/>
          <w:sz w:val="18"/>
          <w:szCs w:val="18"/>
        </w:rPr>
        <w:t>7.2.6 -</w:t>
      </w:r>
      <w:r>
        <w:rPr>
          <w:rFonts w:ascii="Verdana" w:hAnsi="Verdana"/>
          <w:sz w:val="18"/>
          <w:szCs w:val="18"/>
        </w:rPr>
        <w:t xml:space="preserve"> O prazo a que se refere o item anterior poderá, a critério da Administração Pública, ser prorrogado por igual período, uma única vez, se demonstrado pela licitante a impossibilidade de o órgão competente emitir a certidão.</w:t>
      </w:r>
    </w:p>
    <w:p>
      <w:pPr>
        <w:jc w:val="both"/>
        <w:rPr>
          <w:rFonts w:ascii="Verdana" w:hAnsi="Verdana" w:eastAsia="Verdana" w:cs="Verdana"/>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8 - DOS CRITÉRIOS DE JULGAMENTO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8.1 - </w:t>
      </w:r>
      <w:r>
        <w:rPr>
          <w:rFonts w:ascii="Verdana" w:hAnsi="Verdana" w:cstheme="minorHAnsi"/>
          <w:color w:val="auto"/>
          <w:sz w:val="18"/>
          <w:szCs w:val="18"/>
          <w:shd w:val="clear" w:color="auto" w:fill="FFFFFF"/>
        </w:rPr>
        <w:t xml:space="preserve">No julgamento das propostas, será considerada vencedora </w:t>
      </w:r>
      <w:r>
        <w:rPr>
          <w:rFonts w:hint="default" w:ascii="Verdana" w:hAnsi="Verdana" w:cstheme="minorHAnsi"/>
          <w:color w:val="auto"/>
          <w:sz w:val="18"/>
          <w:szCs w:val="18"/>
          <w:shd w:val="clear" w:color="auto" w:fill="FFFFFF"/>
          <w:lang w:val="pt-BR"/>
        </w:rPr>
        <w:t xml:space="preserve">a empresa de </w:t>
      </w:r>
      <w:r>
        <w:rPr>
          <w:rFonts w:hint="default" w:ascii="Verdana" w:hAnsi="Verdana" w:cstheme="minorHAnsi"/>
          <w:b/>
          <w:bCs/>
          <w:color w:val="auto"/>
          <w:sz w:val="18"/>
          <w:szCs w:val="18"/>
          <w:highlight w:val="none"/>
          <w:shd w:val="clear" w:color="auto" w:fill="FFFFFF"/>
          <w:lang w:val="pt-BR"/>
        </w:rPr>
        <w:t>#JULGAMENTO_G</w:t>
      </w:r>
      <w:r>
        <w:rPr>
          <w:rFonts w:ascii="Verdana" w:hAnsi="Verdana"/>
          <w:b/>
          <w:color w:val="auto"/>
          <w:sz w:val="18"/>
          <w:szCs w:val="18"/>
        </w:rPr>
        <w:t>,</w:t>
      </w:r>
      <w:r>
        <w:rPr>
          <w:rFonts w:ascii="Verdana" w:hAnsi="Verdana" w:cstheme="minorHAnsi"/>
          <w:color w:val="auto"/>
          <w:sz w:val="18"/>
          <w:szCs w:val="18"/>
          <w:shd w:val="clear" w:color="auto" w:fill="FFFFFF"/>
        </w:rPr>
        <w:t xml:space="preserve"> desde que atendidas as especificações constantes deste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8.2 - </w:t>
      </w:r>
      <w:r>
        <w:rPr>
          <w:rFonts w:ascii="Verdana" w:hAnsi="Verdana" w:cstheme="minorHAnsi"/>
          <w:color w:val="auto"/>
          <w:sz w:val="18"/>
          <w:szCs w:val="18"/>
          <w:shd w:val="clear" w:color="auto" w:fill="FFFFFF"/>
        </w:rPr>
        <w:t xml:space="preserve">O objeto deste PREGÃO será adjudicado por </w:t>
      </w:r>
      <w:r>
        <w:rPr>
          <w:rFonts w:hint="default" w:ascii="Verdana" w:hAnsi="Verdana" w:cstheme="minorHAnsi"/>
          <w:b/>
          <w:color w:val="auto"/>
          <w:sz w:val="18"/>
          <w:szCs w:val="18"/>
          <w:shd w:val="clear" w:color="auto" w:fill="FFFFFF"/>
          <w:lang w:val="pt-BR"/>
        </w:rPr>
        <w:t xml:space="preserve">#LICITAÇÃO </w:t>
      </w:r>
      <w:r>
        <w:rPr>
          <w:rFonts w:ascii="Verdana" w:hAnsi="Verdana" w:cstheme="minorHAnsi"/>
          <w:color w:val="auto"/>
          <w:sz w:val="18"/>
          <w:szCs w:val="18"/>
          <w:shd w:val="clear" w:color="auto" w:fill="FFFFFF"/>
        </w:rPr>
        <w:t>ao licitante cuja proposta seja considerada vencedora.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9 - DA HABILITAÇÃO</w:t>
      </w:r>
    </w:p>
    <w:p>
      <w:pPr>
        <w:jc w:val="both"/>
        <w:rPr>
          <w:rFonts w:ascii="Verdana" w:hAnsi="Verdana" w:cstheme="minorHAnsi"/>
          <w:b/>
          <w:sz w:val="18"/>
          <w:szCs w:val="18"/>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9.1</w:t>
      </w:r>
      <w:r>
        <w:rPr>
          <w:rFonts w:ascii="Verdana" w:hAnsi="Verdana" w:eastAsia="SimSun" w:cs="Mangal"/>
          <w:kern w:val="3"/>
          <w:sz w:val="18"/>
          <w:szCs w:val="18"/>
          <w:lang w:eastAsia="zh-CN" w:bidi="hi-IN"/>
        </w:rPr>
        <w:t xml:space="preserve"> - Como condição prévia ao exame da documentação de habilitação do licitante classificado em primeiro lugar, o Pregoeiro verificará o eventual descumprimento das condições de participação, especialmente quanto à existência de sanção que impeça a participação no certame ou a futura contratação, mediante a consulta aos seguintes cadastros:</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9.1.1 - </w:t>
      </w:r>
      <w:r>
        <w:rPr>
          <w:rFonts w:ascii="Verdana" w:hAnsi="Verdana" w:eastAsia="SimSun" w:cs="Mangal"/>
          <w:b/>
          <w:kern w:val="3"/>
          <w:sz w:val="18"/>
          <w:szCs w:val="18"/>
          <w:lang w:eastAsia="zh-CN" w:bidi="hi-IN"/>
        </w:rPr>
        <w:t>SICAF</w:t>
      </w:r>
      <w:r>
        <w:rPr>
          <w:rFonts w:ascii="Verdana" w:hAnsi="Verdana" w:eastAsia="SimSun" w:cs="Mangal"/>
          <w:kern w:val="3"/>
          <w:sz w:val="18"/>
          <w:szCs w:val="18"/>
          <w:lang w:eastAsia="zh-CN" w:bidi="hi-IN"/>
        </w:rPr>
        <w:t>.</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9.1.2 - </w:t>
      </w:r>
      <w:r>
        <w:rPr>
          <w:rFonts w:ascii="Verdana" w:hAnsi="Verdana" w:eastAsia="SimSun" w:cs="Mangal"/>
          <w:kern w:val="3"/>
          <w:sz w:val="18"/>
          <w:szCs w:val="18"/>
          <w:lang w:eastAsia="zh-CN" w:bidi="hi-IN"/>
        </w:rPr>
        <w:t>Consulta consolidada de Pessoas Jurídicas, mantido pelo Tribunal de Contas da União – TCU.</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9.2 </w:t>
      </w:r>
      <w:r>
        <w:rPr>
          <w:rFonts w:ascii="Verdana" w:hAnsi="Verdana" w:eastAsia="SimSun" w:cs="Mangal"/>
          <w:kern w:val="3"/>
          <w:sz w:val="18"/>
          <w:szCs w:val="18"/>
          <w:lang w:eastAsia="zh-CN" w:bidi="hi-IN"/>
        </w:rPr>
        <w:t xml:space="preserve">- Caso atendidas as condições de participação, a habilitação do licitante classificado em primeiro lugar será verificada por meio dos documentos listados na </w:t>
      </w:r>
      <w:r>
        <w:rPr>
          <w:rFonts w:ascii="Verdana" w:hAnsi="Verdana" w:eastAsia="SimSun" w:cs="Mangal"/>
          <w:b/>
          <w:bCs/>
          <w:kern w:val="3"/>
          <w:sz w:val="18"/>
          <w:szCs w:val="18"/>
          <w:lang w:eastAsia="zh-CN" w:bidi="hi-IN"/>
        </w:rPr>
        <w:t>CAPA DO EDITAL</w:t>
      </w:r>
      <w:r>
        <w:rPr>
          <w:rFonts w:ascii="Verdana" w:hAnsi="Verdana" w:eastAsia="SimSun" w:cs="Mangal"/>
          <w:kern w:val="3"/>
          <w:sz w:val="18"/>
          <w:szCs w:val="18"/>
          <w:lang w:eastAsia="zh-CN" w:bidi="hi-IN"/>
        </w:rPr>
        <w:t>, quais sejam:</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9.2.1 - REQUISITOS BÁSICOS DE HABILITAÇÃO (SICAF)</w:t>
      </w:r>
      <w:r>
        <w:rPr>
          <w:rFonts w:ascii="Verdana" w:hAnsi="Verdana" w:eastAsia="SimSun" w:cs="Mangal"/>
          <w:kern w:val="3"/>
          <w:sz w:val="18"/>
          <w:szCs w:val="18"/>
          <w:lang w:eastAsia="zh-CN" w:bidi="hi-IN"/>
        </w:rPr>
        <w:t>, no tocante à documentação relativa à habilitação jurídica, regularidade trabalhista e fiscal e qualificação econômico-financeira.</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9.2.1.1 - É dever do licitante atualizar previamente as comprovações constantes do SICAF, exigidas neste Edital, para que estejam vigentes na data da abertura da sessão pública, ou encaminhar, em conjunto com a apresentação da proposta, antes da abertura da sessão pública, a respectiva documentação atualizada.</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b/>
          <w:kern w:val="3"/>
          <w:sz w:val="18"/>
          <w:szCs w:val="18"/>
          <w:lang w:eastAsia="zh-CN" w:bidi="hi-IN"/>
        </w:rPr>
      </w:pPr>
      <w:r>
        <w:rPr>
          <w:rFonts w:ascii="Verdana" w:hAnsi="Verdana" w:eastAsia="SimSun" w:cs="Mangal"/>
          <w:b/>
          <w:bCs/>
          <w:kern w:val="3"/>
          <w:sz w:val="18"/>
          <w:szCs w:val="18"/>
          <w:lang w:eastAsia="zh-CN" w:bidi="hi-IN"/>
        </w:rPr>
        <w:t>9.2.1.2 - O descumprimento do item acima implicará na inabilitação do licitante, exceto se a consulta aos sítios eletrônicos oficiais de órgãos e entidades emissores de documentos/certidões feita pelo Pregoeiro lograr êxito em encontrar o(s) documento(s) válido(s), conforme art. 43, §3º, do Decreto 10.024, de 2019.</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9.2.1.3 - O licitante terá o prazo de 2 (duas) horas, contado da solicitação do pregoeiro, para envio dos documentos complementares à habilitação </w:t>
      </w:r>
      <w:r>
        <w:rPr>
          <w:rFonts w:ascii="Verdana" w:hAnsi="Verdana" w:eastAsia="SimSun" w:cs="Mangal"/>
          <w:kern w:val="3"/>
          <w:sz w:val="18"/>
          <w:szCs w:val="18"/>
          <w:lang w:eastAsia="zh-CN" w:bidi="hi-IN"/>
        </w:rPr>
        <w:t>(quando necessários à confirmação daqueles exigidos no Edital e já apresentados, não podendo constar documentos novos, que deveriam ter sido cadastrados juntamente com a proposta),</w:t>
      </w:r>
      <w:r>
        <w:rPr>
          <w:rFonts w:ascii="Verdana" w:hAnsi="Verdana" w:eastAsia="SimSun" w:cs="Mangal"/>
          <w:b/>
          <w:bCs/>
          <w:kern w:val="3"/>
          <w:sz w:val="18"/>
          <w:szCs w:val="18"/>
          <w:lang w:eastAsia="zh-CN" w:bidi="hi-IN"/>
        </w:rPr>
        <w:t xml:space="preserve"> conforme o § 9° do art. 26 e § 2º do art. 38 do Decreto 10.024, de 2019.</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b/>
          <w:kern w:val="3"/>
          <w:sz w:val="18"/>
          <w:szCs w:val="18"/>
          <w:lang w:eastAsia="zh-CN" w:bidi="hi-IN"/>
        </w:rPr>
      </w:pPr>
      <w:r>
        <w:rPr>
          <w:rFonts w:ascii="Verdana" w:hAnsi="Verdana" w:eastAsia="SimSun" w:cs="Mangal"/>
          <w:b/>
          <w:kern w:val="3"/>
          <w:sz w:val="18"/>
          <w:szCs w:val="18"/>
          <w:lang w:eastAsia="zh-CN" w:bidi="hi-IN"/>
        </w:rPr>
        <w:t xml:space="preserve">9.3 </w:t>
      </w:r>
      <w:r>
        <w:rPr>
          <w:rFonts w:ascii="Verdana" w:hAnsi="Verdana" w:eastAsia="SimSun" w:cs="Mangal"/>
          <w:kern w:val="3"/>
          <w:sz w:val="18"/>
          <w:szCs w:val="18"/>
          <w:lang w:eastAsia="zh-CN" w:bidi="hi-IN"/>
        </w:rPr>
        <w:t xml:space="preserve">- Os documentos apresentados para habilitação </w:t>
      </w:r>
      <w:r>
        <w:rPr>
          <w:rFonts w:ascii="Verdana" w:hAnsi="Verdana" w:eastAsia="SimSun" w:cs="Mangal"/>
          <w:b/>
          <w:kern w:val="3"/>
          <w:sz w:val="18"/>
          <w:szCs w:val="18"/>
          <w:lang w:eastAsia="zh-CN" w:bidi="hi-IN"/>
        </w:rPr>
        <w:t xml:space="preserve">deverão estar </w:t>
      </w:r>
      <w:r>
        <w:rPr>
          <w:rFonts w:ascii="Verdana" w:hAnsi="Verdana" w:eastAsia="SimSun" w:cs="Mangal"/>
          <w:kern w:val="3"/>
          <w:sz w:val="18"/>
          <w:szCs w:val="18"/>
          <w:lang w:eastAsia="zh-CN" w:bidi="hi-IN"/>
        </w:rPr>
        <w:t xml:space="preserve">em nome da empresa licitante e com indicação do número do </w:t>
      </w:r>
      <w:r>
        <w:rPr>
          <w:rFonts w:ascii="Verdana" w:hAnsi="Verdana" w:eastAsia="SimSun" w:cs="Mangal"/>
          <w:b/>
          <w:kern w:val="3"/>
          <w:sz w:val="18"/>
          <w:szCs w:val="18"/>
          <w:lang w:eastAsia="zh-CN" w:bidi="hi-IN"/>
        </w:rPr>
        <w:t xml:space="preserve">CNPJ </w:t>
      </w:r>
      <w:r>
        <w:rPr>
          <w:rFonts w:ascii="Verdana" w:hAnsi="Verdana" w:eastAsia="SimSun" w:cs="Mangal"/>
          <w:kern w:val="3"/>
          <w:sz w:val="18"/>
          <w:szCs w:val="18"/>
          <w:lang w:eastAsia="zh-CN" w:bidi="hi-IN"/>
        </w:rPr>
        <w:t xml:space="preserve">e </w:t>
      </w:r>
      <w:r>
        <w:rPr>
          <w:rFonts w:ascii="Verdana" w:hAnsi="Verdana" w:eastAsia="SimSun" w:cs="Mangal"/>
          <w:b/>
          <w:kern w:val="3"/>
          <w:sz w:val="18"/>
          <w:szCs w:val="18"/>
          <w:lang w:eastAsia="zh-CN" w:bidi="hi-IN"/>
        </w:rPr>
        <w:t>endereço</w:t>
      </w:r>
      <w:r>
        <w:rPr>
          <w:rFonts w:ascii="Verdana" w:hAnsi="Verdana" w:eastAsia="SimSun" w:cs="Mangal"/>
          <w:kern w:val="3"/>
          <w:sz w:val="18"/>
          <w:szCs w:val="18"/>
          <w:lang w:eastAsia="zh-CN" w:bidi="hi-IN"/>
        </w:rPr>
        <w:t>.</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9.3.1 </w:t>
      </w:r>
      <w:r>
        <w:rPr>
          <w:rFonts w:ascii="Verdana" w:hAnsi="Verdana" w:eastAsia="SimSun" w:cs="Mangal"/>
          <w:kern w:val="3"/>
          <w:sz w:val="18"/>
          <w:szCs w:val="18"/>
          <w:lang w:eastAsia="zh-CN" w:bidi="hi-IN"/>
        </w:rPr>
        <w:t xml:space="preserve">- </w:t>
      </w:r>
      <w:r>
        <w:rPr>
          <w:rFonts w:ascii="Verdana" w:hAnsi="Verdana" w:eastAsia="SimSun" w:cs="Mangal"/>
          <w:b/>
          <w:kern w:val="3"/>
          <w:sz w:val="18"/>
          <w:szCs w:val="18"/>
          <w:lang w:eastAsia="zh-CN" w:bidi="hi-IN"/>
        </w:rPr>
        <w:t>Se o licitante for participar por meio da matriz</w:t>
      </w:r>
      <w:r>
        <w:rPr>
          <w:rFonts w:ascii="Verdana" w:hAnsi="Verdana" w:eastAsia="SimSun" w:cs="Mangal"/>
          <w:kern w:val="3"/>
          <w:sz w:val="18"/>
          <w:szCs w:val="18"/>
          <w:lang w:eastAsia="zh-CN" w:bidi="hi-IN"/>
        </w:rPr>
        <w:t>, todos os documentos deverão estar em nome desta, exceto quando expressamente ampliada a validade para todos os estabelecimentos da empresa, matriz e filiais.</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9.3.2 </w:t>
      </w:r>
      <w:r>
        <w:rPr>
          <w:rFonts w:ascii="Verdana" w:hAnsi="Verdana" w:eastAsia="SimSun" w:cs="Mangal"/>
          <w:kern w:val="3"/>
          <w:sz w:val="18"/>
          <w:szCs w:val="18"/>
          <w:lang w:eastAsia="zh-CN" w:bidi="hi-IN"/>
        </w:rPr>
        <w:t xml:space="preserve">- </w:t>
      </w:r>
      <w:r>
        <w:rPr>
          <w:rFonts w:ascii="Verdana" w:hAnsi="Verdana" w:eastAsia="SimSun" w:cs="Mangal"/>
          <w:b/>
          <w:kern w:val="3"/>
          <w:sz w:val="18"/>
          <w:szCs w:val="18"/>
          <w:lang w:eastAsia="zh-CN" w:bidi="hi-IN"/>
        </w:rPr>
        <w:t>Se o licitante for participar por meio da filial</w:t>
      </w:r>
      <w:r>
        <w:rPr>
          <w:rFonts w:ascii="Verdana" w:hAnsi="Verdana" w:eastAsia="SimSun" w:cs="Mangal"/>
          <w:kern w:val="3"/>
          <w:sz w:val="18"/>
          <w:szCs w:val="18"/>
          <w:lang w:eastAsia="zh-CN" w:bidi="hi-IN"/>
        </w:rPr>
        <w:t>, todos os documentos deverão estar em nome desta, exceto quando expressamente ampliada a validade para todos os estabelecimentos da empresa, matriz e filiais.</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9.4 </w:t>
      </w:r>
      <w:r>
        <w:rPr>
          <w:rFonts w:ascii="Verdana" w:hAnsi="Verdana" w:eastAsia="SimSun" w:cs="Mangal"/>
          <w:kern w:val="3"/>
          <w:sz w:val="18"/>
          <w:szCs w:val="18"/>
          <w:lang w:eastAsia="zh-CN" w:bidi="hi-IN"/>
        </w:rPr>
        <w:t xml:space="preserve">- Havendo necessidade, o Pregoeiro poderá solicitar o envio, em original ou cópia autenticada, de alguma documentação de habilitação, previamente enviada junto com a proposta ou verificada no SICAF, a qual deverá ser encaminhada no </w:t>
      </w:r>
      <w:r>
        <w:rPr>
          <w:rFonts w:ascii="Verdana" w:hAnsi="Verdana" w:eastAsia="SimSun" w:cs="Mangal"/>
          <w:b/>
          <w:bCs/>
          <w:kern w:val="3"/>
          <w:sz w:val="18"/>
          <w:szCs w:val="18"/>
          <w:lang w:eastAsia="zh-CN" w:bidi="hi-IN"/>
        </w:rPr>
        <w:t>prazo máximo de 05 (cinco) dias úteis</w:t>
      </w:r>
      <w:r>
        <w:rPr>
          <w:rFonts w:ascii="Verdana" w:hAnsi="Verdana" w:eastAsia="SimSun" w:cs="Mangal"/>
          <w:kern w:val="3"/>
          <w:sz w:val="18"/>
          <w:szCs w:val="18"/>
          <w:lang w:eastAsia="zh-CN" w:bidi="hi-IN"/>
        </w:rPr>
        <w:t xml:space="preserve"> contados da comunicação do Pregoeiro via “chat” do sistema.</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9.5 - </w:t>
      </w:r>
      <w:r>
        <w:rPr>
          <w:rFonts w:ascii="Verdana" w:hAnsi="Verdana" w:eastAsia="SimSun" w:cs="Mangal"/>
          <w:kern w:val="3"/>
          <w:sz w:val="18"/>
          <w:szCs w:val="18"/>
          <w:lang w:eastAsia="zh-CN" w:bidi="hi-IN"/>
        </w:rPr>
        <w:t>Se a documentação de habilitação não estiver completa e correta, ou contrariar qualquer dispositivo deste edital e seus anexos, o Pregoeiro considerará o licitante inabilitado.</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9.6 - </w:t>
      </w:r>
      <w:r>
        <w:rPr>
          <w:rFonts w:ascii="Verdana" w:hAnsi="Verdana" w:eastAsia="SimSun" w:cs="Mangal"/>
          <w:kern w:val="3"/>
          <w:sz w:val="18"/>
          <w:szCs w:val="18"/>
          <w:lang w:eastAsia="zh-CN" w:bidi="hi-IN"/>
        </w:rPr>
        <w:t>O Poder Judiciário do Espírito Santo não é unidade cadastradora do SICAF, apenas consultor.</w:t>
      </w:r>
    </w:p>
    <w:p>
      <w:pPr>
        <w:jc w:val="both"/>
        <w:rPr>
          <w:rFonts w:ascii="Verdana" w:hAnsi="Verdana" w:eastAsia="Verdana" w:cs="Verdana"/>
          <w:b/>
          <w:bCs/>
          <w:sz w:val="18"/>
          <w:szCs w:val="18"/>
        </w:rPr>
      </w:pPr>
    </w:p>
    <w:p>
      <w:pPr>
        <w:shd w:val="clear" w:color="auto" w:fill="C0C0C0"/>
        <w:jc w:val="both"/>
        <w:rPr>
          <w:rFonts w:ascii="Verdana" w:hAnsi="Verdana"/>
          <w:b/>
          <w:sz w:val="18"/>
          <w:szCs w:val="18"/>
        </w:rPr>
      </w:pPr>
      <w:r>
        <w:rPr>
          <w:rFonts w:ascii="Verdana" w:hAnsi="Verdana"/>
          <w:b/>
          <w:sz w:val="18"/>
          <w:szCs w:val="18"/>
        </w:rPr>
        <w:t>10 - DA IMPUGNAÇÃO DO ATO CONVOCATÓRIO</w:t>
      </w:r>
    </w:p>
    <w:p>
      <w:pPr>
        <w:jc w:val="both"/>
        <w:rPr>
          <w:rFonts w:ascii="Verdana" w:hAnsi="Verdana"/>
          <w:b/>
          <w:sz w:val="18"/>
          <w:szCs w:val="18"/>
        </w:rPr>
      </w:pPr>
    </w:p>
    <w:p>
      <w:pPr>
        <w:widowControl w:val="0"/>
        <w:tabs>
          <w:tab w:val="left" w:pos="963"/>
        </w:tabs>
        <w:suppressAutoHyphens w:val="0"/>
        <w:autoSpaceDE w:val="0"/>
        <w:autoSpaceDN w:val="0"/>
        <w:ind w:right="-42"/>
        <w:jc w:val="both"/>
        <w:rPr>
          <w:rFonts w:ascii="Verdana" w:hAnsi="Verdana"/>
          <w:sz w:val="18"/>
          <w:szCs w:val="18"/>
        </w:rPr>
      </w:pPr>
      <w:r>
        <w:rPr>
          <w:rFonts w:ascii="Verdana" w:hAnsi="Verdana"/>
          <w:b/>
          <w:sz w:val="18"/>
          <w:szCs w:val="18"/>
        </w:rPr>
        <w:t xml:space="preserve">10.1 - Até 02 (dois) dias úteis </w:t>
      </w:r>
      <w:r>
        <w:rPr>
          <w:rFonts w:ascii="Verdana" w:hAnsi="Verdana"/>
          <w:sz w:val="18"/>
          <w:szCs w:val="18"/>
        </w:rPr>
        <w:t>antes da data fixada para abertura da sessão pública, qualquer</w:t>
      </w:r>
      <w:r>
        <w:rPr>
          <w:rFonts w:ascii="Verdana" w:hAnsi="Verdana"/>
          <w:spacing w:val="1"/>
          <w:sz w:val="18"/>
          <w:szCs w:val="18"/>
        </w:rPr>
        <w:t xml:space="preserve"> </w:t>
      </w:r>
      <w:r>
        <w:rPr>
          <w:rFonts w:ascii="Verdana" w:hAnsi="Verdana"/>
          <w:sz w:val="18"/>
          <w:szCs w:val="18"/>
        </w:rPr>
        <w:t xml:space="preserve">pessoa poderá impugnar o ato convocatório do Pregão, </w:t>
      </w:r>
      <w:r>
        <w:rPr>
          <w:rFonts w:ascii="Verdana" w:hAnsi="Verdana"/>
          <w:b/>
          <w:sz w:val="18"/>
          <w:szCs w:val="18"/>
        </w:rPr>
        <w:t>preferencialmente</w:t>
      </w:r>
      <w:r>
        <w:rPr>
          <w:rFonts w:ascii="Verdana" w:hAnsi="Verdana"/>
          <w:sz w:val="18"/>
          <w:szCs w:val="18"/>
        </w:rPr>
        <w:t>, na forma eletrônica</w:t>
      </w:r>
      <w:r>
        <w:rPr>
          <w:rFonts w:ascii="Verdana" w:hAnsi="Verdana"/>
          <w:spacing w:val="1"/>
          <w:sz w:val="18"/>
          <w:szCs w:val="18"/>
        </w:rPr>
        <w:t xml:space="preserve"> </w:t>
      </w:r>
      <w:r>
        <w:rPr>
          <w:rFonts w:ascii="Verdana" w:hAnsi="Verdana"/>
          <w:sz w:val="18"/>
          <w:szCs w:val="18"/>
        </w:rPr>
        <w:t>(</w:t>
      </w:r>
      <w:r>
        <w:fldChar w:fldCharType="begin"/>
      </w:r>
      <w:r>
        <w:instrText xml:space="preserve"> HYPERLINK "mailto:contratacao@tjes.jus.br" \h </w:instrText>
      </w:r>
      <w:r>
        <w:fldChar w:fldCharType="separate"/>
      </w:r>
      <w:r>
        <w:rPr>
          <w:rFonts w:ascii="Verdana" w:hAnsi="Verdana"/>
          <w:sz w:val="18"/>
          <w:szCs w:val="18"/>
          <w:u w:val="single"/>
        </w:rPr>
        <w:t>contratacao@tjes.jus.br</w:t>
      </w:r>
      <w:r>
        <w:rPr>
          <w:rFonts w:ascii="Verdana" w:hAnsi="Verdana"/>
          <w:sz w:val="18"/>
          <w:szCs w:val="18"/>
          <w:u w:val="single"/>
        </w:rPr>
        <w:fldChar w:fldCharType="end"/>
      </w:r>
      <w:r>
        <w:rPr>
          <w:rFonts w:ascii="Verdana" w:hAnsi="Verdana"/>
          <w:sz w:val="18"/>
          <w:szCs w:val="18"/>
        </w:rPr>
        <w:t>).</w:t>
      </w:r>
    </w:p>
    <w:p>
      <w:pPr>
        <w:pStyle w:val="3"/>
        <w:spacing w:before="1" w:after="0"/>
        <w:ind w:right="-42"/>
        <w:rPr>
          <w:rFonts w:ascii="Verdana" w:hAnsi="Verdana"/>
          <w:sz w:val="18"/>
          <w:szCs w:val="18"/>
        </w:rPr>
      </w:pPr>
    </w:p>
    <w:p>
      <w:pPr>
        <w:widowControl w:val="0"/>
        <w:tabs>
          <w:tab w:val="left" w:pos="966"/>
        </w:tabs>
        <w:suppressAutoHyphens w:val="0"/>
        <w:autoSpaceDE w:val="0"/>
        <w:autoSpaceDN w:val="0"/>
        <w:ind w:right="-42"/>
        <w:jc w:val="both"/>
        <w:rPr>
          <w:rFonts w:ascii="Verdana" w:hAnsi="Verdana"/>
          <w:sz w:val="18"/>
          <w:szCs w:val="18"/>
        </w:rPr>
      </w:pPr>
      <w:r>
        <w:rPr>
          <w:rFonts w:ascii="Verdana" w:hAnsi="Verdana"/>
          <w:b/>
          <w:sz w:val="18"/>
          <w:szCs w:val="18"/>
        </w:rPr>
        <w:t xml:space="preserve">10.2 - </w:t>
      </w:r>
      <w:r>
        <w:rPr>
          <w:rFonts w:ascii="Verdana" w:hAnsi="Verdana"/>
          <w:sz w:val="18"/>
          <w:szCs w:val="18"/>
        </w:rPr>
        <w:t>Caberá ao pregoeiro decidir sobre a impugnação, ANTES DA ABERTURA DA SESSÃO PÚBLICA,</w:t>
      </w:r>
      <w:r>
        <w:rPr>
          <w:rFonts w:ascii="Verdana" w:hAnsi="Verdana"/>
          <w:spacing w:val="-3"/>
          <w:sz w:val="18"/>
          <w:szCs w:val="18"/>
        </w:rPr>
        <w:t xml:space="preserve"> </w:t>
      </w:r>
      <w:r>
        <w:rPr>
          <w:rFonts w:ascii="Verdana" w:hAnsi="Verdana"/>
          <w:sz w:val="18"/>
          <w:szCs w:val="18"/>
        </w:rPr>
        <w:t>devidamente</w:t>
      </w:r>
      <w:r>
        <w:rPr>
          <w:rFonts w:ascii="Verdana" w:hAnsi="Verdana"/>
          <w:spacing w:val="-1"/>
          <w:sz w:val="18"/>
          <w:szCs w:val="18"/>
        </w:rPr>
        <w:t xml:space="preserve"> </w:t>
      </w:r>
      <w:r>
        <w:rPr>
          <w:rFonts w:ascii="Verdana" w:hAnsi="Verdana"/>
          <w:sz w:val="18"/>
          <w:szCs w:val="18"/>
        </w:rPr>
        <w:t>auxiliado:</w:t>
      </w:r>
    </w:p>
    <w:p>
      <w:pPr>
        <w:pStyle w:val="3"/>
        <w:spacing w:before="11" w:after="0"/>
        <w:ind w:right="-42"/>
        <w:rPr>
          <w:rFonts w:ascii="Verdana" w:hAnsi="Verdana"/>
          <w:sz w:val="18"/>
          <w:szCs w:val="18"/>
        </w:rPr>
      </w:pPr>
    </w:p>
    <w:p>
      <w:pPr>
        <w:widowControl w:val="0"/>
        <w:tabs>
          <w:tab w:val="left" w:pos="1158"/>
        </w:tabs>
        <w:suppressAutoHyphens w:val="0"/>
        <w:autoSpaceDE w:val="0"/>
        <w:autoSpaceDN w:val="0"/>
        <w:ind w:right="-42"/>
        <w:jc w:val="both"/>
        <w:rPr>
          <w:rFonts w:ascii="Verdana" w:hAnsi="Verdana"/>
          <w:sz w:val="18"/>
          <w:szCs w:val="18"/>
        </w:rPr>
      </w:pPr>
      <w:r>
        <w:rPr>
          <w:rFonts w:ascii="Verdana" w:hAnsi="Verdana"/>
          <w:b/>
          <w:sz w:val="18"/>
          <w:szCs w:val="18"/>
        </w:rPr>
        <w:t xml:space="preserve">10.2.1 - </w:t>
      </w:r>
      <w:r>
        <w:rPr>
          <w:rFonts w:ascii="Verdana" w:hAnsi="Verdana"/>
          <w:sz w:val="18"/>
          <w:szCs w:val="18"/>
        </w:rPr>
        <w:t>Pela equipe de apoio, quando o conteúdo da impugnação tratar de questões relativas às</w:t>
      </w:r>
      <w:r>
        <w:rPr>
          <w:rFonts w:ascii="Verdana" w:hAnsi="Verdana"/>
          <w:spacing w:val="1"/>
          <w:sz w:val="18"/>
          <w:szCs w:val="18"/>
        </w:rPr>
        <w:t xml:space="preserve"> </w:t>
      </w:r>
      <w:r>
        <w:rPr>
          <w:rFonts w:ascii="Verdana" w:hAnsi="Verdana"/>
          <w:sz w:val="18"/>
          <w:szCs w:val="18"/>
        </w:rPr>
        <w:t>regras</w:t>
      </w:r>
      <w:r>
        <w:rPr>
          <w:rFonts w:ascii="Verdana" w:hAnsi="Verdana"/>
          <w:spacing w:val="-3"/>
          <w:sz w:val="18"/>
          <w:szCs w:val="18"/>
        </w:rPr>
        <w:t xml:space="preserve"> </w:t>
      </w:r>
      <w:r>
        <w:rPr>
          <w:rFonts w:ascii="Verdana" w:hAnsi="Verdana"/>
          <w:sz w:val="18"/>
          <w:szCs w:val="18"/>
        </w:rPr>
        <w:t>gerais</w:t>
      </w:r>
      <w:r>
        <w:rPr>
          <w:rFonts w:ascii="Verdana" w:hAnsi="Verdana"/>
          <w:spacing w:val="-1"/>
          <w:sz w:val="18"/>
          <w:szCs w:val="18"/>
        </w:rPr>
        <w:t xml:space="preserve"> </w:t>
      </w:r>
      <w:r>
        <w:rPr>
          <w:rFonts w:ascii="Verdana" w:hAnsi="Verdana"/>
          <w:sz w:val="18"/>
          <w:szCs w:val="18"/>
        </w:rPr>
        <w:t>do edital;</w:t>
      </w:r>
      <w:r>
        <w:rPr>
          <w:rFonts w:ascii="Verdana" w:hAnsi="Verdana"/>
          <w:spacing w:val="-2"/>
          <w:sz w:val="18"/>
          <w:szCs w:val="18"/>
        </w:rPr>
        <w:t xml:space="preserve"> </w:t>
      </w:r>
      <w:r>
        <w:rPr>
          <w:rFonts w:ascii="Verdana" w:hAnsi="Verdana"/>
          <w:sz w:val="18"/>
          <w:szCs w:val="18"/>
        </w:rPr>
        <w:t>e</w:t>
      </w:r>
    </w:p>
    <w:p>
      <w:pPr>
        <w:widowControl w:val="0"/>
        <w:tabs>
          <w:tab w:val="left" w:pos="1141"/>
        </w:tabs>
        <w:suppressAutoHyphens w:val="0"/>
        <w:autoSpaceDE w:val="0"/>
        <w:autoSpaceDN w:val="0"/>
        <w:ind w:right="-42"/>
        <w:jc w:val="both"/>
        <w:rPr>
          <w:rFonts w:ascii="Verdana" w:hAnsi="Verdana"/>
          <w:sz w:val="18"/>
          <w:szCs w:val="18"/>
        </w:rPr>
      </w:pPr>
      <w:r>
        <w:rPr>
          <w:rFonts w:ascii="Verdana" w:hAnsi="Verdana"/>
          <w:b/>
          <w:sz w:val="18"/>
          <w:szCs w:val="18"/>
        </w:rPr>
        <w:t xml:space="preserve">10.2.2 - </w:t>
      </w:r>
      <w:r>
        <w:rPr>
          <w:rFonts w:ascii="Verdana" w:hAnsi="Verdana"/>
          <w:sz w:val="18"/>
          <w:szCs w:val="18"/>
        </w:rPr>
        <w:t>Pela unidade demandante, responsável pela elaboração do Termo de Referência, quando se</w:t>
      </w:r>
      <w:r>
        <w:rPr>
          <w:rFonts w:ascii="Verdana" w:hAnsi="Verdana"/>
          <w:spacing w:val="1"/>
          <w:sz w:val="18"/>
          <w:szCs w:val="18"/>
        </w:rPr>
        <w:t xml:space="preserve"> </w:t>
      </w:r>
      <w:r>
        <w:rPr>
          <w:rFonts w:ascii="Verdana" w:hAnsi="Verdana"/>
          <w:sz w:val="18"/>
          <w:szCs w:val="18"/>
        </w:rPr>
        <w:t>tratarem</w:t>
      </w:r>
      <w:r>
        <w:rPr>
          <w:rFonts w:ascii="Verdana" w:hAnsi="Verdana"/>
          <w:spacing w:val="-1"/>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questões</w:t>
      </w:r>
      <w:r>
        <w:rPr>
          <w:rFonts w:ascii="Verdana" w:hAnsi="Verdana"/>
          <w:spacing w:val="-2"/>
          <w:sz w:val="18"/>
          <w:szCs w:val="18"/>
        </w:rPr>
        <w:t xml:space="preserve"> </w:t>
      </w:r>
      <w:r>
        <w:rPr>
          <w:rFonts w:ascii="Verdana" w:hAnsi="Verdana"/>
          <w:sz w:val="18"/>
          <w:szCs w:val="18"/>
        </w:rPr>
        <w:t>técnicas</w:t>
      </w:r>
      <w:r>
        <w:rPr>
          <w:rFonts w:ascii="Verdana" w:hAnsi="Verdana"/>
          <w:spacing w:val="-2"/>
          <w:sz w:val="18"/>
          <w:szCs w:val="18"/>
        </w:rPr>
        <w:t xml:space="preserve"> </w:t>
      </w:r>
      <w:r>
        <w:rPr>
          <w:rFonts w:ascii="Verdana" w:hAnsi="Verdana"/>
          <w:sz w:val="18"/>
          <w:szCs w:val="18"/>
        </w:rPr>
        <w:t>relativas</w:t>
      </w:r>
      <w:r>
        <w:rPr>
          <w:rFonts w:ascii="Verdana" w:hAnsi="Verdana"/>
          <w:spacing w:val="-2"/>
          <w:sz w:val="18"/>
          <w:szCs w:val="18"/>
        </w:rPr>
        <w:t xml:space="preserve"> </w:t>
      </w:r>
      <w:r>
        <w:rPr>
          <w:rFonts w:ascii="Verdana" w:hAnsi="Verdana"/>
          <w:sz w:val="18"/>
          <w:szCs w:val="18"/>
        </w:rPr>
        <w:t>ao</w:t>
      </w:r>
      <w:r>
        <w:rPr>
          <w:rFonts w:ascii="Verdana" w:hAnsi="Verdana"/>
          <w:spacing w:val="-2"/>
          <w:sz w:val="18"/>
          <w:szCs w:val="18"/>
        </w:rPr>
        <w:t xml:space="preserve"> </w:t>
      </w:r>
      <w:r>
        <w:rPr>
          <w:rFonts w:ascii="Verdana" w:hAnsi="Verdana"/>
          <w:sz w:val="18"/>
          <w:szCs w:val="18"/>
        </w:rPr>
        <w:t>objeto da</w:t>
      </w:r>
      <w:r>
        <w:rPr>
          <w:rFonts w:ascii="Verdana" w:hAnsi="Verdana"/>
          <w:spacing w:val="-2"/>
          <w:sz w:val="18"/>
          <w:szCs w:val="18"/>
        </w:rPr>
        <w:t xml:space="preserve"> </w:t>
      </w:r>
      <w:r>
        <w:rPr>
          <w:rFonts w:ascii="Verdana" w:hAnsi="Verdana"/>
          <w:sz w:val="18"/>
          <w:szCs w:val="18"/>
        </w:rPr>
        <w:t>licitação.</w:t>
      </w:r>
    </w:p>
    <w:p>
      <w:pPr>
        <w:pStyle w:val="3"/>
        <w:spacing w:before="11" w:after="0"/>
        <w:ind w:right="-42"/>
        <w:rPr>
          <w:rFonts w:ascii="Verdana" w:hAnsi="Verdana"/>
          <w:sz w:val="18"/>
          <w:szCs w:val="18"/>
        </w:rPr>
      </w:pPr>
    </w:p>
    <w:p>
      <w:pPr>
        <w:widowControl w:val="0"/>
        <w:tabs>
          <w:tab w:val="left" w:pos="959"/>
        </w:tabs>
        <w:suppressAutoHyphens w:val="0"/>
        <w:autoSpaceDE w:val="0"/>
        <w:autoSpaceDN w:val="0"/>
        <w:ind w:right="-42"/>
        <w:jc w:val="both"/>
        <w:rPr>
          <w:rFonts w:ascii="Verdana" w:hAnsi="Verdana"/>
          <w:sz w:val="18"/>
          <w:szCs w:val="18"/>
        </w:rPr>
      </w:pPr>
      <w:r>
        <w:rPr>
          <w:rFonts w:ascii="Verdana" w:hAnsi="Verdana"/>
          <w:b/>
          <w:sz w:val="18"/>
          <w:szCs w:val="18"/>
        </w:rPr>
        <w:t xml:space="preserve">10.3 - </w:t>
      </w:r>
      <w:r>
        <w:rPr>
          <w:rFonts w:ascii="Verdana" w:hAnsi="Verdana"/>
          <w:sz w:val="18"/>
          <w:szCs w:val="18"/>
        </w:rPr>
        <w:t>Acolhida a impugnação contra o ato convocatório, será definida e publicada nova data para</w:t>
      </w:r>
      <w:r>
        <w:rPr>
          <w:rFonts w:ascii="Verdana" w:hAnsi="Verdana"/>
          <w:spacing w:val="1"/>
          <w:sz w:val="18"/>
          <w:szCs w:val="18"/>
        </w:rPr>
        <w:t xml:space="preserve"> </w:t>
      </w:r>
      <w:r>
        <w:rPr>
          <w:rFonts w:ascii="Verdana" w:hAnsi="Verdana"/>
          <w:sz w:val="18"/>
          <w:szCs w:val="18"/>
        </w:rPr>
        <w:t>realização</w:t>
      </w:r>
      <w:r>
        <w:rPr>
          <w:rFonts w:ascii="Verdana" w:hAnsi="Verdana"/>
          <w:spacing w:val="-1"/>
          <w:sz w:val="18"/>
          <w:szCs w:val="18"/>
        </w:rPr>
        <w:t xml:space="preserve"> </w:t>
      </w:r>
      <w:r>
        <w:rPr>
          <w:rFonts w:ascii="Verdana" w:hAnsi="Verdana"/>
          <w:sz w:val="18"/>
          <w:szCs w:val="18"/>
        </w:rPr>
        <w:t>do certame.</w:t>
      </w:r>
    </w:p>
    <w:p>
      <w:pPr>
        <w:jc w:val="both"/>
        <w:rPr>
          <w:rFonts w:ascii="Verdana" w:hAnsi="Verdana"/>
          <w:sz w:val="18"/>
          <w:szCs w:val="18"/>
        </w:rPr>
      </w:pPr>
    </w:p>
    <w:p>
      <w:pPr>
        <w:shd w:val="clear" w:color="auto" w:fill="C0C0C0"/>
        <w:jc w:val="both"/>
        <w:rPr>
          <w:rFonts w:ascii="Verdana" w:hAnsi="Verdana"/>
          <w:b/>
          <w:sz w:val="18"/>
          <w:szCs w:val="18"/>
        </w:rPr>
      </w:pPr>
      <w:r>
        <w:rPr>
          <w:rFonts w:ascii="Verdana" w:hAnsi="Verdana"/>
          <w:b/>
          <w:sz w:val="18"/>
          <w:szCs w:val="18"/>
        </w:rPr>
        <w:t>11 - DAS SOLICITAÇÕES DE ESCLARECIMENTOS, COMUNICADOS E ALTERAÇÕES</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 xml:space="preserve">11.1 - </w:t>
      </w:r>
      <w:r>
        <w:rPr>
          <w:rFonts w:ascii="Verdana" w:hAnsi="Verdana"/>
          <w:sz w:val="18"/>
          <w:szCs w:val="18"/>
        </w:rPr>
        <w:t xml:space="preserve">Os pedidos de esclarecimentos referentes ao processo licitatório deverão ser enviados ao pregoeiro, </w:t>
      </w:r>
      <w:r>
        <w:rPr>
          <w:rFonts w:ascii="Verdana" w:hAnsi="Verdana"/>
          <w:b/>
          <w:sz w:val="18"/>
          <w:szCs w:val="18"/>
        </w:rPr>
        <w:t xml:space="preserve">até 03 (três) dias úteis </w:t>
      </w:r>
      <w:r>
        <w:rPr>
          <w:rFonts w:ascii="Verdana" w:hAnsi="Verdana"/>
          <w:sz w:val="18"/>
          <w:szCs w:val="18"/>
        </w:rPr>
        <w:t xml:space="preserve">anteriores à data fixada para abertura da sessão pública, </w:t>
      </w:r>
      <w:r>
        <w:rPr>
          <w:rFonts w:ascii="Verdana" w:hAnsi="Verdana"/>
          <w:b/>
          <w:sz w:val="18"/>
          <w:szCs w:val="18"/>
        </w:rPr>
        <w:t>preferencialmente</w:t>
      </w:r>
      <w:r>
        <w:rPr>
          <w:rFonts w:ascii="Verdana" w:hAnsi="Verdana"/>
          <w:sz w:val="18"/>
          <w:szCs w:val="18"/>
        </w:rPr>
        <w:t>,</w:t>
      </w:r>
      <w:r>
        <w:t xml:space="preserve"> </w:t>
      </w:r>
      <w:r>
        <w:rPr>
          <w:rFonts w:ascii="Verdana" w:hAnsi="Verdana"/>
          <w:sz w:val="18"/>
          <w:szCs w:val="18"/>
        </w:rPr>
        <w:t>na forma eletrônica (contratacao@tjes.jus.br).</w:t>
      </w:r>
    </w:p>
    <w:p>
      <w:pPr>
        <w:jc w:val="both"/>
        <w:rPr>
          <w:rFonts w:ascii="Verdana" w:hAnsi="Verdana"/>
          <w:b/>
          <w:sz w:val="18"/>
          <w:szCs w:val="18"/>
        </w:rPr>
      </w:pPr>
    </w:p>
    <w:p>
      <w:pPr>
        <w:jc w:val="both"/>
        <w:rPr>
          <w:rFonts w:ascii="Verdana" w:hAnsi="Verdana"/>
          <w:b/>
          <w:sz w:val="18"/>
          <w:szCs w:val="18"/>
        </w:rPr>
      </w:pPr>
      <w:r>
        <w:rPr>
          <w:rFonts w:ascii="Verdana" w:hAnsi="Verdana"/>
          <w:b/>
          <w:sz w:val="18"/>
          <w:szCs w:val="18"/>
        </w:rPr>
        <w:t>11.2 – O Pregoeiro, auxiliado pelo setor técnico competente, responderá os pedidos de esclarecimentos no prazo de 2 (dois) dias úteis, contado da data de recebimento do pedido.</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11.3</w:t>
      </w:r>
      <w:r>
        <w:rPr>
          <w:rFonts w:ascii="Verdana" w:hAnsi="Verdana"/>
          <w:sz w:val="18"/>
          <w:szCs w:val="18"/>
        </w:rPr>
        <w:t xml:space="preserve"> - As respostas aos </w:t>
      </w:r>
      <w:r>
        <w:rPr>
          <w:rFonts w:ascii="Verdana" w:hAnsi="Verdana"/>
          <w:b/>
          <w:sz w:val="18"/>
          <w:szCs w:val="18"/>
        </w:rPr>
        <w:t>pedidos formulados</w:t>
      </w:r>
      <w:r>
        <w:rPr>
          <w:rFonts w:ascii="Verdana" w:hAnsi="Verdana"/>
          <w:sz w:val="18"/>
          <w:szCs w:val="18"/>
        </w:rPr>
        <w:t xml:space="preserve"> bem como os </w:t>
      </w:r>
      <w:r>
        <w:rPr>
          <w:rFonts w:ascii="Verdana" w:hAnsi="Verdana"/>
          <w:b/>
          <w:sz w:val="18"/>
          <w:szCs w:val="18"/>
        </w:rPr>
        <w:t xml:space="preserve">comunicados </w:t>
      </w:r>
      <w:r>
        <w:rPr>
          <w:rFonts w:ascii="Verdana" w:hAnsi="Verdana"/>
          <w:sz w:val="18"/>
          <w:szCs w:val="18"/>
        </w:rPr>
        <w:t xml:space="preserve">ou </w:t>
      </w:r>
      <w:r>
        <w:rPr>
          <w:rFonts w:ascii="Verdana" w:hAnsi="Verdana"/>
          <w:b/>
          <w:sz w:val="18"/>
          <w:szCs w:val="18"/>
        </w:rPr>
        <w:t xml:space="preserve">alterações </w:t>
      </w:r>
      <w:r>
        <w:rPr>
          <w:rFonts w:ascii="Verdana" w:hAnsi="Verdana"/>
          <w:sz w:val="18"/>
          <w:szCs w:val="18"/>
        </w:rPr>
        <w:t xml:space="preserve">necessárias serão divulgados prioritariamente no endereço eletrônico </w:t>
      </w:r>
      <w:r>
        <w:fldChar w:fldCharType="begin"/>
      </w:r>
      <w:r>
        <w:instrText xml:space="preserve"> HYPERLINK "http://aplicativos.tjes.jus.br/sistemaspublicos/consulta_licitacao/consulta.cfm" </w:instrText>
      </w:r>
      <w:r>
        <w:fldChar w:fldCharType="separate"/>
      </w:r>
      <w:r>
        <w:rPr>
          <w:rStyle w:val="15"/>
          <w:rFonts w:ascii="Verdana" w:hAnsi="Verdana"/>
          <w:sz w:val="18"/>
          <w:szCs w:val="18"/>
        </w:rPr>
        <w:t>www.tjes.jus.br &gt; Portal da Transparência &gt; Licitações e Contratos &gt; Licitações</w:t>
      </w:r>
      <w:r>
        <w:rPr>
          <w:rStyle w:val="15"/>
          <w:rFonts w:ascii="Verdana" w:hAnsi="Verdana"/>
          <w:sz w:val="18"/>
          <w:szCs w:val="18"/>
        </w:rPr>
        <w:fldChar w:fldCharType="end"/>
      </w:r>
      <w:r>
        <w:rPr>
          <w:rFonts w:ascii="Verdana" w:hAnsi="Verdana"/>
          <w:sz w:val="18"/>
          <w:szCs w:val="18"/>
        </w:rPr>
        <w:t>, sendo de responsabilidade das empresas interessadas em participar do certame o acesso para obtenção das informações prestadas, observado o disposto no § 4º do art. 21 da Lei nº 8.666/1993.</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11.4</w:t>
      </w:r>
      <w:r>
        <w:rPr>
          <w:rFonts w:ascii="Verdana" w:hAnsi="Verdana"/>
          <w:sz w:val="18"/>
          <w:szCs w:val="18"/>
        </w:rPr>
        <w:t xml:space="preserve"> – As impugnações e pedidos de esclarecimentos </w:t>
      </w:r>
      <w:r>
        <w:rPr>
          <w:rFonts w:ascii="Verdana" w:hAnsi="Verdana"/>
          <w:b/>
          <w:sz w:val="18"/>
          <w:szCs w:val="18"/>
        </w:rPr>
        <w:t>não suspendem</w:t>
      </w:r>
      <w:r>
        <w:rPr>
          <w:rFonts w:ascii="Verdana" w:hAnsi="Verdana"/>
          <w:sz w:val="18"/>
          <w:szCs w:val="18"/>
        </w:rPr>
        <w:t xml:space="preserve"> os prazos previstos no certame.</w:t>
      </w:r>
    </w:p>
    <w:p>
      <w:pPr>
        <w:jc w:val="both"/>
        <w:rPr>
          <w:rFonts w:ascii="Verdana" w:hAnsi="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12 - DOS RECURSOS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sz w:val="18"/>
          <w:szCs w:val="18"/>
        </w:rPr>
      </w:pPr>
      <w:r>
        <w:rPr>
          <w:rFonts w:ascii="Verdana" w:hAnsi="Verdana"/>
          <w:b/>
          <w:sz w:val="18"/>
          <w:szCs w:val="18"/>
        </w:rPr>
        <w:t xml:space="preserve">12.1 - </w:t>
      </w:r>
      <w:r>
        <w:rPr>
          <w:rFonts w:ascii="Verdana" w:hAnsi="Verdana"/>
          <w:sz w:val="18"/>
          <w:szCs w:val="18"/>
        </w:rPr>
        <w:t xml:space="preserve">Declarado o vencedor, qualquer licitante poderá, durante a sessão pública, de forma imediata e motivada, em campo próprio do sistema, manifestar sua </w:t>
      </w:r>
      <w:r>
        <w:rPr>
          <w:rFonts w:ascii="Verdana" w:hAnsi="Verdana"/>
          <w:b/>
          <w:sz w:val="18"/>
          <w:szCs w:val="18"/>
        </w:rPr>
        <w:t>intenção de recorrer</w:t>
      </w:r>
      <w:r>
        <w:rPr>
          <w:rFonts w:ascii="Verdana" w:hAnsi="Verdana"/>
          <w:sz w:val="18"/>
          <w:szCs w:val="18"/>
        </w:rPr>
        <w:t xml:space="preserve">, quando lhe será concedido o </w:t>
      </w:r>
      <w:r>
        <w:rPr>
          <w:rFonts w:ascii="Verdana" w:hAnsi="Verdana"/>
          <w:b/>
          <w:sz w:val="18"/>
          <w:szCs w:val="18"/>
        </w:rPr>
        <w:t xml:space="preserve">prazo de 03 (três) dias </w:t>
      </w:r>
      <w:r>
        <w:rPr>
          <w:rFonts w:ascii="Verdana" w:hAnsi="Verdana"/>
          <w:sz w:val="18"/>
          <w:szCs w:val="18"/>
        </w:rPr>
        <w:t>para apresentar as razões de recurso, exclusivamente via sistema,  ficando os demais licitantes, desde logo, intimados para, querendo, apresentarem contrarrazões em igual prazo, que começará a contar do término do prazo do recorrente, sendo-lhes assegurada vista imediata dos elementos indispensáveis à defesa dos seus interesses.</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12.1.1 -</w:t>
      </w:r>
      <w:r>
        <w:rPr>
          <w:rFonts w:ascii="Verdana" w:hAnsi="Verdana"/>
          <w:sz w:val="18"/>
          <w:szCs w:val="18"/>
        </w:rPr>
        <w:t xml:space="preserve"> A manifestação de intenção para recorrer deverá conter a descrição sucinta e clara do fato que motivou a licitante a recorrer e deverá ocorrer no período máximo de 30 (trinta) minutos após o pregoeiro comunicar aos participantes, por meio do sistema eletrônico, o resultado da classificação final;</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12.1.2</w:t>
      </w:r>
      <w:r>
        <w:rPr>
          <w:rFonts w:ascii="Verdana" w:hAnsi="Verdana"/>
          <w:sz w:val="18"/>
          <w:szCs w:val="18"/>
        </w:rPr>
        <w:t xml:space="preserve"> - A falta de manifestação imediata e motivada da intenção de interpor recurso no prazo mencionado implica decadência desse direito.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12.2 </w:t>
      </w:r>
      <w:r>
        <w:rPr>
          <w:rFonts w:ascii="Verdana" w:hAnsi="Verdana"/>
          <w:sz w:val="18"/>
          <w:szCs w:val="18"/>
        </w:rPr>
        <w:t xml:space="preserve">- O(s) recurso(s) será(ão) dirigido(s) à Autoridade Superior, por intermédio do pregoeiro, o qual poderá reconsiderar sua decisão, em </w:t>
      </w:r>
      <w:r>
        <w:rPr>
          <w:rFonts w:ascii="Verdana" w:hAnsi="Verdana"/>
          <w:b/>
          <w:sz w:val="18"/>
          <w:szCs w:val="18"/>
        </w:rPr>
        <w:t xml:space="preserve">05 (cinco) dias úteis </w:t>
      </w:r>
      <w:r>
        <w:rPr>
          <w:rFonts w:ascii="Verdana" w:hAnsi="Verdana"/>
          <w:sz w:val="18"/>
          <w:szCs w:val="18"/>
        </w:rPr>
        <w:t>ou, nesse período, encaminhá-lo(s) à Autoridade Superior, devidamente informado, para apreciação e decisão, no mesmo prazo.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12.3 - </w:t>
      </w:r>
      <w:r>
        <w:rPr>
          <w:rFonts w:ascii="Verdana" w:hAnsi="Verdana"/>
          <w:sz w:val="18"/>
          <w:szCs w:val="18"/>
        </w:rPr>
        <w:t>Julgado improcedente o recurso, a autoridade competente fará a adjudicação do objeto da licitação ao licitante vencedor.</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12.4 </w:t>
      </w:r>
      <w:r>
        <w:rPr>
          <w:rFonts w:ascii="Verdana" w:hAnsi="Verdana"/>
          <w:sz w:val="18"/>
          <w:szCs w:val="18"/>
        </w:rPr>
        <w:t>- Julgado procedente o recurso, serão considerados inválidos apenas os atos insuscetíveis de aproveitamento.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12.5 - </w:t>
      </w:r>
      <w:r>
        <w:rPr>
          <w:rFonts w:ascii="Verdana" w:hAnsi="Verdana"/>
          <w:sz w:val="18"/>
          <w:szCs w:val="18"/>
        </w:rPr>
        <w:t>Da decisão que julgar procedente o recurso, será publicado resumo no Diário da Justiça, convocando os licitantes interessados para prosseguimento da sessão pública, em dia e hora por ele fixados.</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12.6 - </w:t>
      </w:r>
      <w:r>
        <w:rPr>
          <w:rFonts w:ascii="Verdana" w:hAnsi="Verdana"/>
          <w:sz w:val="18"/>
          <w:szCs w:val="18"/>
        </w:rPr>
        <w:t>Nessa sessão, o pregoeiro dará continuidade ao certame atendendo às condições e especificações fixadas neste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13 - DA ADJUDICAÇÃO E HOMOLOGAÇÃO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sz w:val="18"/>
          <w:szCs w:val="18"/>
        </w:rPr>
      </w:pPr>
      <w:r>
        <w:rPr>
          <w:rFonts w:ascii="Verdana" w:hAnsi="Verdana"/>
          <w:b/>
          <w:sz w:val="18"/>
          <w:szCs w:val="18"/>
        </w:rPr>
        <w:t xml:space="preserve">13.1 </w:t>
      </w:r>
      <w:r>
        <w:rPr>
          <w:rFonts w:ascii="Verdana" w:hAnsi="Verdana"/>
          <w:sz w:val="18"/>
          <w:szCs w:val="18"/>
        </w:rPr>
        <w:t>- Após a declaração do vencedor da licitação, não havendo manifestação dos licitantes quanto à interposição de recurso, o pregoeiro adjudicará o objeto licitado, que posteriormente será submetido à homologação.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13.2 - </w:t>
      </w:r>
      <w:r>
        <w:rPr>
          <w:rFonts w:ascii="Verdana" w:hAnsi="Verdana"/>
          <w:sz w:val="18"/>
          <w:szCs w:val="18"/>
        </w:rPr>
        <w:t xml:space="preserve">A autoridade competente deste Órgão homologará a licitação, e a Administração convocará o adjudicatário para </w:t>
      </w:r>
      <w:r>
        <w:rPr>
          <w:rFonts w:ascii="Verdana" w:hAnsi="Verdana"/>
          <w:b/>
          <w:sz w:val="18"/>
          <w:szCs w:val="18"/>
        </w:rPr>
        <w:t>assinar a ATA</w:t>
      </w:r>
      <w:r>
        <w:rPr>
          <w:rFonts w:ascii="Verdana" w:hAnsi="Verdana"/>
          <w:sz w:val="18"/>
          <w:szCs w:val="18"/>
        </w:rPr>
        <w:t>.</w:t>
      </w:r>
    </w:p>
    <w:p>
      <w:pPr>
        <w:jc w:val="both"/>
        <w:rPr>
          <w:rFonts w:ascii="Verdana" w:hAnsi="Verdana"/>
          <w:sz w:val="18"/>
          <w:szCs w:val="18"/>
        </w:rPr>
      </w:pPr>
    </w:p>
    <w:p>
      <w:pPr>
        <w:autoSpaceDE w:val="0"/>
        <w:ind w:hanging="15"/>
        <w:jc w:val="both"/>
        <w:rPr>
          <w:rFonts w:ascii="Verdana" w:hAnsi="Verdana" w:eastAsia="Verdana" w:cs="Verdana"/>
          <w:sz w:val="18"/>
          <w:szCs w:val="18"/>
        </w:rPr>
      </w:pPr>
      <w:r>
        <w:rPr>
          <w:rFonts w:ascii="Verdana" w:hAnsi="Verdana" w:eastAsia="Verdana" w:cs="Verdana"/>
          <w:b/>
          <w:sz w:val="18"/>
          <w:szCs w:val="18"/>
        </w:rPr>
        <w:t xml:space="preserve">13.3 - </w:t>
      </w:r>
      <w:r>
        <w:rPr>
          <w:rFonts w:ascii="Verdana" w:hAnsi="Verdana" w:eastAsia="Verdana" w:cs="Verdana"/>
          <w:sz w:val="18"/>
          <w:szCs w:val="18"/>
        </w:rPr>
        <w:t>No caso de interposição de recurso, após proferida a decisão, a autoridade competente adjudicará e homologará o resultado da licitação.</w:t>
      </w:r>
    </w:p>
    <w:p>
      <w:pPr>
        <w:autoSpaceDE w:val="0"/>
        <w:ind w:hanging="15"/>
        <w:jc w:val="both"/>
        <w:rPr>
          <w:rFonts w:ascii="Verdana" w:hAnsi="Verdana" w:eastAsia="Verdana" w:cs="Verdana"/>
          <w:sz w:val="18"/>
          <w:szCs w:val="18"/>
        </w:rPr>
      </w:pPr>
    </w:p>
    <w:p>
      <w:pPr>
        <w:pStyle w:val="75"/>
        <w:shd w:val="clear" w:color="auto" w:fill="C0C0C0"/>
        <w:spacing w:after="0"/>
        <w:rPr>
          <w:rFonts w:ascii="Verdana" w:hAnsi="Verdana"/>
          <w:b/>
          <w:sz w:val="18"/>
          <w:szCs w:val="18"/>
        </w:rPr>
      </w:pPr>
      <w:r>
        <w:rPr>
          <w:rFonts w:ascii="Verdana" w:hAnsi="Verdana"/>
          <w:b/>
          <w:sz w:val="18"/>
          <w:szCs w:val="18"/>
        </w:rPr>
        <w:t>14 - DA FORMALIZAÇÃO DA ATA DE REGISTRO DE PREÇOS</w:t>
      </w:r>
    </w:p>
    <w:p>
      <w:pPr>
        <w:tabs>
          <w:tab w:val="left" w:pos="1134"/>
        </w:tabs>
        <w:ind w:right="-1"/>
        <w:jc w:val="both"/>
        <w:rPr>
          <w:rFonts w:ascii="Verdana" w:hAnsi="Verdana"/>
          <w:b/>
          <w:sz w:val="18"/>
          <w:szCs w:val="18"/>
        </w:rPr>
      </w:pPr>
    </w:p>
    <w:p>
      <w:pPr>
        <w:tabs>
          <w:tab w:val="left" w:pos="1134"/>
        </w:tabs>
        <w:ind w:right="-1"/>
        <w:jc w:val="both"/>
        <w:rPr>
          <w:rFonts w:ascii="Verdana" w:hAnsi="Verdana"/>
          <w:sz w:val="18"/>
          <w:szCs w:val="18"/>
        </w:rPr>
      </w:pPr>
      <w:r>
        <w:rPr>
          <w:rFonts w:ascii="Verdana" w:hAnsi="Verdana"/>
          <w:b/>
          <w:sz w:val="18"/>
          <w:szCs w:val="18"/>
        </w:rPr>
        <w:t>14.1 -</w:t>
      </w:r>
      <w:r>
        <w:rPr>
          <w:rFonts w:ascii="Verdana" w:hAnsi="Verdana"/>
          <w:sz w:val="18"/>
          <w:szCs w:val="18"/>
        </w:rPr>
        <w:t xml:space="preserve"> Homologada a licitação, será formalizada a Ata de Registro de Preços.</w:t>
      </w:r>
    </w:p>
    <w:p>
      <w:pPr>
        <w:tabs>
          <w:tab w:val="left" w:pos="1134"/>
          <w:tab w:val="left" w:pos="1287"/>
          <w:tab w:val="left" w:pos="8647"/>
        </w:tabs>
        <w:ind w:right="-1"/>
        <w:contextualSpacing/>
        <w:jc w:val="both"/>
        <w:rPr>
          <w:rFonts w:ascii="Verdana" w:hAnsi="Verdana"/>
          <w:b/>
          <w:sz w:val="18"/>
          <w:szCs w:val="18"/>
        </w:rPr>
      </w:pPr>
    </w:p>
    <w:p>
      <w:pPr>
        <w:tabs>
          <w:tab w:val="left" w:pos="1134"/>
          <w:tab w:val="left" w:pos="1287"/>
          <w:tab w:val="left" w:pos="8647"/>
        </w:tabs>
        <w:ind w:right="-1"/>
        <w:contextualSpacing/>
        <w:jc w:val="both"/>
        <w:rPr>
          <w:rFonts w:ascii="Verdana" w:hAnsi="Verdana"/>
          <w:sz w:val="18"/>
          <w:szCs w:val="18"/>
        </w:rPr>
      </w:pPr>
      <w:r>
        <w:rPr>
          <w:rFonts w:ascii="Verdana" w:hAnsi="Verdana"/>
          <w:b/>
          <w:sz w:val="18"/>
          <w:szCs w:val="18"/>
        </w:rPr>
        <w:t>14.2</w:t>
      </w:r>
      <w:r>
        <w:rPr>
          <w:rFonts w:ascii="Verdana" w:hAnsi="Verdana"/>
          <w:sz w:val="18"/>
          <w:szCs w:val="18"/>
        </w:rPr>
        <w:t xml:space="preserve"> - O PJ/ES convocará formalmente a(s) vencedora(s) para, </w:t>
      </w:r>
      <w:r>
        <w:rPr>
          <w:rFonts w:ascii="Verdana" w:hAnsi="Verdana"/>
          <w:b/>
          <w:bCs/>
          <w:sz w:val="18"/>
          <w:szCs w:val="18"/>
        </w:rPr>
        <w:t>no prazo de 05 (cinco) dias úteis</w:t>
      </w:r>
      <w:r>
        <w:rPr>
          <w:rFonts w:ascii="Verdana" w:hAnsi="Verdana"/>
          <w:sz w:val="18"/>
          <w:szCs w:val="18"/>
        </w:rPr>
        <w:t>, proceder à assinatura da Ata de Registro de Preços, informando local, data e hora para reunião.</w:t>
      </w:r>
    </w:p>
    <w:p>
      <w:pPr>
        <w:tabs>
          <w:tab w:val="left" w:pos="16866"/>
          <w:tab w:val="left" w:pos="17019"/>
          <w:tab w:val="left" w:pos="24379"/>
        </w:tabs>
        <w:ind w:left="284" w:right="-1"/>
        <w:contextualSpacing/>
        <w:jc w:val="both"/>
        <w:rPr>
          <w:rFonts w:ascii="Verdana" w:hAnsi="Verdana"/>
          <w:b/>
          <w:sz w:val="18"/>
          <w:szCs w:val="18"/>
        </w:rPr>
      </w:pPr>
    </w:p>
    <w:p>
      <w:pPr>
        <w:tabs>
          <w:tab w:val="left" w:pos="16866"/>
          <w:tab w:val="left" w:pos="17019"/>
          <w:tab w:val="left" w:pos="24379"/>
        </w:tabs>
        <w:ind w:right="-1"/>
        <w:contextualSpacing/>
        <w:jc w:val="both"/>
        <w:rPr>
          <w:rFonts w:ascii="Verdana" w:hAnsi="Verdana"/>
          <w:sz w:val="18"/>
          <w:szCs w:val="18"/>
        </w:rPr>
      </w:pPr>
      <w:r>
        <w:rPr>
          <w:rFonts w:ascii="Verdana" w:hAnsi="Verdana"/>
          <w:b/>
          <w:sz w:val="18"/>
          <w:szCs w:val="18"/>
        </w:rPr>
        <w:t>14.2.1</w:t>
      </w:r>
      <w:r>
        <w:rPr>
          <w:rFonts w:ascii="Verdana" w:hAnsi="Verdana"/>
          <w:sz w:val="18"/>
          <w:szCs w:val="18"/>
        </w:rPr>
        <w:t xml:space="preserve"> - Esse prazo poderá ser prorrogado por igual período se, durante o seu transcurso, for solicitado pela licitante convocada, desde que ocorra motivo justificado e aceito pelo PJ/ES.</w:t>
      </w:r>
    </w:p>
    <w:p>
      <w:pPr>
        <w:tabs>
          <w:tab w:val="left" w:pos="16866"/>
          <w:tab w:val="left" w:pos="17019"/>
          <w:tab w:val="left" w:pos="24379"/>
        </w:tabs>
        <w:ind w:left="828" w:right="-1"/>
        <w:contextualSpacing/>
        <w:jc w:val="both"/>
        <w:rPr>
          <w:rFonts w:ascii="Verdana" w:hAnsi="Verdana"/>
          <w:sz w:val="18"/>
          <w:szCs w:val="18"/>
        </w:rPr>
      </w:pPr>
    </w:p>
    <w:p>
      <w:pPr>
        <w:tabs>
          <w:tab w:val="left" w:pos="1134"/>
          <w:tab w:val="left" w:pos="1287"/>
          <w:tab w:val="left" w:pos="8647"/>
        </w:tabs>
        <w:ind w:right="-1"/>
        <w:contextualSpacing/>
        <w:jc w:val="both"/>
        <w:rPr>
          <w:rFonts w:ascii="Verdana" w:hAnsi="Verdana"/>
          <w:sz w:val="18"/>
          <w:szCs w:val="18"/>
        </w:rPr>
      </w:pPr>
      <w:r>
        <w:rPr>
          <w:rFonts w:ascii="Verdana" w:hAnsi="Verdana"/>
          <w:b/>
          <w:sz w:val="18"/>
          <w:szCs w:val="18"/>
        </w:rPr>
        <w:t>14.3</w:t>
      </w:r>
      <w:r>
        <w:rPr>
          <w:rFonts w:ascii="Verdana" w:hAnsi="Verdana"/>
          <w:sz w:val="18"/>
          <w:szCs w:val="18"/>
        </w:rPr>
        <w:t xml:space="preserve"> - Na assinatura da Ata de Registro de Preços, será exigida a comprovação das condições de habilitação consignadas no Edital, as quais deverão ser mantidas pela(s) licitante(s) durante a vigência da Ata.</w:t>
      </w:r>
    </w:p>
    <w:p>
      <w:pPr>
        <w:tabs>
          <w:tab w:val="left" w:pos="17717"/>
        </w:tabs>
        <w:ind w:left="284" w:right="-1"/>
        <w:contextualSpacing/>
        <w:jc w:val="both"/>
        <w:rPr>
          <w:rFonts w:ascii="Verdana" w:hAnsi="Verdana"/>
          <w:b/>
          <w:sz w:val="18"/>
          <w:szCs w:val="18"/>
        </w:rPr>
      </w:pPr>
    </w:p>
    <w:p>
      <w:pPr>
        <w:tabs>
          <w:tab w:val="left" w:pos="17717"/>
        </w:tabs>
        <w:ind w:right="-1"/>
        <w:contextualSpacing/>
        <w:jc w:val="both"/>
        <w:rPr>
          <w:rFonts w:ascii="Verdana" w:hAnsi="Verdana"/>
          <w:sz w:val="18"/>
          <w:szCs w:val="18"/>
        </w:rPr>
      </w:pPr>
      <w:r>
        <w:rPr>
          <w:rFonts w:ascii="Verdana" w:hAnsi="Verdana"/>
          <w:b/>
          <w:sz w:val="18"/>
          <w:szCs w:val="18"/>
        </w:rPr>
        <w:t>14.3.1</w:t>
      </w:r>
      <w:r>
        <w:rPr>
          <w:rFonts w:ascii="Verdana" w:hAnsi="Verdana"/>
          <w:sz w:val="18"/>
          <w:szCs w:val="18"/>
        </w:rPr>
        <w:t xml:space="preserve"> - Quando a vencedora da licitação não fizer a comprovação referida no subitem anterior ou quando, injustificadamente, recusar-se a assinar a Ata, poderá ser convocada outra licitante, desde que respeitada a ordem de classificação de cada item, para, após comprovados os requisitos habilitatórios e feita a negociação, assinar a Ata, sem prejuízo das multas previstas em Edital e das demais cominações legais.</w:t>
      </w:r>
    </w:p>
    <w:p>
      <w:pPr>
        <w:tabs>
          <w:tab w:val="left" w:pos="19420"/>
        </w:tabs>
        <w:ind w:left="567"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14.4</w:t>
      </w:r>
      <w:r>
        <w:rPr>
          <w:rFonts w:ascii="Verdana" w:hAnsi="Verdana"/>
          <w:sz w:val="18"/>
          <w:szCs w:val="18"/>
        </w:rPr>
        <w:t xml:space="preserve"> -</w:t>
      </w:r>
      <w:r>
        <w:rPr>
          <w:rFonts w:ascii="Verdana" w:hAnsi="Verdana"/>
          <w:sz w:val="18"/>
          <w:szCs w:val="18"/>
        </w:rPr>
        <w:tab/>
      </w:r>
      <w:r>
        <w:rPr>
          <w:rFonts w:ascii="Verdana" w:hAnsi="Verdana"/>
          <w:sz w:val="18"/>
          <w:szCs w:val="18"/>
        </w:rPr>
        <w:t>A Ata de Registro de Preços a ser firmada, de acordo com a minuta anexa a este Edital, terá vigência de 12 (doze) meses, a contar da data de sua assinatura.</w:t>
      </w:r>
    </w:p>
    <w:p>
      <w:pPr>
        <w:tabs>
          <w:tab w:val="left" w:pos="0"/>
          <w:tab w:val="left" w:pos="704"/>
          <w:tab w:val="left" w:pos="1134"/>
        </w:tabs>
        <w:ind w:right="-1"/>
        <w:contextualSpacing/>
        <w:jc w:val="both"/>
        <w:rPr>
          <w:rFonts w:ascii="Verdana" w:hAnsi="Verdana"/>
          <w:sz w:val="18"/>
          <w:szCs w:val="18"/>
        </w:rPr>
      </w:pPr>
    </w:p>
    <w:p>
      <w:pPr>
        <w:pStyle w:val="75"/>
        <w:shd w:val="clear" w:color="auto" w:fill="C0C0C0"/>
        <w:spacing w:after="0"/>
        <w:rPr>
          <w:rFonts w:ascii="Verdana" w:hAnsi="Verdana"/>
          <w:b/>
          <w:color w:val="auto"/>
          <w:sz w:val="18"/>
          <w:szCs w:val="18"/>
        </w:rPr>
      </w:pPr>
      <w:r>
        <w:rPr>
          <w:rFonts w:ascii="Verdana" w:hAnsi="Verdana"/>
          <w:b/>
          <w:color w:val="auto"/>
          <w:sz w:val="18"/>
          <w:szCs w:val="18"/>
        </w:rPr>
        <w:t>15 - DO CADASTRO DE RESERVA</w:t>
      </w:r>
    </w:p>
    <w:p>
      <w:pPr>
        <w:tabs>
          <w:tab w:val="left" w:pos="1134"/>
        </w:tabs>
        <w:ind w:right="-1"/>
        <w:jc w:val="both"/>
        <w:rPr>
          <w:rFonts w:ascii="Verdana" w:hAnsi="Verdana"/>
          <w:b/>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15.1 -</w:t>
      </w:r>
      <w:r>
        <w:rPr>
          <w:rFonts w:ascii="Verdana" w:hAnsi="Verdana"/>
          <w:sz w:val="18"/>
          <w:szCs w:val="18"/>
        </w:rPr>
        <w:t xml:space="preserve">  No momento da homologação, a autoridade competente disporá da ferramenta de formação de Cadastro Reserva (SRP), no Portal de Compras Governamentais (https://www.gov.br/compras).</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15.1.1 -</w:t>
      </w:r>
      <w:r>
        <w:rPr>
          <w:rFonts w:ascii="Verdana" w:hAnsi="Verdana"/>
          <w:sz w:val="18"/>
          <w:szCs w:val="18"/>
        </w:rPr>
        <w:t xml:space="preserve"> A Autoridade competente deverá informar, no sistema, uma data/hora fim para o cadastro de reserva (mínimo de 24 h), convocando o(s) fornecedor(es) apto(s) para esse procedimento.</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15.2 -</w:t>
      </w:r>
      <w:r>
        <w:rPr>
          <w:rFonts w:ascii="Verdana" w:hAnsi="Verdana"/>
          <w:sz w:val="18"/>
          <w:szCs w:val="18"/>
        </w:rPr>
        <w:t xml:space="preserve"> O Cadastro de Reserva envolverá somente itens com Propostas adjudicadas.</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15.3 -</w:t>
      </w:r>
      <w:r>
        <w:rPr>
          <w:rFonts w:ascii="Verdana" w:hAnsi="Verdana"/>
          <w:sz w:val="18"/>
          <w:szCs w:val="18"/>
        </w:rPr>
        <w:t xml:space="preserve"> O sistema deverá enviar um e-mail a todos os fornecedores com propostas NÃO RECUSADAS para que eles possam aderir ao Cadastro de Reserva </w:t>
      </w:r>
      <w:r>
        <w:rPr>
          <w:rFonts w:ascii="Verdana" w:hAnsi="Verdana"/>
          <w:b/>
          <w:sz w:val="18"/>
          <w:szCs w:val="18"/>
        </w:rPr>
        <w:t>pelo preço do primeiro colocado</w:t>
      </w:r>
      <w:r>
        <w:rPr>
          <w:rFonts w:ascii="Verdana" w:hAnsi="Verdana"/>
          <w:sz w:val="18"/>
          <w:szCs w:val="18"/>
        </w:rPr>
        <w:t>, desconsiderando margem de preferência (exceto para o fornecedor vencedor do item).</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 xml:space="preserve">15.3.1 - </w:t>
      </w:r>
      <w:r>
        <w:rPr>
          <w:rFonts w:ascii="Verdana" w:hAnsi="Verdana"/>
          <w:sz w:val="18"/>
          <w:szCs w:val="18"/>
        </w:rPr>
        <w:t>O(s) fornecedor(es) que tiver(em) o interesse em aderir ao Cadastro reserva, observará(ão), no sistema, os seguintes passos:</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a)</w:t>
      </w:r>
      <w:r>
        <w:rPr>
          <w:rFonts w:ascii="Verdana" w:hAnsi="Verdana"/>
          <w:sz w:val="18"/>
          <w:szCs w:val="18"/>
        </w:rPr>
        <w:t xml:space="preserve"> o sistema apresentará a licitação apta ao Cadastro de Reserva do fornecedor;</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b)</w:t>
      </w:r>
      <w:r>
        <w:rPr>
          <w:rFonts w:ascii="Verdana" w:hAnsi="Verdana"/>
          <w:sz w:val="18"/>
          <w:szCs w:val="18"/>
        </w:rPr>
        <w:t xml:space="preserve"> o fornecedor deverá selecionar a licitação e registrar intenção de participar do Cadastro de Reserva;</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c)</w:t>
      </w:r>
      <w:r>
        <w:rPr>
          <w:rFonts w:ascii="Verdana" w:hAnsi="Verdana"/>
          <w:sz w:val="18"/>
          <w:szCs w:val="18"/>
        </w:rPr>
        <w:t xml:space="preserve"> o sistema apresentará uma lista com os itens aptos ao Cadastro de Reserva pelo fornecedor;</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d)</w:t>
      </w:r>
      <w:r>
        <w:rPr>
          <w:rFonts w:ascii="Verdana" w:hAnsi="Verdana"/>
          <w:sz w:val="18"/>
          <w:szCs w:val="18"/>
        </w:rPr>
        <w:t xml:space="preserve"> após a seleção e confirmação pelo fornecedor, o sistema apresentará uma mensagem de confirmação indicando que o fornecedor aceita executar os serviços na quantidade ofertada por ele aos preços do Cadastro de Reserva;</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e)</w:t>
      </w:r>
      <w:r>
        <w:rPr>
          <w:rFonts w:ascii="Verdana" w:hAnsi="Verdana"/>
          <w:sz w:val="18"/>
          <w:szCs w:val="18"/>
        </w:rPr>
        <w:t xml:space="preserve"> o fornecedor confirmará e passará a fazer parte do Cadastro de Reserva do item selecionado;</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f)</w:t>
      </w:r>
      <w:r>
        <w:rPr>
          <w:rFonts w:ascii="Verdana" w:hAnsi="Verdana"/>
          <w:sz w:val="18"/>
          <w:szCs w:val="18"/>
        </w:rPr>
        <w:t xml:space="preserve"> o registro da operação será gravado no sistema.</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15.4 -</w:t>
      </w:r>
      <w:r>
        <w:rPr>
          <w:rFonts w:ascii="Verdana" w:hAnsi="Verdana"/>
          <w:sz w:val="18"/>
          <w:szCs w:val="18"/>
        </w:rPr>
        <w:t xml:space="preserve"> Na homologação, antes de solicitar a Data/Hora do Cadastro de Reserva, o sistema verificará se há ou não fornecedores aptos ao Cadastro de Reserva.</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15.5 -</w:t>
      </w:r>
      <w:r>
        <w:rPr>
          <w:rFonts w:ascii="Verdana" w:hAnsi="Verdana"/>
          <w:sz w:val="18"/>
          <w:szCs w:val="18"/>
        </w:rPr>
        <w:t xml:space="preserve"> Se não houver nenhum fornecedor apto, o sistema apresentará uma mensagem de alerta para a autoridade competente, informando que não houve a formação de Cadastro de Reserva.</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15.6 -</w:t>
      </w:r>
      <w:r>
        <w:rPr>
          <w:rFonts w:ascii="Verdana" w:hAnsi="Verdana"/>
          <w:sz w:val="18"/>
          <w:szCs w:val="18"/>
        </w:rPr>
        <w:t xml:space="preserve"> A autoridade competente deverá realizar a gestão do Cadastro de Reserva, enviando ao SIASG informações referente ao detalhamento desse procedimento.</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15.7 -</w:t>
      </w:r>
      <w:r>
        <w:rPr>
          <w:rFonts w:ascii="Verdana" w:hAnsi="Verdana"/>
          <w:sz w:val="18"/>
          <w:szCs w:val="18"/>
        </w:rPr>
        <w:t xml:space="preserve"> O Cadastro de Reserva poderá ser visualizado por qualquer cidadão na consulta pública de visualização de ata no Portal de Compras do Governo Federal (</w:t>
      </w:r>
      <w:r>
        <w:fldChar w:fldCharType="begin"/>
      </w:r>
      <w:r>
        <w:instrText xml:space="preserve"> HYPERLINK "https://www.gov.br/compras" </w:instrText>
      </w:r>
      <w:r>
        <w:fldChar w:fldCharType="separate"/>
      </w:r>
      <w:r>
        <w:rPr>
          <w:rStyle w:val="15"/>
          <w:rFonts w:ascii="Verdana" w:hAnsi="Verdana"/>
          <w:color w:val="auto"/>
          <w:sz w:val="18"/>
          <w:szCs w:val="18"/>
        </w:rPr>
        <w:t>https://www.gov.br/compras</w:t>
      </w:r>
      <w:r>
        <w:rPr>
          <w:rStyle w:val="15"/>
          <w:rFonts w:ascii="Verdana" w:hAnsi="Verdana"/>
          <w:color w:val="auto"/>
          <w:sz w:val="18"/>
          <w:szCs w:val="18"/>
        </w:rPr>
        <w:fldChar w:fldCharType="end"/>
      </w:r>
      <w:r>
        <w:rPr>
          <w:rFonts w:ascii="Verdana" w:hAnsi="Verdana"/>
          <w:sz w:val="18"/>
          <w:szCs w:val="18"/>
        </w:rPr>
        <w:t>).</w:t>
      </w:r>
    </w:p>
    <w:p>
      <w:pPr>
        <w:tabs>
          <w:tab w:val="left" w:pos="0"/>
          <w:tab w:val="left" w:pos="704"/>
          <w:tab w:val="left" w:pos="1134"/>
        </w:tabs>
        <w:ind w:right="-1"/>
        <w:contextualSpacing/>
        <w:jc w:val="both"/>
        <w:rPr>
          <w:rFonts w:ascii="Verdana" w:hAnsi="Verdana"/>
          <w:sz w:val="18"/>
          <w:szCs w:val="18"/>
        </w:rPr>
      </w:pPr>
    </w:p>
    <w:p>
      <w:pPr>
        <w:autoSpaceDE w:val="0"/>
        <w:ind w:right="-1" w:hanging="15"/>
        <w:jc w:val="both"/>
        <w:rPr>
          <w:rFonts w:ascii="Verdana" w:hAnsi="Verdana" w:eastAsia="Verdana" w:cs="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ind w:right="-1"/>
        <w:jc w:val="both"/>
        <w:rPr>
          <w:rFonts w:ascii="Verdana" w:hAnsi="Verdana" w:cstheme="minorHAnsi"/>
          <w:b/>
          <w:sz w:val="18"/>
          <w:szCs w:val="18"/>
        </w:rPr>
      </w:pPr>
      <w:r>
        <w:rPr>
          <w:rFonts w:ascii="Verdana" w:hAnsi="Verdana" w:cstheme="minorHAnsi"/>
          <w:b/>
          <w:sz w:val="18"/>
          <w:szCs w:val="18"/>
        </w:rPr>
        <w:t>16 - DAS PENALIDADES</w:t>
      </w:r>
    </w:p>
    <w:p>
      <w:pPr>
        <w:pStyle w:val="130"/>
        <w:spacing w:line="240" w:lineRule="auto"/>
        <w:jc w:val="both"/>
        <w:rPr>
          <w:rFonts w:ascii="Verdana" w:hAnsi="Verdana"/>
          <w:b/>
          <w:sz w:val="18"/>
          <w:szCs w:val="18"/>
        </w:rPr>
      </w:pPr>
    </w:p>
    <w:p>
      <w:pPr>
        <w:pStyle w:val="130"/>
        <w:spacing w:line="240" w:lineRule="auto"/>
        <w:jc w:val="both"/>
        <w:rPr>
          <w:rFonts w:ascii="Verdana" w:hAnsi="Verdana"/>
          <w:color w:val="auto"/>
          <w:sz w:val="18"/>
          <w:szCs w:val="18"/>
        </w:rPr>
      </w:pPr>
      <w:r>
        <w:rPr>
          <w:rFonts w:ascii="Verdana" w:hAnsi="Verdana"/>
          <w:b/>
          <w:color w:val="auto"/>
          <w:sz w:val="18"/>
          <w:szCs w:val="18"/>
        </w:rPr>
        <w:t xml:space="preserve">16.1 </w:t>
      </w:r>
      <w:r>
        <w:rPr>
          <w:rFonts w:ascii="Verdana" w:hAnsi="Verdana"/>
          <w:color w:val="auto"/>
          <w:sz w:val="18"/>
          <w:szCs w:val="18"/>
        </w:rPr>
        <w:t xml:space="preserve">- </w:t>
      </w:r>
      <w:r>
        <w:rPr>
          <w:rFonts w:ascii="Verdana" w:hAnsi="Verdana"/>
          <w:color w:val="auto"/>
          <w:sz w:val="18"/>
          <w:szCs w:val="18"/>
          <w:shd w:val="clear" w:color="auto" w:fill="FFFFFF"/>
        </w:rPr>
        <w:t>Aquele que, convocado dentro do prazo de validade de sua proposta, não assinar a ata de registro de preços, deixar de entregar documentação exigida no edital, apresentar documentação falsa, ensejar o retardamento da execução de seu objeto, não mantiver a proposta, falhar ou fraudar na execução do contrato, comportar-se de modo inidôneo, fizer declaração falsa ou cometer fraude fiscal, garantido o direito à ampla defesa, ficará impedido de licitar e de contratar com o Estado do Espírito Santo, pelo prazo de até cinco anos, sem prejuízo das multas previstas em edital e no contrato e das demais cominações legais</w:t>
      </w:r>
      <w:r>
        <w:rPr>
          <w:rFonts w:ascii="Verdana" w:hAnsi="Verdana"/>
          <w:color w:val="auto"/>
          <w:sz w:val="18"/>
          <w:szCs w:val="18"/>
        </w:rPr>
        <w:t>.</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b/>
          <w:bCs/>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b/>
          <w:bCs/>
          <w:color w:val="auto"/>
          <w:sz w:val="18"/>
          <w:szCs w:val="18"/>
        </w:rPr>
        <w:t xml:space="preserve">16.2 </w:t>
      </w:r>
      <w:r>
        <w:rPr>
          <w:rFonts w:ascii="Verdana" w:hAnsi="Verdana"/>
          <w:color w:val="auto"/>
          <w:sz w:val="18"/>
          <w:szCs w:val="18"/>
        </w:rPr>
        <w:t xml:space="preserve">– </w:t>
      </w:r>
      <w:r>
        <w:rPr>
          <w:rFonts w:ascii="Verdana" w:hAnsi="Verdana" w:cs="Calibri"/>
          <w:color w:val="auto"/>
          <w:sz w:val="18"/>
          <w:szCs w:val="18"/>
          <w:shd w:val="clear" w:color="auto" w:fill="FFFFFF"/>
        </w:rPr>
        <w:t xml:space="preserve">O descumprimento do prazo para a assinatura da ata, ou a recusa em assiná-la, implicará na cobrança de multa equivalente a </w:t>
      </w:r>
      <w:r>
        <w:rPr>
          <w:rFonts w:ascii="Verdana" w:hAnsi="Verdana" w:cs="Calibri"/>
          <w:b/>
          <w:color w:val="auto"/>
          <w:sz w:val="18"/>
          <w:szCs w:val="18"/>
          <w:shd w:val="clear" w:color="auto" w:fill="FFFFFF"/>
        </w:rPr>
        <w:t xml:space="preserve">20% (vinte por cento) </w:t>
      </w:r>
      <w:r>
        <w:rPr>
          <w:rFonts w:ascii="Verdana" w:hAnsi="Verdana" w:cs="Calibri"/>
          <w:sz w:val="18"/>
          <w:szCs w:val="18"/>
          <w:shd w:val="clear" w:color="auto" w:fill="FFFFFF"/>
        </w:rPr>
        <w:t xml:space="preserve">do quantitativo mínimo dos itens adjudicados, </w:t>
      </w:r>
      <w:r>
        <w:rPr>
          <w:rFonts w:ascii="Verdana" w:hAnsi="Verdana"/>
          <w:sz w:val="18"/>
          <w:szCs w:val="18"/>
        </w:rPr>
        <w:t>sem prejuízo das demais sanções previstas neste Edital e na legislação pertinente</w:t>
      </w:r>
      <w:r>
        <w:rPr>
          <w:rFonts w:ascii="Verdana" w:hAnsi="Verdana" w:cs="Calibri"/>
          <w:color w:val="auto"/>
          <w:sz w:val="18"/>
          <w:szCs w:val="18"/>
          <w:shd w:val="clear" w:color="auto" w:fill="FFFFFF"/>
        </w:rPr>
        <w:t>.</w:t>
      </w:r>
    </w:p>
    <w:p>
      <w:pPr>
        <w:shd w:val="clear" w:color="auto" w:fill="FFFFFF"/>
        <w:jc w:val="both"/>
        <w:rPr>
          <w:rFonts w:ascii="Verdana" w:hAnsi="Verdana"/>
          <w:sz w:val="18"/>
          <w:szCs w:val="18"/>
        </w:rPr>
      </w:pPr>
    </w:p>
    <w:p>
      <w:pPr>
        <w:shd w:val="clear" w:color="auto" w:fill="FFFFFF"/>
        <w:jc w:val="both"/>
        <w:rPr>
          <w:rFonts w:ascii="Verdana" w:hAnsi="Verdana" w:cs="Arial"/>
          <w:b/>
          <w:sz w:val="18"/>
          <w:szCs w:val="18"/>
        </w:rPr>
      </w:pPr>
      <w:r>
        <w:rPr>
          <w:rFonts w:ascii="Verdana" w:hAnsi="Verdana" w:cs="Arial"/>
          <w:b/>
          <w:sz w:val="18"/>
          <w:szCs w:val="18"/>
        </w:rPr>
        <w:t>16.3 - As penalidades pelo descumprimento total ou parcial das obrigações assumidas aplicar-se-ão conforme previsão do item 11 do Termo de Referência – Anexo I, que integra este edital.</w:t>
      </w:r>
    </w:p>
    <w:p>
      <w:pPr>
        <w:shd w:val="clear" w:color="auto" w:fill="FFFFFF"/>
        <w:jc w:val="both"/>
        <w:rPr>
          <w:rFonts w:ascii="Verdana" w:hAnsi="Verdana" w:cs="Arial"/>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cs="Calibri"/>
          <w:b/>
          <w:color w:val="auto"/>
          <w:sz w:val="18"/>
          <w:szCs w:val="18"/>
        </w:rPr>
        <w:t xml:space="preserve">16.4 - </w:t>
      </w:r>
      <w:r>
        <w:rPr>
          <w:rFonts w:ascii="Verdana" w:hAnsi="Verdana" w:cs="Calibri"/>
          <w:color w:val="auto"/>
          <w:sz w:val="18"/>
          <w:szCs w:val="18"/>
          <w:shd w:val="clear" w:color="auto" w:fill="FFFFFF"/>
        </w:rPr>
        <w:t>Os atos administrativos de aplicação das sanções porventura aplicadas serão registrados no SICAF.</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cs="Calibri"/>
          <w:b/>
          <w:color w:val="auto"/>
          <w:sz w:val="18"/>
          <w:szCs w:val="18"/>
        </w:rPr>
        <w:t>16.5</w:t>
      </w:r>
      <w:r>
        <w:rPr>
          <w:rFonts w:ascii="Verdana" w:hAnsi="Verdana" w:cs="Calibri"/>
          <w:color w:val="auto"/>
          <w:sz w:val="18"/>
          <w:szCs w:val="18"/>
        </w:rPr>
        <w:t xml:space="preserve"> - </w:t>
      </w:r>
      <w:r>
        <w:rPr>
          <w:rFonts w:ascii="Verdana" w:hAnsi="Verdana" w:cs="Calibri"/>
          <w:color w:val="auto"/>
          <w:sz w:val="18"/>
          <w:szCs w:val="18"/>
          <w:shd w:val="clear" w:color="auto" w:fill="FFFFFF"/>
        </w:rPr>
        <w:t>A aplicação das penalidades será precedida da concessão da oportunidade de ampla defesa por parte do adjudicado/contratado.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r>
        <w:rPr>
          <w:rFonts w:ascii="Verdana" w:hAnsi="Verdana" w:cs="Calibri"/>
          <w:b/>
          <w:color w:val="auto"/>
          <w:sz w:val="18"/>
          <w:szCs w:val="18"/>
        </w:rPr>
        <w:t>16.6</w:t>
      </w:r>
      <w:r>
        <w:rPr>
          <w:rFonts w:ascii="Verdana" w:hAnsi="Verdana" w:cs="Calibri"/>
          <w:color w:val="auto"/>
          <w:sz w:val="18"/>
          <w:szCs w:val="18"/>
        </w:rPr>
        <w:t xml:space="preserve"> - As sanções administrativas somente serão aplicadas mediante regular processo administrativo, assegurada a ampla defesa e o contraditório por parte do adjudicado/contratado.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r>
        <w:rPr>
          <w:rFonts w:ascii="Verdana" w:hAnsi="Verdana" w:cs="Calibri"/>
          <w:b/>
          <w:color w:val="auto"/>
          <w:sz w:val="18"/>
          <w:szCs w:val="18"/>
        </w:rPr>
        <w:t>16.7</w:t>
      </w:r>
      <w:r>
        <w:rPr>
          <w:rFonts w:ascii="Verdana" w:hAnsi="Verdana" w:cs="Calibri"/>
          <w:color w:val="auto"/>
          <w:sz w:val="18"/>
          <w:szCs w:val="18"/>
        </w:rPr>
        <w:t xml:space="preserve"> - Para efeito de aplicação de penalidades, a contagem dos prazos inicia-se a partir da data do recebimento, pelo licitante vencedor, da comunicação expedida pelo setor competente deste Órgão.</w:t>
      </w:r>
    </w:p>
    <w:p>
      <w:pPr>
        <w:pStyle w:val="96"/>
        <w:tabs>
          <w:tab w:val="left" w:pos="3855"/>
        </w:tabs>
        <w:jc w:val="both"/>
        <w:rPr>
          <w:rFonts w:ascii="Verdana" w:hAnsi="Verdana" w:cs="Calibri"/>
          <w:color w:val="auto"/>
          <w:sz w:val="18"/>
          <w:szCs w:val="18"/>
        </w:rPr>
      </w:pPr>
      <w:r>
        <w:rPr>
          <w:rFonts w:ascii="Verdana" w:hAnsi="Verdana" w:cs="Calibri"/>
          <w:color w:val="auto"/>
          <w:sz w:val="18"/>
          <w:szCs w:val="18"/>
        </w:rPr>
        <w:tab/>
      </w: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r>
        <w:rPr>
          <w:rFonts w:ascii="Verdana" w:hAnsi="Verdana" w:cstheme="minorHAnsi"/>
          <w:b/>
          <w:color w:val="auto"/>
          <w:sz w:val="18"/>
          <w:szCs w:val="18"/>
        </w:rPr>
        <w:t>17 - DA DOTAÇÃO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shd w:val="clear" w:color="auto" w:fill="FFFFFF"/>
        </w:rPr>
      </w:pPr>
      <w:r>
        <w:rPr>
          <w:rFonts w:ascii="Verdana" w:hAnsi="Verdana" w:cstheme="minorHAnsi"/>
          <w:b/>
          <w:color w:val="auto"/>
          <w:sz w:val="18"/>
          <w:szCs w:val="18"/>
        </w:rPr>
        <w:t>17.1</w:t>
      </w:r>
      <w:r>
        <w:rPr>
          <w:rFonts w:ascii="Verdana" w:hAnsi="Verdana" w:cstheme="minorHAnsi"/>
          <w:color w:val="auto"/>
          <w:sz w:val="18"/>
          <w:szCs w:val="18"/>
          <w:shd w:val="clear" w:color="auto" w:fill="FFFFFF"/>
        </w:rPr>
        <w:t xml:space="preserve"> - As despesas decorrentes do objeto desta licitação correrão por conta de recursos próprios do PJ/ES alocados nas Atividades </w:t>
      </w:r>
      <w:r>
        <w:rPr>
          <w:rFonts w:ascii="Verdana" w:hAnsi="Verdana" w:cstheme="minorHAnsi"/>
          <w:b/>
          <w:color w:val="auto"/>
          <w:sz w:val="18"/>
          <w:szCs w:val="18"/>
          <w:shd w:val="clear" w:color="auto" w:fill="FFFFFF"/>
        </w:rPr>
        <w:t>10.03.901.02.061.0023.2078</w:t>
      </w:r>
      <w:r>
        <w:rPr>
          <w:rFonts w:ascii="Verdana" w:hAnsi="Verdana" w:cstheme="minorHAnsi"/>
          <w:color w:val="auto"/>
          <w:sz w:val="18"/>
          <w:szCs w:val="18"/>
          <w:shd w:val="clear" w:color="auto" w:fill="FFFFFF"/>
        </w:rPr>
        <w:t xml:space="preserve">, Elemento de Despesa </w:t>
      </w:r>
      <w:r>
        <w:rPr>
          <w:rFonts w:ascii="Verdana" w:hAnsi="Verdana" w:cstheme="minorHAnsi"/>
          <w:b/>
          <w:color w:val="auto"/>
          <w:sz w:val="18"/>
          <w:szCs w:val="18"/>
          <w:shd w:val="clear" w:color="auto" w:fill="FFFFFF"/>
        </w:rPr>
        <w:t xml:space="preserve">4.4.90.52.12  (Aparelhos e Utensílios Domésticos) e 4.4.90.52.34 (Máquinas, Utensílios e Equipamentos Diversos) </w:t>
      </w:r>
      <w:r>
        <w:rPr>
          <w:rFonts w:ascii="Verdana" w:hAnsi="Verdana" w:cstheme="minorHAnsi"/>
          <w:color w:val="auto"/>
          <w:sz w:val="18"/>
          <w:szCs w:val="18"/>
          <w:shd w:val="clear" w:color="auto" w:fill="FFFFFF"/>
        </w:rPr>
        <w:t xml:space="preserve">consignado no </w:t>
      </w:r>
      <w:r>
        <w:rPr>
          <w:rFonts w:ascii="Verdana" w:hAnsi="Verdana" w:cstheme="minorHAnsi"/>
          <w:b/>
          <w:color w:val="auto"/>
          <w:sz w:val="18"/>
          <w:szCs w:val="18"/>
          <w:shd w:val="clear" w:color="auto" w:fill="FFFFFF"/>
        </w:rPr>
        <w:t>Fundo Especial do Poder Judiciário - FUNEPJ.</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r>
        <w:rPr>
          <w:rFonts w:ascii="Verdana" w:hAnsi="Verdana" w:cstheme="minorHAnsi"/>
          <w:b/>
          <w:color w:val="auto"/>
          <w:sz w:val="18"/>
          <w:szCs w:val="18"/>
        </w:rPr>
        <w:t>18 - DAS OBRIGAÇÕES DO VENCEDOR</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18.1 - </w:t>
      </w:r>
      <w:r>
        <w:rPr>
          <w:rFonts w:ascii="Verdana" w:hAnsi="Verdana" w:cs="Calibri"/>
          <w:sz w:val="18"/>
          <w:szCs w:val="18"/>
          <w:shd w:val="clear" w:color="auto" w:fill="FFFFFF"/>
        </w:rPr>
        <w:t>O licitante vencedor ficará obrigado 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r>
        <w:rPr>
          <w:rFonts w:ascii="Verdana" w:hAnsi="Verdana" w:cs="Calibri"/>
          <w:b/>
          <w:sz w:val="18"/>
          <w:szCs w:val="18"/>
        </w:rPr>
        <w:t xml:space="preserve">18.1.1 - </w:t>
      </w:r>
      <w:r>
        <w:rPr>
          <w:rFonts w:ascii="Verdana" w:hAnsi="Verdana"/>
          <w:sz w:val="18"/>
          <w:szCs w:val="18"/>
        </w:rPr>
        <w:t xml:space="preserve">Assinar a </w:t>
      </w:r>
      <w:r>
        <w:rPr>
          <w:rFonts w:ascii="Verdana" w:hAnsi="Verdana"/>
          <w:bCs/>
          <w:sz w:val="18"/>
          <w:szCs w:val="18"/>
        </w:rPr>
        <w:t>Ata de Registro de Preços</w:t>
      </w:r>
      <w:r>
        <w:rPr>
          <w:rFonts w:ascii="Verdana" w:hAnsi="Verdana"/>
          <w:sz w:val="18"/>
          <w:szCs w:val="18"/>
        </w:rPr>
        <w:t xml:space="preserve"> num prazo máximo de 05 (cinco) dias úteis a contar da notificação para tal fim;</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18.1.2 </w:t>
      </w:r>
      <w:r>
        <w:rPr>
          <w:rFonts w:ascii="Verdana" w:hAnsi="Verdana" w:cs="Calibri"/>
          <w:sz w:val="18"/>
          <w:szCs w:val="18"/>
        </w:rPr>
        <w:t xml:space="preserve">- </w:t>
      </w:r>
      <w:r>
        <w:rPr>
          <w:rFonts w:ascii="Verdana" w:hAnsi="Verdana" w:cs="Calibri"/>
          <w:sz w:val="18"/>
          <w:szCs w:val="18"/>
          <w:shd w:val="clear" w:color="auto" w:fill="FFFFFF"/>
        </w:rPr>
        <w:t>Fornecer o objeto licitado e pelo valor final constante na Ata da Sessão Pública;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r>
        <w:rPr>
          <w:rFonts w:ascii="Verdana" w:hAnsi="Verdana" w:cs="Calibri"/>
          <w:b/>
          <w:color w:val="auto"/>
          <w:sz w:val="18"/>
          <w:szCs w:val="18"/>
        </w:rPr>
        <w:t>18.1.3 - Entregar os objetos no prazo máximo de 30 (trinta) dias corridos</w:t>
      </w:r>
      <w:r>
        <w:rPr>
          <w:rFonts w:ascii="Verdana" w:hAnsi="Verdana" w:cs="Calibri"/>
          <w:color w:val="auto"/>
          <w:sz w:val="18"/>
          <w:szCs w:val="18"/>
        </w:rPr>
        <w:t xml:space="preserve">, a contar do 1° dia útil subsequente à data do recebimento da Ordem de Entrega; </w:t>
      </w:r>
    </w:p>
    <w:p>
      <w:pPr>
        <w:shd w:val="clear" w:color="auto" w:fill="FFFFFF"/>
        <w:jc w:val="both"/>
        <w:rPr>
          <w:rFonts w:ascii="Verdana" w:hAnsi="Verdana" w:cs="Calibri"/>
          <w:b/>
          <w:sz w:val="18"/>
          <w:szCs w:val="18"/>
        </w:rPr>
      </w:pPr>
    </w:p>
    <w:p>
      <w:pPr>
        <w:shd w:val="clear" w:color="auto" w:fill="FFFFFF"/>
        <w:jc w:val="both"/>
        <w:rPr>
          <w:rFonts w:ascii="Verdana" w:hAnsi="Verdana" w:cs="Calibri"/>
          <w:sz w:val="18"/>
          <w:szCs w:val="18"/>
        </w:rPr>
      </w:pPr>
      <w:r>
        <w:rPr>
          <w:rFonts w:ascii="Verdana" w:hAnsi="Verdana" w:cs="Calibri"/>
          <w:b/>
          <w:sz w:val="18"/>
          <w:szCs w:val="18"/>
        </w:rPr>
        <w:t xml:space="preserve">18.1.4 - </w:t>
      </w:r>
      <w:r>
        <w:rPr>
          <w:rFonts w:ascii="Verdana" w:hAnsi="Verdana" w:cs="Calibri"/>
          <w:sz w:val="18"/>
          <w:szCs w:val="18"/>
        </w:rPr>
        <w:t>Os materiais solicitados deverão ser entregues nos endereços descritos a seguir, em dias úteis (segunda a sexta-feira, exceto feriados) e horário funcional (12:00h às 18:00h). O local de entrega e/ou coleta de materiais será informado pelo gestor contratual:</w:t>
      </w:r>
    </w:p>
    <w:p>
      <w:pPr>
        <w:shd w:val="clear" w:color="auto" w:fill="FFFFFF"/>
        <w:jc w:val="both"/>
        <w:rPr>
          <w:rFonts w:ascii="Verdana" w:hAnsi="Verdana" w:cs="Calibri"/>
          <w:sz w:val="18"/>
          <w:szCs w:val="18"/>
        </w:rPr>
      </w:pPr>
      <w:r>
        <w:rPr>
          <w:rFonts w:ascii="Verdana" w:hAnsi="Verdana" w:cs="Calibri"/>
          <w:b/>
          <w:bCs/>
          <w:sz w:val="18"/>
          <w:szCs w:val="18"/>
        </w:rPr>
        <w:t>18.1.4.1 -</w:t>
      </w:r>
      <w:r>
        <w:rPr>
          <w:rFonts w:ascii="Verdana" w:hAnsi="Verdana" w:cs="Calibri"/>
          <w:sz w:val="18"/>
          <w:szCs w:val="18"/>
        </w:rPr>
        <w:t xml:space="preserve"> </w:t>
      </w:r>
      <w:r>
        <w:rPr>
          <w:rFonts w:ascii="Verdana" w:hAnsi="Verdana" w:cs="Calibri"/>
          <w:b/>
          <w:bCs/>
          <w:sz w:val="18"/>
          <w:szCs w:val="18"/>
        </w:rPr>
        <w:t>GALPÃO – Patrimônio do TJES:</w:t>
      </w:r>
      <w:r>
        <w:rPr>
          <w:rFonts w:ascii="Verdana" w:hAnsi="Verdana" w:cs="Calibri"/>
          <w:sz w:val="18"/>
          <w:szCs w:val="18"/>
        </w:rPr>
        <w:t xml:space="preserve"> localizado na Rodovia ES 010, Km 4, Jardim Limoeiro, Serra/ES (ponto de referência: antigo galpão da Eletrocity, em frente ao Cerimonial Steffen);</w:t>
      </w:r>
    </w:p>
    <w:p>
      <w:pPr>
        <w:shd w:val="clear" w:color="auto" w:fill="FFFFFF"/>
        <w:jc w:val="both"/>
        <w:rPr>
          <w:rFonts w:ascii="Verdana" w:hAnsi="Verdana" w:cs="Calibri"/>
          <w:sz w:val="18"/>
          <w:szCs w:val="18"/>
        </w:rPr>
      </w:pPr>
      <w:r>
        <w:rPr>
          <w:rFonts w:ascii="Verdana" w:hAnsi="Verdana" w:cs="Calibri"/>
          <w:b/>
          <w:bCs/>
          <w:sz w:val="18"/>
          <w:szCs w:val="18"/>
        </w:rPr>
        <w:t>18.1.4.2</w:t>
      </w:r>
      <w:r>
        <w:rPr>
          <w:rFonts w:ascii="Verdana" w:hAnsi="Verdana" w:cs="Calibri"/>
          <w:sz w:val="18"/>
          <w:szCs w:val="18"/>
        </w:rPr>
        <w:t xml:space="preserve"> -  </w:t>
      </w:r>
      <w:r>
        <w:rPr>
          <w:rFonts w:ascii="Verdana" w:hAnsi="Verdana" w:cs="Calibri"/>
          <w:b/>
          <w:bCs/>
          <w:sz w:val="18"/>
          <w:szCs w:val="18"/>
        </w:rPr>
        <w:t>GRANDE VITÓRIA:</w:t>
      </w:r>
      <w:r>
        <w:rPr>
          <w:rFonts w:ascii="Verdana" w:hAnsi="Verdana" w:cs="Calibri"/>
          <w:sz w:val="18"/>
          <w:szCs w:val="18"/>
        </w:rPr>
        <w:t xml:space="preserve"> endereços diversos em municípios da Grande Vitória, que serão informados pelo gestor contratual na Ordem de Entrega/Coleta.</w:t>
      </w:r>
    </w:p>
    <w:p>
      <w:pPr>
        <w:shd w:val="clear" w:color="auto" w:fill="FFFFFF"/>
        <w:jc w:val="both"/>
        <w:rPr>
          <w:rFonts w:ascii="Verdana" w:hAnsi="Verdana" w:cs="Calibri"/>
          <w:sz w:val="18"/>
          <w:szCs w:val="18"/>
        </w:rPr>
      </w:pPr>
    </w:p>
    <w:p>
      <w:pPr>
        <w:shd w:val="clear" w:color="auto" w:fill="FFFFFF"/>
        <w:jc w:val="both"/>
        <w:rPr>
          <w:rFonts w:ascii="Verdana" w:hAnsi="Verdana" w:cs="Calibri"/>
          <w:sz w:val="18"/>
          <w:szCs w:val="18"/>
        </w:rPr>
      </w:pPr>
      <w:r>
        <w:rPr>
          <w:rFonts w:ascii="Verdana" w:hAnsi="Verdana" w:cs="Calibri"/>
          <w:b/>
          <w:sz w:val="18"/>
          <w:szCs w:val="18"/>
        </w:rPr>
        <w:t xml:space="preserve">18.1.5 - </w:t>
      </w:r>
      <w:r>
        <w:rPr>
          <w:rFonts w:ascii="Verdana" w:hAnsi="Verdana" w:cs="Calibri"/>
          <w:sz w:val="18"/>
          <w:szCs w:val="18"/>
        </w:rPr>
        <w:t xml:space="preserve">O </w:t>
      </w:r>
      <w:r>
        <w:rPr>
          <w:rFonts w:ascii="Verdana" w:hAnsi="Verdana" w:cs="Calibri"/>
          <w:b/>
          <w:sz w:val="18"/>
          <w:szCs w:val="18"/>
        </w:rPr>
        <w:t>prazo mínimo de garantia dos materiais será de 12 (doze) meses</w:t>
      </w:r>
      <w:r>
        <w:rPr>
          <w:rFonts w:ascii="Verdana" w:hAnsi="Verdana" w:cs="Calibri"/>
          <w:sz w:val="18"/>
          <w:szCs w:val="18"/>
        </w:rPr>
        <w:t>, com vigência a partir da data de recebimento definitivo dos bens e deverá cobrir defeitos de fabricação, bem como defeitos que surgirem durante o uso normal dos materiais, inclusive vícios ocultos</w:t>
      </w:r>
    </w:p>
    <w:p>
      <w:pPr>
        <w:shd w:val="clear" w:color="auto" w:fill="FFFFFF"/>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rPr>
      </w:pPr>
      <w:r>
        <w:rPr>
          <w:rFonts w:ascii="Verdana" w:hAnsi="Verdana" w:cs="Calibri"/>
          <w:b/>
          <w:sz w:val="18"/>
          <w:szCs w:val="18"/>
        </w:rPr>
        <w:t xml:space="preserve">18.1.6 </w:t>
      </w:r>
      <w:r>
        <w:rPr>
          <w:rFonts w:ascii="Verdana" w:hAnsi="Verdana" w:cs="Calibri"/>
          <w:sz w:val="18"/>
          <w:szCs w:val="18"/>
        </w:rPr>
        <w:t>- Apresentar todas as condições de habilitação e qualificação na entrega/execução do objeto;</w:t>
      </w:r>
    </w:p>
    <w:p>
      <w:pPr>
        <w:shd w:val="clear" w:color="auto" w:fill="FFFFFF"/>
        <w:jc w:val="both"/>
        <w:rPr>
          <w:rFonts w:ascii="Verdana" w:hAnsi="Verdana" w:cs="Calibri"/>
          <w:b/>
          <w:sz w:val="18"/>
          <w:szCs w:val="18"/>
        </w:rPr>
      </w:pPr>
    </w:p>
    <w:p>
      <w:pPr>
        <w:shd w:val="clear" w:color="auto" w:fill="FFFFFF"/>
        <w:jc w:val="both"/>
        <w:rPr>
          <w:rFonts w:ascii="Verdana" w:hAnsi="Verdana"/>
          <w:sz w:val="18"/>
          <w:szCs w:val="18"/>
        </w:rPr>
      </w:pPr>
      <w:r>
        <w:rPr>
          <w:rFonts w:ascii="Verdana" w:hAnsi="Verdana" w:cs="Calibri"/>
          <w:b/>
          <w:sz w:val="18"/>
          <w:szCs w:val="18"/>
        </w:rPr>
        <w:t xml:space="preserve">18.1.7 - </w:t>
      </w:r>
      <w:r>
        <w:rPr>
          <w:rFonts w:ascii="Verdana" w:hAnsi="Verdana" w:cs="Calibri"/>
          <w:sz w:val="18"/>
          <w:szCs w:val="18"/>
          <w:shd w:val="clear" w:color="auto" w:fill="FFFFFF"/>
        </w:rPr>
        <w:t>Informar os dados de seu domicílio bancário (banco, agência e conta) para o correspondente pagamento.</w:t>
      </w:r>
    </w:p>
    <w:p>
      <w:pPr>
        <w:pStyle w:val="96"/>
        <w:tabs>
          <w:tab w:val="left" w:pos="993"/>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993"/>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18.1.8</w:t>
      </w:r>
      <w:r>
        <w:rPr>
          <w:rFonts w:ascii="Verdana" w:hAnsi="Verdana" w:cs="Calibri"/>
          <w:sz w:val="18"/>
          <w:szCs w:val="18"/>
          <w:shd w:val="clear" w:color="auto" w:fill="FFFFFF"/>
        </w:rPr>
        <w:t xml:space="preserve"> </w:t>
      </w:r>
      <w:r>
        <w:rPr>
          <w:rFonts w:ascii="Verdana" w:hAnsi="Verdana" w:cs="Calibri"/>
          <w:b/>
          <w:sz w:val="18"/>
          <w:szCs w:val="18"/>
        </w:rPr>
        <w:t xml:space="preserve">- </w:t>
      </w:r>
      <w:r>
        <w:rPr>
          <w:rFonts w:ascii="Verdana" w:hAnsi="Verdana"/>
          <w:sz w:val="18"/>
          <w:szCs w:val="18"/>
        </w:rPr>
        <w:t xml:space="preserve">A </w:t>
      </w:r>
      <w:r>
        <w:rPr>
          <w:rFonts w:ascii="Verdana" w:hAnsi="Verdana"/>
          <w:b/>
          <w:sz w:val="18"/>
          <w:szCs w:val="18"/>
        </w:rPr>
        <w:t xml:space="preserve">Nota Fiscal/Fatura </w:t>
      </w:r>
      <w:r>
        <w:rPr>
          <w:rFonts w:ascii="Verdana" w:hAnsi="Verdana"/>
          <w:sz w:val="18"/>
          <w:szCs w:val="18"/>
        </w:rPr>
        <w:t xml:space="preserve">apresentada deverá ser, </w:t>
      </w:r>
      <w:r>
        <w:rPr>
          <w:rFonts w:ascii="Verdana" w:hAnsi="Verdana"/>
          <w:b/>
          <w:sz w:val="18"/>
          <w:szCs w:val="18"/>
        </w:rPr>
        <w:t>OBRIGATORIAMENTE</w:t>
      </w:r>
      <w:r>
        <w:rPr>
          <w:rFonts w:ascii="Verdana" w:hAnsi="Verdana"/>
          <w:sz w:val="18"/>
          <w:szCs w:val="18"/>
        </w:rPr>
        <w:t>, emitida pelo mesmo estabelecimento habilitado no procedimento licitatório, informando os dados do seu domicílio bancário (banco, agência e conta) para o correspondente pagamento.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18.1.9 </w:t>
      </w:r>
      <w:r>
        <w:rPr>
          <w:rFonts w:ascii="Verdana" w:hAnsi="Verdana" w:cs="Calibri"/>
          <w:sz w:val="18"/>
          <w:szCs w:val="18"/>
          <w:shd w:val="clear" w:color="auto" w:fill="FFFFFF"/>
        </w:rPr>
        <w:t xml:space="preserve">- </w:t>
      </w:r>
      <w:r>
        <w:rPr>
          <w:rFonts w:ascii="Verdana" w:hAnsi="Verdana" w:cs="Calibri"/>
          <w:b/>
          <w:sz w:val="18"/>
          <w:szCs w:val="18"/>
          <w:shd w:val="clear" w:color="auto" w:fill="FFFFFF"/>
        </w:rPr>
        <w:t xml:space="preserve">Cumprir todas as obrigações fixadas </w:t>
      </w:r>
      <w:r>
        <w:rPr>
          <w:rFonts w:ascii="Verdana" w:hAnsi="Verdana" w:cs="Calibri"/>
          <w:sz w:val="18"/>
          <w:szCs w:val="18"/>
          <w:shd w:val="clear" w:color="auto" w:fill="FFFFFF"/>
        </w:rPr>
        <w:t>neste Edital e em seus Anexos, sujeitando-se às penalidades previstas no caso de inadimplemento.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19 - DO PAGAMENTO</w:t>
      </w:r>
    </w:p>
    <w:p>
      <w:pPr>
        <w:tabs>
          <w:tab w:val="left" w:pos="1134"/>
        </w:tabs>
        <w:ind w:right="-1"/>
        <w:jc w:val="both"/>
        <w:rPr>
          <w:rFonts w:ascii="Verdana" w:hAnsi="Verdana" w:cstheme="minorHAnsi"/>
          <w:b/>
          <w:sz w:val="18"/>
          <w:szCs w:val="18"/>
        </w:rPr>
      </w:pPr>
    </w:p>
    <w:p>
      <w:pPr>
        <w:tabs>
          <w:tab w:val="left" w:pos="1134"/>
        </w:tabs>
        <w:ind w:right="-1"/>
        <w:jc w:val="both"/>
        <w:rPr>
          <w:rFonts w:ascii="Verdana" w:hAnsi="Verdana"/>
          <w:sz w:val="18"/>
          <w:szCs w:val="18"/>
        </w:rPr>
      </w:pPr>
      <w:r>
        <w:rPr>
          <w:rFonts w:ascii="Verdana" w:hAnsi="Verdana" w:cs="Calibri"/>
          <w:b/>
          <w:sz w:val="18"/>
          <w:szCs w:val="18"/>
        </w:rPr>
        <w:t>19.1</w:t>
      </w:r>
      <w:r>
        <w:rPr>
          <w:rFonts w:ascii="Verdana" w:hAnsi="Verdana" w:cs="Calibri"/>
          <w:sz w:val="18"/>
          <w:szCs w:val="18"/>
          <w:shd w:val="clear" w:color="auto" w:fill="FFFFFF"/>
        </w:rPr>
        <w:t xml:space="preserve"> - </w:t>
      </w:r>
      <w:r>
        <w:rPr>
          <w:rFonts w:ascii="Verdana" w:hAnsi="Verdana"/>
          <w:sz w:val="18"/>
          <w:szCs w:val="18"/>
        </w:rPr>
        <w:t xml:space="preserve">O pagamento será efetuado em até </w:t>
      </w:r>
      <w:r>
        <w:rPr>
          <w:rFonts w:ascii="Verdana" w:hAnsi="Verdana"/>
          <w:b/>
          <w:sz w:val="18"/>
          <w:szCs w:val="18"/>
        </w:rPr>
        <w:t>10 (dez) dias úteis</w:t>
      </w:r>
      <w:r>
        <w:rPr>
          <w:rFonts w:ascii="Verdana" w:hAnsi="Verdana"/>
          <w:sz w:val="18"/>
          <w:szCs w:val="18"/>
        </w:rPr>
        <w:t>, contados a partir do 1º dia útil posterior à assinatura do termo de recebimento definitivo do objeto, devidamente atestada e validada pelo gestor, acompanhada de toda a documentação de regularidade fiscal, sendo efetuada a retenção de tributos e contribuições devidas.</w:t>
      </w:r>
    </w:p>
    <w:p>
      <w:pPr>
        <w:tabs>
          <w:tab w:val="left" w:pos="1134"/>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19.2</w:t>
      </w:r>
      <w:r>
        <w:rPr>
          <w:rFonts w:ascii="Verdana" w:hAnsi="Verdana"/>
          <w:sz w:val="18"/>
          <w:szCs w:val="18"/>
        </w:rPr>
        <w:t xml:space="preserve"> - O pagamento será creditado em conta corrente bancária indicada na Nota Fiscal, devendo ficar explícitos o banco, agência, localidade e número da conta corrente.</w:t>
      </w:r>
    </w:p>
    <w:p>
      <w:pPr>
        <w:tabs>
          <w:tab w:val="left" w:pos="851"/>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19.3</w:t>
      </w:r>
      <w:r>
        <w:rPr>
          <w:rFonts w:ascii="Verdana" w:hAnsi="Verdana"/>
          <w:sz w:val="18"/>
          <w:szCs w:val="18"/>
        </w:rPr>
        <w:t xml:space="preserve"> - Caso a CONTRATADA seja optante pelo Sistema Integrado de Pagamento de Impostos e Contribuições das Microempresas e Empresas de Pequeno Porte – SIMPLES, deverá apresentar, juntamente com a Nota Fiscal, a comprovação, a fim de evitar a retenção, na fonte, dos tributos e contribuições, de acordo com a Lei 9.317/1996 e a Lei Complementar nº 123/2006.</w:t>
      </w:r>
    </w:p>
    <w:p>
      <w:pPr>
        <w:tabs>
          <w:tab w:val="left" w:pos="1134"/>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19.4</w:t>
      </w:r>
      <w:r>
        <w:rPr>
          <w:rFonts w:ascii="Verdana" w:hAnsi="Verdana"/>
          <w:sz w:val="18"/>
          <w:szCs w:val="18"/>
        </w:rPr>
        <w:t xml:space="preserve"> - Havendo erro na Nota Fiscal ou circunstância que impeça a liquidação da despesa, será ela devolvida à CONTRATADA, e o pagamento ficará pendente até que a mesma providencie as medidas saneadoras. Nessa hipótese, o prazo para pagamento iniciar-se-á após a regularização da situação ou reapresentação do documento fiscal, não acarretando qualquer ônus para o PJ/ES.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sz w:val="18"/>
          <w:szCs w:val="18"/>
        </w:rPr>
      </w:pPr>
      <w:r>
        <w:rPr>
          <w:rFonts w:ascii="Verdana" w:hAnsi="Verdana"/>
          <w:b/>
          <w:sz w:val="18"/>
          <w:szCs w:val="18"/>
        </w:rPr>
        <w:t>19.5</w:t>
      </w:r>
      <w:r>
        <w:rPr>
          <w:rFonts w:ascii="Verdana" w:hAnsi="Verdana"/>
          <w:sz w:val="18"/>
          <w:szCs w:val="18"/>
        </w:rPr>
        <w:t xml:space="preserve"> - Pelo atraso injustificável no pagamento, o PJ/ES pagará reajuste monetário com base no IGP-M e juros de mora à base de 1% (um por cento) ao mês.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sz w:val="18"/>
          <w:szCs w:val="18"/>
        </w:rPr>
      </w:pPr>
      <w:r>
        <w:rPr>
          <w:rFonts w:ascii="Verdana" w:hAnsi="Verdana"/>
          <w:b/>
          <w:sz w:val="18"/>
          <w:szCs w:val="18"/>
        </w:rPr>
        <w:t>19.6</w:t>
      </w:r>
      <w:r>
        <w:rPr>
          <w:rFonts w:ascii="Verdana" w:hAnsi="Verdana"/>
          <w:sz w:val="18"/>
          <w:szCs w:val="18"/>
        </w:rPr>
        <w:t xml:space="preserve"> - A Secretaria de Finanças e Execução Orçamentária do PJ/ES, quando do pagamento da Nota Fiscal à contratada, reterá valores em função de ato punível por multa. </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87"/>
        <w:shd w:val="clear" w:color="auto" w:fill="C0C0C0"/>
        <w:jc w:val="both"/>
        <w:rPr>
          <w:rFonts w:ascii="Verdana" w:hAnsi="Verdana" w:cstheme="minorHAnsi"/>
          <w:b/>
          <w:sz w:val="18"/>
          <w:szCs w:val="18"/>
          <w:lang w:val="pt-BR"/>
        </w:rPr>
      </w:pPr>
      <w:r>
        <w:rPr>
          <w:rFonts w:ascii="Verdana" w:hAnsi="Verdana" w:cstheme="minorHAnsi"/>
          <w:b/>
          <w:sz w:val="18"/>
          <w:szCs w:val="18"/>
          <w:lang w:val="pt-BR"/>
        </w:rPr>
        <w:t>20 - DAS DISPOSIÇÕES FINAIS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20.1</w:t>
      </w:r>
      <w:r>
        <w:rPr>
          <w:rFonts w:ascii="Verdana" w:hAnsi="Verdana"/>
          <w:sz w:val="18"/>
          <w:szCs w:val="18"/>
        </w:rPr>
        <w:t xml:space="preserve"> - É facultado ao Pregoeiro ou à Autoridade Superior, em qualquer fase da licitação, a promoção de diligência destinada a esclarecer ou complementar a instrução do processo, vedada a juntada posterior, por parte das licitantes, de documento ou informação que deveria constar no ato da sessão pública.</w:t>
      </w:r>
    </w:p>
    <w:p>
      <w:pPr>
        <w:tabs>
          <w:tab w:val="left" w:pos="851"/>
          <w:tab w:val="left" w:pos="1620"/>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20.2</w:t>
      </w:r>
      <w:r>
        <w:rPr>
          <w:rFonts w:ascii="Verdana" w:hAnsi="Verdana"/>
          <w:sz w:val="18"/>
          <w:szCs w:val="18"/>
        </w:rPr>
        <w:t xml:space="preserve"> - Fica assegurado ao PJ/ES o direito de revogar esta licitação em decorrência de fato superveniente devidamente comprovado, devendo anulá-la por ilegalidade, de ofício ou por provocação de terceiros, mediante parecer escrito e devidamente fundamentado.</w:t>
      </w:r>
    </w:p>
    <w:p>
      <w:pPr>
        <w:tabs>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20.3</w:t>
      </w:r>
      <w:r>
        <w:rPr>
          <w:rFonts w:ascii="Verdana" w:hAnsi="Verdana"/>
          <w:sz w:val="18"/>
          <w:szCs w:val="18"/>
        </w:rPr>
        <w:t xml:space="preserve"> - O desatendimento de exigências formais não essenciais não importará o afastamento da licitante, desde que seja possível o aproveitamento do ato, observados os princípios da isonomia e do interesse público.</w:t>
      </w:r>
    </w:p>
    <w:p>
      <w:pPr>
        <w:tabs>
          <w:tab w:val="left" w:pos="720"/>
          <w:tab w:val="left" w:pos="851"/>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20.4</w:t>
      </w:r>
      <w:r>
        <w:rPr>
          <w:rFonts w:ascii="Verdana" w:hAnsi="Verdana"/>
          <w:sz w:val="18"/>
          <w:szCs w:val="18"/>
        </w:rPr>
        <w:t xml:space="preserve"> - As normas que disciplinam este Pregão serão sempre interpretadas em favor da ampliação da disputa entre as interessadas, desde que não comprometam o atendimento ao interesse público, ao princípio da isonomia, à finalidade e à segurança da contratação.</w:t>
      </w:r>
    </w:p>
    <w:p>
      <w:pPr>
        <w:tabs>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20.5</w:t>
      </w:r>
      <w:r>
        <w:rPr>
          <w:rFonts w:ascii="Verdana" w:hAnsi="Verdana"/>
          <w:sz w:val="18"/>
          <w:szCs w:val="18"/>
        </w:rPr>
        <w:t xml:space="preserve"> - No caso de alteração deste Edital no curso do prazo estabelecido para o recebimento das propostas de preços, o prazo será reaberto, quando a alteração afetar a formulação das propostas.</w:t>
      </w:r>
    </w:p>
    <w:p>
      <w:pPr>
        <w:tabs>
          <w:tab w:val="left" w:pos="1134"/>
          <w:tab w:val="left" w:pos="10632"/>
        </w:tabs>
        <w:ind w:right="-1"/>
        <w:jc w:val="both"/>
        <w:rPr>
          <w:rFonts w:ascii="Verdana" w:hAnsi="Verdana"/>
          <w:sz w:val="18"/>
          <w:szCs w:val="18"/>
        </w:rPr>
      </w:pPr>
    </w:p>
    <w:p>
      <w:pPr>
        <w:tabs>
          <w:tab w:val="left" w:pos="851"/>
          <w:tab w:val="left" w:pos="1134"/>
          <w:tab w:val="left" w:pos="10632"/>
        </w:tabs>
        <w:ind w:right="-1"/>
        <w:jc w:val="both"/>
        <w:rPr>
          <w:rFonts w:ascii="Verdana" w:hAnsi="Verdana"/>
          <w:sz w:val="18"/>
          <w:szCs w:val="18"/>
        </w:rPr>
      </w:pPr>
      <w:r>
        <w:rPr>
          <w:rFonts w:ascii="Verdana" w:hAnsi="Verdana"/>
          <w:b/>
          <w:sz w:val="18"/>
          <w:szCs w:val="18"/>
        </w:rPr>
        <w:t>20.6</w:t>
      </w:r>
      <w:r>
        <w:rPr>
          <w:rFonts w:ascii="Verdana" w:hAnsi="Verdana"/>
          <w:sz w:val="18"/>
          <w:szCs w:val="18"/>
        </w:rPr>
        <w:t xml:space="preserve"> - A homologação do resultado desta licitação não implicará direito à contratação.</w:t>
      </w:r>
    </w:p>
    <w:p>
      <w:pPr>
        <w:tabs>
          <w:tab w:val="left" w:pos="851"/>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20.7</w:t>
      </w:r>
      <w:r>
        <w:rPr>
          <w:rFonts w:ascii="Verdana" w:hAnsi="Verdana"/>
          <w:sz w:val="18"/>
          <w:szCs w:val="18"/>
        </w:rPr>
        <w:t xml:space="preserve"> - Aos casos omissos aplicar-se-ão as disposições constantes da Lei 10.520/2002, da Lei 8.666/1993 e demais normas aplicáveis.</w:t>
      </w:r>
    </w:p>
    <w:p>
      <w:pPr>
        <w:tabs>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20.8</w:t>
      </w:r>
      <w:r>
        <w:rPr>
          <w:rFonts w:ascii="Verdana" w:hAnsi="Verdana"/>
          <w:sz w:val="18"/>
          <w:szCs w:val="18"/>
        </w:rPr>
        <w:t xml:space="preserve"> - Fica eleito o foro de Vitória-ES para solucionar as questões decorrentes desta licitação.</w:t>
      </w:r>
    </w:p>
    <w:p>
      <w:pPr>
        <w:tabs>
          <w:tab w:val="left" w:pos="2127"/>
          <w:tab w:val="left" w:pos="10632"/>
        </w:tabs>
        <w:ind w:right="-1"/>
        <w:jc w:val="both"/>
        <w:rPr>
          <w:rFonts w:ascii="Verdana" w:hAnsi="Verdana"/>
          <w:b/>
          <w:sz w:val="18"/>
          <w:szCs w:val="18"/>
        </w:rPr>
      </w:pPr>
    </w:p>
    <w:p>
      <w:pPr>
        <w:tabs>
          <w:tab w:val="left" w:pos="2127"/>
          <w:tab w:val="left" w:pos="10632"/>
        </w:tabs>
        <w:ind w:right="-1"/>
        <w:jc w:val="both"/>
        <w:rPr>
          <w:rFonts w:ascii="Verdana" w:hAnsi="Verdana"/>
          <w:sz w:val="18"/>
          <w:szCs w:val="18"/>
        </w:rPr>
      </w:pPr>
      <w:r>
        <w:rPr>
          <w:rFonts w:ascii="Verdana" w:hAnsi="Verdana"/>
          <w:b/>
          <w:sz w:val="18"/>
          <w:szCs w:val="18"/>
        </w:rPr>
        <w:t>20.9</w:t>
      </w:r>
      <w:r>
        <w:rPr>
          <w:rFonts w:ascii="Verdana" w:hAnsi="Verdana"/>
          <w:sz w:val="18"/>
          <w:szCs w:val="18"/>
        </w:rPr>
        <w:t xml:space="preserve"> - O Edital e seus Anexos estão disponibilizados, na íntegra, no endereço</w:t>
      </w:r>
      <w:r>
        <w:rPr>
          <w:rStyle w:val="15"/>
          <w:rFonts w:ascii="Verdana" w:hAnsi="Verdana"/>
          <w:color w:val="auto"/>
          <w:sz w:val="18"/>
          <w:szCs w:val="18"/>
        </w:rPr>
        <w:t xml:space="preserve"> </w:t>
      </w:r>
      <w:r>
        <w:fldChar w:fldCharType="begin"/>
      </w:r>
      <w:r>
        <w:instrText xml:space="preserve"> HYPERLINK "http://www.comprasgovernamentais.gov.br" </w:instrText>
      </w:r>
      <w:r>
        <w:fldChar w:fldCharType="separate"/>
      </w:r>
      <w:r>
        <w:rPr>
          <w:rStyle w:val="15"/>
          <w:rFonts w:ascii="Verdana" w:hAnsi="Verdana"/>
          <w:color w:val="auto"/>
          <w:sz w:val="18"/>
          <w:szCs w:val="18"/>
        </w:rPr>
        <w:t>www.comprasgovernamentais.gov.br</w:t>
      </w:r>
      <w:r>
        <w:rPr>
          <w:rStyle w:val="15"/>
          <w:rFonts w:ascii="Verdana" w:hAnsi="Verdana"/>
          <w:color w:val="auto"/>
          <w:sz w:val="18"/>
          <w:szCs w:val="18"/>
        </w:rPr>
        <w:fldChar w:fldCharType="end"/>
      </w:r>
      <w:r>
        <w:rPr>
          <w:rFonts w:ascii="Verdana" w:hAnsi="Verdana"/>
          <w:sz w:val="18"/>
          <w:szCs w:val="18"/>
        </w:rPr>
        <w:t xml:space="preserve"> e poderá ser lido ou obtido na </w:t>
      </w:r>
      <w:r>
        <w:rPr>
          <w:rFonts w:ascii="Verdana" w:hAnsi="Verdana"/>
          <w:b/>
          <w:bCs/>
          <w:sz w:val="18"/>
          <w:szCs w:val="18"/>
        </w:rPr>
        <w:t>Seção de Contratação</w:t>
      </w:r>
      <w:r>
        <w:rPr>
          <w:rFonts w:ascii="Verdana" w:hAnsi="Verdana"/>
          <w:sz w:val="18"/>
          <w:szCs w:val="18"/>
        </w:rPr>
        <w:t xml:space="preserve"> do Tribunal de Justiça - ES, situado na Rua Des. Homero Mafra, nº 60, Enseada do Suá, Vitória – ES, de segunda a sexta-feira, no horário das 12:00 às 18:00 horas. Telefone para contato: (27) 3334-2328/3334-2335.</w:t>
      </w:r>
    </w:p>
    <w:p>
      <w:pPr>
        <w:tabs>
          <w:tab w:val="left" w:pos="2127"/>
          <w:tab w:val="left" w:pos="10632"/>
        </w:tabs>
        <w:ind w:right="-1"/>
        <w:jc w:val="both"/>
        <w:rPr>
          <w:rFonts w:ascii="Verdana" w:hAnsi="Verdana"/>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color w:val="auto"/>
          <w:sz w:val="18"/>
          <w:szCs w:val="18"/>
        </w:rPr>
      </w:pPr>
      <w:r>
        <w:rPr>
          <w:rFonts w:ascii="Verdana" w:hAnsi="Verdana" w:cs="Calibri"/>
          <w:color w:val="auto"/>
          <w:sz w:val="18"/>
          <w:szCs w:val="18"/>
        </w:rPr>
        <w:t>Vitória/ES, ____ de _____________ de 2022.</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tabs>
          <w:tab w:val="left" w:pos="-30225"/>
          <w:tab w:val="left" w:pos="25530"/>
        </w:tabs>
        <w:ind w:left="851" w:right="-1" w:hanging="851"/>
        <w:contextualSpacing/>
        <w:jc w:val="center"/>
        <w:rPr>
          <w:rFonts w:ascii="Verdana" w:hAnsi="Verdana"/>
          <w:b/>
          <w:sz w:val="18"/>
          <w:szCs w:val="18"/>
        </w:rPr>
      </w:pPr>
      <w:r>
        <w:rPr>
          <w:rFonts w:ascii="Verdana" w:hAnsi="Verdana"/>
          <w:b/>
          <w:sz w:val="18"/>
          <w:szCs w:val="18"/>
        </w:rPr>
        <w:t>___________________________</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r>
        <w:rPr>
          <w:rFonts w:ascii="Verdana" w:hAnsi="Verdana" w:cs="Calibri"/>
          <w:b/>
          <w:sz w:val="18"/>
          <w:szCs w:val="18"/>
        </w:rPr>
        <w:t>Pregoeiro</w:t>
      </w:r>
      <w:r>
        <w:rPr>
          <w:rStyle w:val="14"/>
          <w:rFonts w:ascii="Verdana" w:hAnsi="Verdana" w:cs="Calibri"/>
          <w:b/>
          <w:sz w:val="18"/>
          <w:szCs w:val="18"/>
        </w:rPr>
        <w:footnoteReference w:id="0"/>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110"/>
        <w:shd w:val="clear" w:color="auto" w:fill="D8D8D8" w:themeFill="background1" w:themeFillShade="D9"/>
        <w:ind w:right="-180"/>
        <w:jc w:val="center"/>
        <w:rPr>
          <w:rFonts w:ascii="Verdana" w:hAnsi="Verdana"/>
          <w:b/>
          <w:sz w:val="18"/>
          <w:szCs w:val="18"/>
        </w:rPr>
      </w:pPr>
      <w:r>
        <w:rPr>
          <w:rFonts w:ascii="Verdana" w:hAnsi="Verdana"/>
          <w:b/>
          <w:sz w:val="18"/>
          <w:szCs w:val="18"/>
        </w:rPr>
        <w:t>ANEXO I – TERMO DE REFERÊNCIA (1054635)</w:t>
      </w: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i/>
          <w:color w:val="000000"/>
          <w:sz w:val="20"/>
          <w:szCs w:val="20"/>
        </w:rPr>
      </w:pPr>
      <w:r>
        <w:rPr>
          <w:rFonts w:ascii="Verdana" w:hAnsi="Verdana"/>
          <w:b/>
          <w:bCs/>
          <w:i/>
          <w:color w:val="000000"/>
          <w:sz w:val="20"/>
          <w:szCs w:val="20"/>
        </w:rPr>
        <w:t>* DISPONIBILIZADO EM ARQUIVO ANEXO AO EDITAL</w:t>
      </w: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87"/>
        <w:shd w:val="clear" w:color="auto" w:fill="C0C0C0"/>
        <w:jc w:val="center"/>
        <w:rPr>
          <w:rFonts w:ascii="Verdana" w:hAnsi="Verdana" w:eastAsia="Verdana" w:cs="Verdana"/>
          <w:b/>
          <w:bCs/>
          <w:color w:val="auto"/>
          <w:sz w:val="18"/>
          <w:szCs w:val="18"/>
          <w:lang w:val="pt-BR"/>
        </w:rPr>
      </w:pPr>
      <w:r>
        <w:rPr>
          <w:rFonts w:ascii="Verdana" w:hAnsi="Verdana" w:cs="Calibri"/>
          <w:b/>
          <w:sz w:val="18"/>
          <w:szCs w:val="18"/>
          <w:lang w:val="pt-BR"/>
        </w:rPr>
        <w:t xml:space="preserve">ADENDO I - </w:t>
      </w:r>
      <w:r>
        <w:rPr>
          <w:rFonts w:ascii="Verdana" w:hAnsi="Verdana"/>
          <w:b/>
          <w:sz w:val="18"/>
          <w:szCs w:val="18"/>
          <w:lang w:val="pt-BR"/>
        </w:rPr>
        <w:t>PLANILHA DE PREÇOS MÁXIMOS/MODELO DE PROPOSTA COMERCIAL</w:t>
      </w:r>
    </w:p>
    <w:p>
      <w:pPr>
        <w:autoSpaceDE w:val="0"/>
        <w:jc w:val="center"/>
        <w:rPr>
          <w:rFonts w:ascii="Verdana" w:hAnsi="Verdana" w:eastAsia="Verdana" w:cs="Verdana"/>
          <w:b/>
          <w:bCs/>
          <w:sz w:val="18"/>
          <w:szCs w:val="18"/>
        </w:rPr>
      </w:pPr>
    </w:p>
    <w:p>
      <w:pPr>
        <w:autoSpaceDE w:val="0"/>
        <w:jc w:val="both"/>
        <w:rPr>
          <w:rFonts w:ascii="Verdana" w:hAnsi="Verdana" w:eastAsia="Verdana" w:cs="Verdana"/>
          <w:b/>
          <w:bCs/>
          <w:sz w:val="18"/>
          <w:szCs w:val="18"/>
        </w:rPr>
      </w:pPr>
      <w:r>
        <w:rPr>
          <w:rFonts w:ascii="Verdana" w:hAnsi="Verdana" w:eastAsia="Verdana" w:cs="Verdana"/>
          <w:b/>
          <w:bCs/>
          <w:sz w:val="18"/>
          <w:szCs w:val="18"/>
        </w:rPr>
        <w:t>Ao</w:t>
      </w:r>
    </w:p>
    <w:p>
      <w:pPr>
        <w:autoSpaceDE w:val="0"/>
        <w:jc w:val="both"/>
        <w:rPr>
          <w:rFonts w:ascii="Verdana" w:hAnsi="Verdana" w:eastAsia="Verdana" w:cs="Verdana"/>
          <w:b/>
          <w:bCs/>
          <w:sz w:val="18"/>
          <w:szCs w:val="18"/>
        </w:rPr>
      </w:pPr>
      <w:r>
        <w:rPr>
          <w:rFonts w:ascii="Verdana" w:hAnsi="Verdana" w:eastAsia="Verdana" w:cs="Verdana"/>
          <w:b/>
          <w:bCs/>
          <w:sz w:val="18"/>
          <w:szCs w:val="18"/>
        </w:rPr>
        <w:t>Poder Judiciário do Estado do Espírito Santo</w:t>
      </w:r>
    </w:p>
    <w:p>
      <w:pPr>
        <w:autoSpaceDE w:val="0"/>
        <w:jc w:val="both"/>
        <w:rPr>
          <w:rFonts w:ascii="Verdana" w:hAnsi="Verdana" w:eastAsia="Verdana" w:cs="Verdana"/>
          <w:b/>
          <w:bCs/>
          <w:sz w:val="18"/>
          <w:szCs w:val="18"/>
        </w:rPr>
      </w:pPr>
    </w:p>
    <w:p>
      <w:pPr>
        <w:autoSpaceDE w:val="0"/>
        <w:jc w:val="both"/>
        <w:rPr>
          <w:rFonts w:ascii="Verdana" w:hAnsi="Verdana" w:eastAsia="Verdana" w:cs="Verdana"/>
          <w:b/>
          <w:bCs/>
          <w:sz w:val="18"/>
          <w:szCs w:val="18"/>
        </w:rPr>
      </w:pPr>
      <w:r>
        <w:rPr>
          <w:rFonts w:ascii="Verdana" w:hAnsi="Verdana" w:eastAsia="Verdana" w:cs="Verdana"/>
          <w:b/>
          <w:bCs/>
          <w:sz w:val="18"/>
          <w:szCs w:val="18"/>
        </w:rPr>
        <w:t>Pregão ___/2022</w:t>
      </w:r>
    </w:p>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01</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1</w:t>
            </w:r>
          </w:p>
        </w:tc>
        <w:tc>
          <w:tcPr>
            <w:tcW w:w="4524" w:type="dxa"/>
            <w:vAlign w:val="center"/>
          </w:tcPr>
          <w:p>
            <w:pPr>
              <w:ind w:left="28" w:right="28"/>
              <w:jc w:val="both"/>
              <w:rPr>
                <w:rFonts w:ascii="Verdana" w:hAnsi="Verdana"/>
                <w:color w:val="000000"/>
                <w:sz w:val="16"/>
                <w:szCs w:val="16"/>
              </w:rPr>
            </w:pPr>
            <w:r>
              <w:rPr>
                <w:rFonts w:ascii="Verdana" w:hAnsi="Verdana"/>
                <w:color w:val="000000"/>
                <w:sz w:val="16"/>
                <w:szCs w:val="16"/>
              </w:rPr>
              <w:t xml:space="preserve">BEBEDOURO PARA GALÃO de 10 e 20 litros, tipo coluna, estrutura em plástico cor branca; com gás ecológico; termostato com diferentes níveis de temperatura. Fornecimento de água natural e gelada; </w:t>
            </w:r>
            <w:r>
              <w:rPr>
                <w:rFonts w:ascii="Verdana" w:hAnsi="Verdana"/>
                <w:b/>
                <w:bCs/>
                <w:color w:val="000000"/>
                <w:sz w:val="16"/>
                <w:szCs w:val="16"/>
              </w:rPr>
              <w:t>tensão: 110/127 volts</w:t>
            </w:r>
            <w:r>
              <w:rPr>
                <w:rFonts w:ascii="Verdana" w:hAnsi="Verdana"/>
                <w:color w:val="000000"/>
                <w:sz w:val="16"/>
                <w:szCs w:val="16"/>
              </w:rPr>
              <w:t>. Bandeja de água removível.</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301129</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200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682,53</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136.506,00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2</w:t>
            </w:r>
          </w:p>
        </w:tc>
        <w:tc>
          <w:tcPr>
            <w:tcW w:w="4524" w:type="dxa"/>
            <w:vAlign w:val="center"/>
          </w:tcPr>
          <w:p>
            <w:pPr>
              <w:ind w:left="28" w:right="28"/>
              <w:jc w:val="both"/>
              <w:rPr>
                <w:rFonts w:ascii="Verdana" w:hAnsi="Verdana"/>
                <w:color w:val="000000"/>
                <w:sz w:val="16"/>
                <w:szCs w:val="16"/>
              </w:rPr>
            </w:pPr>
            <w:r>
              <w:rPr>
                <w:rFonts w:ascii="Verdana" w:hAnsi="Verdana"/>
                <w:color w:val="000000"/>
                <w:sz w:val="16"/>
                <w:szCs w:val="16"/>
              </w:rPr>
              <w:t xml:space="preserve">BEBEDOURO PARA GALÃO de 10 e 20 litros, tipo coluna, estrutura em plástico cor branca; com gás ecológico; termostato com diferentes níveis de temperatura. Fornecimento de água natural e gelada; </w:t>
            </w:r>
            <w:r>
              <w:rPr>
                <w:rFonts w:ascii="Verdana" w:hAnsi="Verdana"/>
                <w:b/>
                <w:bCs/>
                <w:color w:val="000000"/>
                <w:sz w:val="16"/>
                <w:szCs w:val="16"/>
              </w:rPr>
              <w:t>tensão: 220 volts</w:t>
            </w:r>
            <w:r>
              <w:rPr>
                <w:rFonts w:ascii="Verdana" w:hAnsi="Verdana"/>
                <w:color w:val="000000"/>
                <w:sz w:val="16"/>
                <w:szCs w:val="16"/>
              </w:rPr>
              <w:t>. Bandeja de água removível.</w:t>
            </w:r>
          </w:p>
          <w:p>
            <w:pPr>
              <w:ind w:left="28" w:right="28"/>
              <w:jc w:val="both"/>
              <w:rPr>
                <w:rFonts w:ascii="Verdana" w:hAnsi="Verdana"/>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301129</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100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651,43</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65.143,00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01</w:t>
            </w:r>
          </w:p>
        </w:tc>
        <w:tc>
          <w:tcPr>
            <w:tcW w:w="1255"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201.649,00</w:t>
            </w:r>
          </w:p>
        </w:tc>
      </w:tr>
    </w:tbl>
    <w:p>
      <w:pPr>
        <w:autoSpaceDE w:val="0"/>
        <w:jc w:val="both"/>
        <w:rPr>
          <w:rFonts w:ascii="Verdana" w:hAnsi="Verdana" w:eastAsia="Verdana" w:cs="Verdana"/>
          <w:b/>
          <w:bCs/>
          <w:sz w:val="18"/>
          <w:szCs w:val="18"/>
        </w:rPr>
      </w:pPr>
    </w:p>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02</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3</w:t>
            </w:r>
          </w:p>
        </w:tc>
        <w:tc>
          <w:tcPr>
            <w:tcW w:w="4524" w:type="dxa"/>
            <w:vAlign w:val="center"/>
          </w:tcPr>
          <w:p>
            <w:pPr>
              <w:ind w:left="28" w:right="28"/>
              <w:rPr>
                <w:rFonts w:ascii="Verdana" w:hAnsi="Verdana"/>
                <w:b/>
                <w:color w:val="000000"/>
                <w:sz w:val="16"/>
                <w:szCs w:val="16"/>
              </w:rPr>
            </w:pPr>
            <w:r>
              <w:rPr>
                <w:rFonts w:ascii="Verdana" w:hAnsi="Verdana"/>
                <w:bCs/>
                <w:color w:val="000000"/>
                <w:sz w:val="16"/>
                <w:szCs w:val="16"/>
              </w:rPr>
              <w:t xml:space="preserve">BEBEDOURO DE COLUNA TIPO PRESSÃO; serve água filtrada e gelada; com gás ecológico; reservatório em aço inox com dreno para limpeza; com duas torneiras reguláveis: uma com jato inclinado direcionador para boca e outra para copo; gabinete em aço inoxidável com altura mínima de 0,9m; filtro com retenção de impurezas; </w:t>
            </w:r>
            <w:r>
              <w:rPr>
                <w:rFonts w:ascii="Verdana" w:hAnsi="Verdana"/>
                <w:b/>
                <w:color w:val="000000"/>
                <w:sz w:val="16"/>
                <w:szCs w:val="16"/>
              </w:rPr>
              <w:t>tensão: 110/127 volts.</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360425</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100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723,32</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72.332,00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4</w:t>
            </w:r>
          </w:p>
        </w:tc>
        <w:tc>
          <w:tcPr>
            <w:tcW w:w="4524" w:type="dxa"/>
            <w:vAlign w:val="center"/>
          </w:tcPr>
          <w:p>
            <w:pPr>
              <w:ind w:left="28" w:right="28"/>
              <w:jc w:val="both"/>
              <w:rPr>
                <w:rFonts w:ascii="Verdana" w:hAnsi="Verdana"/>
                <w:color w:val="000000"/>
                <w:sz w:val="16"/>
                <w:szCs w:val="16"/>
              </w:rPr>
            </w:pPr>
            <w:r>
              <w:rPr>
                <w:rFonts w:ascii="Verdana" w:hAnsi="Verdana"/>
                <w:color w:val="000000"/>
                <w:sz w:val="16"/>
                <w:szCs w:val="16"/>
              </w:rPr>
              <w:t>BEBEDOURO DE COLUNA TIPO PRESSÃO; serve água filtrada e gelada; com gás ecológico; reservatório em aço inox com dreno para limpeza; com duas torneiras reguláveis: uma com jato inclinado direcionador para boca e outra para copo; gabinete em aço inoxidável com altura mínima de 0,9m; filtro com retenção de impurezas;</w:t>
            </w:r>
            <w:r>
              <w:rPr>
                <w:rFonts w:ascii="Verdana" w:hAnsi="Verdana"/>
                <w:b/>
                <w:bCs/>
                <w:color w:val="000000"/>
                <w:sz w:val="16"/>
                <w:szCs w:val="16"/>
              </w:rPr>
              <w:t xml:space="preserve"> tensão: 220 volts.</w:t>
            </w:r>
          </w:p>
          <w:p>
            <w:pPr>
              <w:ind w:left="28" w:right="28"/>
              <w:jc w:val="both"/>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360425</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100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752,71</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75.271,00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vAlign w:val="center"/>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02</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147.603,00</w:t>
            </w:r>
          </w:p>
        </w:tc>
      </w:tr>
    </w:tbl>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03</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5</w:t>
            </w:r>
          </w:p>
        </w:tc>
        <w:tc>
          <w:tcPr>
            <w:tcW w:w="4524" w:type="dxa"/>
            <w:vAlign w:val="center"/>
          </w:tcPr>
          <w:p>
            <w:pPr>
              <w:ind w:left="28" w:right="28"/>
              <w:jc w:val="both"/>
              <w:rPr>
                <w:rFonts w:ascii="Verdana" w:hAnsi="Verdana"/>
                <w:b/>
                <w:color w:val="000000"/>
                <w:sz w:val="16"/>
                <w:szCs w:val="16"/>
              </w:rPr>
            </w:pPr>
            <w:r>
              <w:rPr>
                <w:rFonts w:ascii="Verdana" w:hAnsi="Verdana"/>
                <w:bCs/>
                <w:color w:val="000000"/>
                <w:sz w:val="16"/>
                <w:szCs w:val="16"/>
              </w:rPr>
              <w:t xml:space="preserve">CAFETEIRA ELÉTRICA: corpo em aço inox; capacidade do depósito: mínimo 10 (dez) litros de café; termostato regulável; sistema contra vazamentos e entupimentos; tampa e sistema coador de café; </w:t>
            </w:r>
            <w:r>
              <w:rPr>
                <w:rFonts w:ascii="Verdana" w:hAnsi="Verdana"/>
                <w:b/>
                <w:color w:val="000000"/>
                <w:sz w:val="16"/>
                <w:szCs w:val="16"/>
              </w:rPr>
              <w:t>potência máxima: 1.700W;</w:t>
            </w:r>
            <w:r>
              <w:rPr>
                <w:rFonts w:ascii="Verdana" w:hAnsi="Verdana"/>
                <w:bCs/>
                <w:color w:val="000000"/>
                <w:sz w:val="16"/>
                <w:szCs w:val="16"/>
              </w:rPr>
              <w:t xml:space="preserve"> </w:t>
            </w:r>
            <w:r>
              <w:rPr>
                <w:rFonts w:ascii="Verdana" w:hAnsi="Verdana"/>
                <w:b/>
                <w:color w:val="000000"/>
                <w:sz w:val="16"/>
                <w:szCs w:val="16"/>
              </w:rPr>
              <w:t>tensão: 110/127V.</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953,83</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47.691,50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6</w:t>
            </w:r>
          </w:p>
        </w:tc>
        <w:tc>
          <w:tcPr>
            <w:tcW w:w="4524" w:type="dxa"/>
            <w:vAlign w:val="center"/>
          </w:tcPr>
          <w:p>
            <w:pPr>
              <w:ind w:left="28" w:right="28"/>
              <w:jc w:val="both"/>
              <w:rPr>
                <w:rFonts w:ascii="Verdana" w:hAnsi="Verdana"/>
                <w:b/>
                <w:bCs/>
                <w:color w:val="000000"/>
                <w:sz w:val="16"/>
                <w:szCs w:val="16"/>
              </w:rPr>
            </w:pPr>
            <w:r>
              <w:rPr>
                <w:rFonts w:ascii="Verdana" w:hAnsi="Verdana"/>
                <w:color w:val="000000"/>
                <w:sz w:val="16"/>
                <w:szCs w:val="16"/>
              </w:rPr>
              <w:t xml:space="preserve">CAFETEIRA ELÉTRICA: corpo em aço inox; capacidade do depósito: mínimo 10 (dez) litros de café; termostato regulável; sistema contra vazamentos e entupimentos; tampa e sistema coador de café; </w:t>
            </w:r>
            <w:r>
              <w:rPr>
                <w:rFonts w:ascii="Verdana" w:hAnsi="Verdana"/>
                <w:b/>
                <w:bCs/>
                <w:color w:val="000000"/>
                <w:sz w:val="16"/>
                <w:szCs w:val="16"/>
              </w:rPr>
              <w:t>potência máxima: 1.700W;</w:t>
            </w:r>
            <w:r>
              <w:rPr>
                <w:rFonts w:ascii="Verdana" w:hAnsi="Verdana"/>
                <w:color w:val="000000"/>
                <w:sz w:val="16"/>
                <w:szCs w:val="16"/>
              </w:rPr>
              <w:t xml:space="preserve"> </w:t>
            </w:r>
            <w:r>
              <w:rPr>
                <w:rFonts w:ascii="Verdana" w:hAnsi="Verdana"/>
                <w:b/>
                <w:bCs/>
                <w:color w:val="000000"/>
                <w:sz w:val="16"/>
                <w:szCs w:val="16"/>
              </w:rPr>
              <w:t>tensão: 220V.</w:t>
            </w:r>
          </w:p>
          <w:p>
            <w:pPr>
              <w:ind w:left="28" w:right="28"/>
              <w:jc w:val="both"/>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904,56</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45.228,00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vAlign w:val="center"/>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03</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92.919,50</w:t>
            </w:r>
          </w:p>
        </w:tc>
      </w:tr>
    </w:tbl>
    <w:p>
      <w:pPr>
        <w:autoSpaceDE w:val="0"/>
        <w:jc w:val="both"/>
        <w:rPr>
          <w:rFonts w:ascii="Verdana" w:hAnsi="Verdana" w:eastAsia="Verdana" w:cs="Verdana"/>
          <w:b/>
          <w:bCs/>
          <w:sz w:val="18"/>
          <w:szCs w:val="18"/>
        </w:rPr>
      </w:pPr>
    </w:p>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04</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7</w:t>
            </w:r>
          </w:p>
        </w:tc>
        <w:tc>
          <w:tcPr>
            <w:tcW w:w="4524" w:type="dxa"/>
            <w:vAlign w:val="center"/>
          </w:tcPr>
          <w:p>
            <w:pPr>
              <w:ind w:left="28" w:right="28"/>
              <w:rPr>
                <w:rFonts w:ascii="Verdana" w:hAnsi="Verdana"/>
                <w:b/>
                <w:color w:val="000000"/>
                <w:sz w:val="16"/>
                <w:szCs w:val="16"/>
              </w:rPr>
            </w:pPr>
            <w:r>
              <w:rPr>
                <w:rFonts w:ascii="Verdana" w:hAnsi="Verdana"/>
                <w:bCs/>
                <w:color w:val="000000"/>
                <w:sz w:val="16"/>
                <w:szCs w:val="16"/>
              </w:rPr>
              <w:t xml:space="preserve">CAFETEIRA ELÉTRICA: corpo em aço inox; capacidade do depósito: 4 a 6 (quatro a seis) litros de café; termostato regulável; sistema contra vazamentos e entupimentos; tampa e sistema coador de café; </w:t>
            </w:r>
            <w:r>
              <w:rPr>
                <w:rFonts w:ascii="Verdana" w:hAnsi="Verdana"/>
                <w:b/>
                <w:color w:val="000000"/>
                <w:sz w:val="16"/>
                <w:szCs w:val="16"/>
              </w:rPr>
              <w:t>potência máxima: 1.300W;</w:t>
            </w:r>
            <w:r>
              <w:rPr>
                <w:rFonts w:ascii="Verdana" w:hAnsi="Verdana"/>
                <w:bCs/>
                <w:color w:val="000000"/>
                <w:sz w:val="16"/>
                <w:szCs w:val="16"/>
              </w:rPr>
              <w:t xml:space="preserve"> </w:t>
            </w:r>
            <w:r>
              <w:rPr>
                <w:rFonts w:ascii="Verdana" w:hAnsi="Verdana"/>
                <w:b/>
                <w:color w:val="000000"/>
                <w:sz w:val="16"/>
                <w:szCs w:val="16"/>
              </w:rPr>
              <w:t>tensão: 110/127V.</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865,12</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43.256,00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8</w:t>
            </w:r>
          </w:p>
        </w:tc>
        <w:tc>
          <w:tcPr>
            <w:tcW w:w="4524" w:type="dxa"/>
            <w:vAlign w:val="center"/>
          </w:tcPr>
          <w:p>
            <w:pPr>
              <w:ind w:left="28" w:right="28"/>
              <w:jc w:val="both"/>
              <w:rPr>
                <w:rFonts w:ascii="Verdana" w:hAnsi="Verdana"/>
                <w:b/>
                <w:bCs/>
                <w:color w:val="000000"/>
                <w:sz w:val="16"/>
                <w:szCs w:val="16"/>
              </w:rPr>
            </w:pPr>
            <w:r>
              <w:rPr>
                <w:rFonts w:ascii="Verdana" w:hAnsi="Verdana"/>
                <w:color w:val="000000"/>
                <w:sz w:val="16"/>
                <w:szCs w:val="16"/>
              </w:rPr>
              <w:t xml:space="preserve">CAFETEIRA ELÉTRICA: corpo em aço inox; capacidade do depósito: 4 a 6 (quatro a seis) litros de café; termostato regulável; sistema contra vazamentos e entupimentos; tampa e sistema coador de café; </w:t>
            </w:r>
            <w:r>
              <w:rPr>
                <w:rFonts w:ascii="Verdana" w:hAnsi="Verdana"/>
                <w:b/>
                <w:bCs/>
                <w:color w:val="000000"/>
                <w:sz w:val="16"/>
                <w:szCs w:val="16"/>
              </w:rPr>
              <w:t>potência máxima: 1.300W;</w:t>
            </w:r>
            <w:r>
              <w:rPr>
                <w:rFonts w:ascii="Verdana" w:hAnsi="Verdana"/>
                <w:color w:val="000000"/>
                <w:sz w:val="16"/>
                <w:szCs w:val="16"/>
              </w:rPr>
              <w:t xml:space="preserve"> </w:t>
            </w:r>
            <w:r>
              <w:rPr>
                <w:rFonts w:ascii="Verdana" w:hAnsi="Verdana"/>
                <w:b/>
                <w:bCs/>
                <w:color w:val="000000"/>
                <w:sz w:val="16"/>
                <w:szCs w:val="16"/>
              </w:rPr>
              <w:t>tensão: 220V</w:t>
            </w:r>
          </w:p>
          <w:p>
            <w:pPr>
              <w:ind w:left="28" w:right="28"/>
              <w:jc w:val="both"/>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788,25</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39.412,50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vAlign w:val="center"/>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04</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82.668,50</w:t>
            </w:r>
          </w:p>
        </w:tc>
      </w:tr>
    </w:tbl>
    <w:p>
      <w:pPr>
        <w:autoSpaceDE w:val="0"/>
        <w:jc w:val="both"/>
        <w:rPr>
          <w:rFonts w:ascii="Verdana" w:hAnsi="Verdana" w:eastAsia="Verdana" w:cs="Verdana"/>
          <w:b/>
          <w:bCs/>
          <w:sz w:val="18"/>
          <w:szCs w:val="18"/>
        </w:rPr>
      </w:pPr>
    </w:p>
    <w:p>
      <w:pPr>
        <w:autoSpaceDE w:val="0"/>
        <w:jc w:val="both"/>
        <w:rPr>
          <w:rFonts w:ascii="Verdana" w:hAnsi="Verdana" w:eastAsia="Verdana" w:cs="Verdana"/>
          <w:bCs/>
          <w:sz w:val="18"/>
          <w:szCs w:val="18"/>
        </w:rPr>
      </w:pPr>
      <w:r>
        <w:rPr>
          <w:rFonts w:ascii="Verdana" w:hAnsi="Verdana" w:eastAsia="Verdana" w:cs="Verdana"/>
          <w:b/>
          <w:bCs/>
          <w:sz w:val="18"/>
          <w:szCs w:val="18"/>
        </w:rPr>
        <w:t xml:space="preserve">Legenda: </w:t>
      </w:r>
      <w:r>
        <w:rPr>
          <w:rFonts w:ascii="Verdana" w:hAnsi="Verdana" w:eastAsia="Verdana" w:cs="Verdana"/>
          <w:bCs/>
          <w:sz w:val="18"/>
          <w:szCs w:val="18"/>
        </w:rPr>
        <w:t>UN: Unidade.</w:t>
      </w:r>
    </w:p>
    <w:p>
      <w:pPr>
        <w:contextualSpacing/>
        <w:jc w:val="both"/>
        <w:rPr>
          <w:rStyle w:val="10"/>
          <w:rFonts w:ascii="Verdana" w:hAnsi="Verdana" w:cs="Segoe UI"/>
          <w:sz w:val="18"/>
          <w:szCs w:val="18"/>
        </w:rPr>
      </w:pPr>
    </w:p>
    <w:p>
      <w:pPr>
        <w:contextualSpacing/>
        <w:jc w:val="both"/>
        <w:rPr>
          <w:rStyle w:val="10"/>
          <w:rFonts w:ascii="Verdana" w:hAnsi="Verdana" w:cs="Segoe UI"/>
          <w:sz w:val="18"/>
          <w:szCs w:val="18"/>
        </w:rPr>
      </w:pPr>
      <w:r>
        <w:rPr>
          <w:rStyle w:val="10"/>
          <w:rFonts w:ascii="Verdana" w:hAnsi="Verdana" w:cs="Segoe UI"/>
          <w:sz w:val="18"/>
          <w:szCs w:val="18"/>
        </w:rPr>
        <w:t>A proposta apresentada deverá atender a todas as condições estipuladas no ITEM 4.7 e 6.10 do Edital.</w:t>
      </w:r>
    </w:p>
    <w:p>
      <w:pPr>
        <w:tabs>
          <w:tab w:val="left" w:pos="-2127"/>
          <w:tab w:val="left" w:pos="-1985"/>
          <w:tab w:val="left" w:pos="1134"/>
        </w:tabs>
        <w:contextualSpacing/>
        <w:jc w:val="both"/>
        <w:rPr>
          <w:rFonts w:ascii="Verdana" w:hAnsi="Verdana"/>
          <w:sz w:val="18"/>
          <w:szCs w:val="18"/>
        </w:rPr>
      </w:pPr>
    </w:p>
    <w:p>
      <w:pPr>
        <w:tabs>
          <w:tab w:val="left" w:pos="-2127"/>
          <w:tab w:val="left" w:pos="-1985"/>
          <w:tab w:val="left" w:pos="1134"/>
        </w:tabs>
        <w:contextualSpacing/>
        <w:jc w:val="both"/>
        <w:rPr>
          <w:rFonts w:ascii="Verdana" w:hAnsi="Verdana"/>
          <w:sz w:val="18"/>
          <w:szCs w:val="18"/>
        </w:rPr>
      </w:pPr>
      <w:r>
        <w:rPr>
          <w:rFonts w:ascii="Verdana" w:hAnsi="Verdana"/>
          <w:sz w:val="18"/>
          <w:szCs w:val="18"/>
        </w:rPr>
        <w:t>Em cumprimento à</w:t>
      </w:r>
      <w:r>
        <w:rPr>
          <w:rFonts w:ascii="Verdana" w:hAnsi="Verdana"/>
          <w:b/>
          <w:sz w:val="18"/>
          <w:szCs w:val="18"/>
        </w:rPr>
        <w:t xml:space="preserve"> </w:t>
      </w:r>
      <w:r>
        <w:rPr>
          <w:rFonts w:ascii="Verdana" w:hAnsi="Verdana"/>
          <w:sz w:val="18"/>
          <w:szCs w:val="18"/>
        </w:rPr>
        <w:t xml:space="preserve">Resolução do </w:t>
      </w:r>
      <w:r>
        <w:rPr>
          <w:rFonts w:ascii="Verdana" w:hAnsi="Verdana"/>
          <w:b/>
          <w:sz w:val="18"/>
          <w:szCs w:val="18"/>
        </w:rPr>
        <w:t>CNJ nº 07/2005</w:t>
      </w:r>
      <w:r>
        <w:rPr>
          <w:rFonts w:ascii="Verdana" w:hAnsi="Verdana"/>
          <w:sz w:val="18"/>
          <w:szCs w:val="18"/>
        </w:rPr>
        <w:t xml:space="preserve">, atualizada pela Resolução  nº 229, de 22.06.16, </w:t>
      </w:r>
      <w:r>
        <w:rPr>
          <w:rFonts w:ascii="Verdana" w:hAnsi="Verdana"/>
          <w:b/>
          <w:sz w:val="18"/>
          <w:szCs w:val="18"/>
        </w:rPr>
        <w:t>DECLARAMOS</w:t>
      </w:r>
      <w:r>
        <w:rPr>
          <w:rFonts w:ascii="Verdana" w:hAnsi="Verdana"/>
          <w:sz w:val="18"/>
          <w:szCs w:val="18"/>
        </w:rPr>
        <w:t xml:space="preserve"> que nossos diretores, gerentes, representantes legais ou técnicos, membros de conselho técnico, consultivo, deliberativo ou administrativo ou sócios, não são membros ou servidores do Poder Judiciário do Espírito Santo e que não temos em nosso quadro societário cônjuge, companheiro ou parente em linha reta, colateral ou por afinidade até o terceiro grau, inclusive, dos magistrados ocupantes de cargos de direção ou no exercício de funções administrativas, assim como de servidores ocupantes de cargos de direção, chefia e assessoramento vinculados direta ou indiretamente às unidades situadas na linha hierárquica da área encarregada da licitação do Poder Judiciário do estado do Espírito Santo.</w:t>
      </w:r>
    </w:p>
    <w:p>
      <w:pPr>
        <w:tabs>
          <w:tab w:val="left" w:pos="-2127"/>
          <w:tab w:val="left" w:pos="-1985"/>
          <w:tab w:val="left" w:pos="1134"/>
        </w:tabs>
        <w:contextualSpacing/>
        <w:jc w:val="both"/>
        <w:rPr>
          <w:rFonts w:ascii="Verdana" w:hAnsi="Verdana"/>
          <w:color w:val="FF0000"/>
          <w:sz w:val="18"/>
          <w:szCs w:val="18"/>
        </w:rPr>
      </w:pPr>
    </w:p>
    <w:p>
      <w:pPr>
        <w:jc w:val="both"/>
        <w:rPr>
          <w:rFonts w:ascii="Verdana" w:hAnsi="Verdana"/>
          <w:b/>
          <w:sz w:val="18"/>
          <w:szCs w:val="18"/>
        </w:rPr>
      </w:pPr>
      <w:r>
        <w:rPr>
          <w:rFonts w:ascii="Verdana" w:hAnsi="Verdana"/>
          <w:b/>
          <w:sz w:val="18"/>
          <w:szCs w:val="18"/>
        </w:rPr>
        <w:t>Dados da Empresa:                  Dados do Representante Legal que irá assinar a Ata de RP:</w:t>
      </w:r>
    </w:p>
    <w:p>
      <w:pPr>
        <w:jc w:val="both"/>
        <w:rPr>
          <w:rFonts w:ascii="Verdana" w:hAnsi="Verdana"/>
          <w:sz w:val="18"/>
          <w:szCs w:val="18"/>
        </w:rPr>
      </w:pPr>
      <w:r>
        <w:rPr>
          <w:rFonts w:ascii="Verdana" w:hAnsi="Verdana"/>
          <w:sz w:val="18"/>
          <w:szCs w:val="18"/>
        </w:rPr>
        <w:t>Razão Social:                             Nome completo do representante:</w:t>
      </w:r>
    </w:p>
    <w:p>
      <w:pPr>
        <w:jc w:val="both"/>
        <w:rPr>
          <w:rFonts w:ascii="Verdana" w:hAnsi="Verdana"/>
          <w:sz w:val="18"/>
          <w:szCs w:val="18"/>
        </w:rPr>
      </w:pPr>
      <w:r>
        <w:rPr>
          <w:rFonts w:ascii="Verdana" w:hAnsi="Verdana"/>
          <w:sz w:val="18"/>
          <w:szCs w:val="18"/>
        </w:rPr>
        <w:t>Endereço:                                  Cargo:</w:t>
      </w:r>
    </w:p>
    <w:p>
      <w:pPr>
        <w:jc w:val="both"/>
        <w:rPr>
          <w:rFonts w:ascii="Verdana" w:hAnsi="Verdana"/>
          <w:sz w:val="18"/>
          <w:szCs w:val="18"/>
        </w:rPr>
      </w:pPr>
      <w:r>
        <w:rPr>
          <w:rFonts w:ascii="Verdana" w:hAnsi="Verdana"/>
          <w:sz w:val="18"/>
          <w:szCs w:val="18"/>
        </w:rPr>
        <w:t>CNPJ:                                        RG nº:</w:t>
      </w:r>
    </w:p>
    <w:p>
      <w:pPr>
        <w:jc w:val="both"/>
        <w:rPr>
          <w:rFonts w:ascii="Verdana" w:hAnsi="Verdana"/>
          <w:sz w:val="18"/>
          <w:szCs w:val="18"/>
        </w:rPr>
      </w:pPr>
      <w:r>
        <w:rPr>
          <w:rFonts w:ascii="Verdana" w:hAnsi="Verdana"/>
          <w:sz w:val="18"/>
          <w:szCs w:val="18"/>
        </w:rPr>
        <w:t>Telefone:                                   CPF nº:</w:t>
      </w:r>
    </w:p>
    <w:p>
      <w:pPr>
        <w:jc w:val="both"/>
        <w:rPr>
          <w:rFonts w:ascii="Verdana" w:hAnsi="Verdana"/>
          <w:sz w:val="18"/>
          <w:szCs w:val="18"/>
        </w:rPr>
      </w:pPr>
      <w:r>
        <w:rPr>
          <w:rFonts w:ascii="Verdana" w:hAnsi="Verdana"/>
          <w:sz w:val="18"/>
          <w:szCs w:val="18"/>
        </w:rPr>
        <w:t>E-mail:</w:t>
      </w:r>
    </w:p>
    <w:p>
      <w:pPr>
        <w:jc w:val="both"/>
        <w:rPr>
          <w:rFonts w:ascii="Verdana" w:hAnsi="Verdana"/>
          <w:sz w:val="18"/>
          <w:szCs w:val="18"/>
        </w:rPr>
      </w:pPr>
    </w:p>
    <w:p>
      <w:pPr>
        <w:jc w:val="both"/>
        <w:rPr>
          <w:rFonts w:ascii="Verdana" w:hAnsi="Verdana"/>
          <w:sz w:val="18"/>
          <w:szCs w:val="18"/>
        </w:rPr>
      </w:pPr>
    </w:p>
    <w:p>
      <w:pPr>
        <w:tabs>
          <w:tab w:val="left" w:pos="-2127"/>
          <w:tab w:val="left" w:pos="-1985"/>
          <w:tab w:val="left" w:pos="1134"/>
        </w:tabs>
        <w:contextualSpacing/>
        <w:jc w:val="center"/>
        <w:rPr>
          <w:rFonts w:ascii="Verdana" w:hAnsi="Verdana"/>
          <w:sz w:val="18"/>
          <w:szCs w:val="18"/>
        </w:rPr>
      </w:pPr>
      <w:r>
        <w:rPr>
          <w:rFonts w:ascii="Verdana" w:hAnsi="Verdana"/>
          <w:sz w:val="18"/>
          <w:szCs w:val="18"/>
        </w:rPr>
        <w:t>Local / Data</w:t>
      </w:r>
    </w:p>
    <w:p>
      <w:pPr>
        <w:tabs>
          <w:tab w:val="left" w:pos="-2127"/>
          <w:tab w:val="left" w:pos="-1985"/>
          <w:tab w:val="left" w:pos="1134"/>
        </w:tabs>
        <w:contextualSpacing/>
        <w:jc w:val="both"/>
        <w:rPr>
          <w:rFonts w:ascii="Verdana" w:hAnsi="Verdana"/>
          <w:sz w:val="18"/>
          <w:szCs w:val="18"/>
        </w:rPr>
      </w:pPr>
    </w:p>
    <w:p>
      <w:pPr>
        <w:tabs>
          <w:tab w:val="left" w:pos="-2127"/>
          <w:tab w:val="left" w:pos="-1985"/>
          <w:tab w:val="left" w:pos="1134"/>
        </w:tabs>
        <w:contextualSpacing/>
        <w:jc w:val="both"/>
        <w:rPr>
          <w:rFonts w:ascii="Verdana" w:hAnsi="Verdana"/>
          <w:sz w:val="18"/>
          <w:szCs w:val="18"/>
        </w:rPr>
      </w:pPr>
    </w:p>
    <w:p>
      <w:pPr>
        <w:jc w:val="center"/>
        <w:rPr>
          <w:rStyle w:val="10"/>
          <w:b w:val="0"/>
          <w:bCs w:val="0"/>
        </w:rPr>
      </w:pPr>
      <w:r>
        <w:rPr>
          <w:rStyle w:val="10"/>
          <w:rFonts w:ascii="Verdana" w:hAnsi="Verdana"/>
          <w:sz w:val="18"/>
          <w:szCs w:val="18"/>
        </w:rPr>
        <w:t>___________________________</w:t>
      </w:r>
    </w:p>
    <w:p>
      <w:pPr>
        <w:tabs>
          <w:tab w:val="left" w:pos="-2127"/>
          <w:tab w:val="left" w:pos="-1985"/>
          <w:tab w:val="left" w:pos="1134"/>
        </w:tabs>
        <w:contextualSpacing/>
        <w:jc w:val="center"/>
        <w:rPr>
          <w:rStyle w:val="10"/>
          <w:rFonts w:ascii="Verdana" w:hAnsi="Verdana"/>
          <w:b w:val="0"/>
          <w:bCs w:val="0"/>
          <w:sz w:val="18"/>
          <w:szCs w:val="18"/>
        </w:rPr>
      </w:pPr>
      <w:r>
        <w:rPr>
          <w:rStyle w:val="10"/>
          <w:rFonts w:ascii="Verdana" w:hAnsi="Verdana"/>
          <w:sz w:val="18"/>
          <w:szCs w:val="18"/>
        </w:rPr>
        <w:t>Empresa</w:t>
      </w:r>
    </w:p>
    <w:p>
      <w:pPr>
        <w:pStyle w:val="110"/>
        <w:widowControl/>
        <w:tabs>
          <w:tab w:val="left" w:pos="261"/>
        </w:tabs>
        <w:spacing w:line="100" w:lineRule="atLeast"/>
        <w:jc w:val="center"/>
        <w:rPr>
          <w:rStyle w:val="10"/>
          <w:rFonts w:ascii="Verdana" w:hAnsi="Verdana"/>
          <w:sz w:val="18"/>
          <w:szCs w:val="18"/>
        </w:rPr>
      </w:pPr>
      <w:r>
        <w:rPr>
          <w:rStyle w:val="10"/>
          <w:rFonts w:ascii="Verdana" w:hAnsi="Verdana"/>
          <w:sz w:val="18"/>
          <w:szCs w:val="18"/>
        </w:rPr>
        <w:t>CNPJ</w:t>
      </w: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shd w:val="clear" w:color="auto" w:fill="BEBEBE" w:themeFill="background1" w:themeFillShade="BF"/>
        <w:contextualSpacing/>
        <w:jc w:val="center"/>
        <w:rPr>
          <w:rFonts w:ascii="Verdana" w:hAnsi="Verdana"/>
          <w:b/>
          <w:sz w:val="18"/>
          <w:szCs w:val="18"/>
        </w:rPr>
      </w:pPr>
      <w:r>
        <w:rPr>
          <w:rFonts w:ascii="Verdana" w:hAnsi="Verdana"/>
          <w:b/>
          <w:sz w:val="18"/>
          <w:szCs w:val="18"/>
        </w:rPr>
        <w:t>ANEXO II - MINUTA DA ATA DE REGISTRO DE PREÇOS</w:t>
      </w:r>
    </w:p>
    <w:p>
      <w:pPr>
        <w:contextualSpacing/>
        <w:jc w:val="center"/>
        <w:rPr>
          <w:rFonts w:ascii="Verdana" w:hAnsi="Verdana"/>
          <w:b/>
          <w:sz w:val="18"/>
          <w:szCs w:val="18"/>
        </w:rPr>
      </w:pPr>
    </w:p>
    <w:p>
      <w:pPr>
        <w:contextualSpacing/>
        <w:jc w:val="center"/>
        <w:rPr>
          <w:rFonts w:ascii="Verdana" w:hAnsi="Verdana"/>
          <w:b/>
          <w:sz w:val="18"/>
          <w:szCs w:val="18"/>
        </w:rPr>
      </w:pPr>
      <w:r>
        <w:rPr>
          <w:rFonts w:ascii="Verdana" w:hAnsi="Verdana"/>
          <w:b/>
          <w:sz w:val="18"/>
          <w:szCs w:val="18"/>
        </w:rPr>
        <w:t>ATA DE REGISTRO DE PREÇOS Nº ARP___/2022</w:t>
      </w:r>
    </w:p>
    <w:p>
      <w:pPr>
        <w:contextualSpacing/>
        <w:jc w:val="center"/>
        <w:rPr>
          <w:rFonts w:ascii="Verdana" w:hAnsi="Verdana"/>
          <w:sz w:val="18"/>
          <w:szCs w:val="18"/>
        </w:rPr>
      </w:pPr>
      <w:r>
        <w:rPr>
          <w:rFonts w:ascii="Verdana" w:hAnsi="Verdana"/>
          <w:b/>
          <w:sz w:val="18"/>
          <w:szCs w:val="18"/>
        </w:rPr>
        <w:t>PREGÃO ELETRÔNICO Nº PE___/2022</w:t>
      </w:r>
    </w:p>
    <w:p>
      <w:pPr>
        <w:pStyle w:val="130"/>
        <w:spacing w:line="240" w:lineRule="auto"/>
        <w:jc w:val="center"/>
        <w:rPr>
          <w:rFonts w:hint="default" w:ascii="Verdana" w:hAnsi="Verdana" w:cs="Arial"/>
          <w:color w:val="auto"/>
          <w:sz w:val="18"/>
          <w:szCs w:val="18"/>
          <w:lang w:val="pt-BR"/>
        </w:rPr>
      </w:pPr>
      <w:r>
        <w:rPr>
          <w:rFonts w:ascii="Verdana" w:hAnsi="Verdana" w:cs="Arial"/>
          <w:b/>
          <w:color w:val="auto"/>
          <w:sz w:val="18"/>
          <w:szCs w:val="18"/>
        </w:rPr>
        <w:t xml:space="preserve">PROCESSO SEI Nº </w:t>
      </w:r>
      <w:r>
        <w:rPr>
          <w:rFonts w:hint="default" w:ascii="Verdana" w:hAnsi="Verdana" w:cs="Arial"/>
          <w:b w:val="0"/>
          <w:bCs/>
          <w:color w:val="auto"/>
          <w:sz w:val="18"/>
          <w:szCs w:val="18"/>
          <w:highlight w:val="none"/>
          <w:lang w:val="pt-BR"/>
        </w:rPr>
        <w:t>#PROCESSO</w:t>
      </w:r>
    </w:p>
    <w:p>
      <w:pPr>
        <w:contextualSpacing/>
        <w:jc w:val="center"/>
        <w:rPr>
          <w:rFonts w:ascii="Verdana" w:hAnsi="Verdana"/>
          <w:sz w:val="18"/>
          <w:szCs w:val="18"/>
        </w:rPr>
      </w:pPr>
    </w:p>
    <w:p>
      <w:pPr>
        <w:jc w:val="both"/>
        <w:rPr>
          <w:rFonts w:ascii="Verdana" w:hAnsi="Verdana"/>
          <w:sz w:val="18"/>
          <w:szCs w:val="18"/>
        </w:rPr>
      </w:pPr>
      <w:r>
        <w:rPr>
          <w:rFonts w:ascii="Verdana" w:hAnsi="Verdana"/>
          <w:sz w:val="18"/>
          <w:szCs w:val="18"/>
        </w:rPr>
        <w:t xml:space="preserve">Aos _____ dias de __________ do ano de 2022, o </w:t>
      </w:r>
      <w:r>
        <w:rPr>
          <w:rFonts w:ascii="Verdana" w:hAnsi="Verdana"/>
          <w:b/>
          <w:sz w:val="18"/>
          <w:szCs w:val="18"/>
        </w:rPr>
        <w:t>ESTADO DO ESPÍRITO SANTO</w:t>
      </w:r>
      <w:r>
        <w:rPr>
          <w:rFonts w:ascii="Verdana" w:hAnsi="Verdana"/>
          <w:sz w:val="18"/>
          <w:szCs w:val="18"/>
        </w:rPr>
        <w:t xml:space="preserve">, por intermédio do </w:t>
      </w:r>
      <w:r>
        <w:rPr>
          <w:rFonts w:ascii="Verdana" w:hAnsi="Verdana"/>
          <w:b/>
          <w:sz w:val="18"/>
          <w:szCs w:val="18"/>
        </w:rPr>
        <w:t>PODER JUDICIÁRIO DO ESTADO DO ESPÍRITO SANTO</w:t>
      </w:r>
      <w:r>
        <w:rPr>
          <w:rFonts w:ascii="Verdana" w:hAnsi="Verdana"/>
          <w:sz w:val="18"/>
          <w:szCs w:val="18"/>
        </w:rPr>
        <w:t xml:space="preserve">, com sede na Rua Des. Homero Mafra, 60, Enseada do Suá, Vitória/ ES, inscrito no CNPJ/MF nº 27.476.100/0001-45, neste ato, representado por seu Secretário Geral, </w:t>
      </w:r>
      <w:r>
        <w:rPr>
          <w:rFonts w:ascii="Verdana" w:hAnsi="Verdana"/>
          <w:b/>
          <w:sz w:val="18"/>
          <w:szCs w:val="18"/>
        </w:rPr>
        <w:t>MARCELO TAVARES DE ALBUQUERQUE</w:t>
      </w:r>
      <w:r>
        <w:rPr>
          <w:rFonts w:ascii="Verdana" w:hAnsi="Verdana"/>
          <w:sz w:val="18"/>
          <w:szCs w:val="18"/>
        </w:rPr>
        <w:t>, CPF nº 031.978.767-25, na forma da Emenda Regimental nº 004/2015</w:t>
      </w:r>
      <w:r>
        <w:rPr>
          <w:rFonts w:ascii="Verdana" w:hAnsi="Verdana" w:eastAsia="Verdana" w:cs="Verdana"/>
          <w:sz w:val="18"/>
          <w:szCs w:val="18"/>
        </w:rPr>
        <w:t>, publicada no Diário da Justiça do dia 09 de dezembro de 2015</w:t>
      </w:r>
      <w:r>
        <w:rPr>
          <w:rFonts w:ascii="Verdana" w:hAnsi="Verdana"/>
          <w:sz w:val="18"/>
          <w:szCs w:val="18"/>
        </w:rPr>
        <w:t xml:space="preserve">, do Presidente do E. Tribunal de Justiça do Estado do Espírito Santo, nos termos da Lei 10.520/02 e das demais normas legais aplicáveis, em face da classificação das propostas apresentadas no Pregão Eletrônico para Registro de Preços </w:t>
      </w:r>
      <w:r>
        <w:rPr>
          <w:rFonts w:ascii="Verdana" w:hAnsi="Verdana"/>
          <w:b/>
          <w:sz w:val="18"/>
          <w:szCs w:val="18"/>
        </w:rPr>
        <w:t>nº PE___/2022</w:t>
      </w:r>
      <w:r>
        <w:rPr>
          <w:rFonts w:ascii="Verdana" w:hAnsi="Verdana"/>
          <w:sz w:val="18"/>
          <w:szCs w:val="18"/>
        </w:rPr>
        <w:t xml:space="preserve">, Ata de julgamento de Preços, homologada pelo Secretário Geral do PJ/ES e publicada no Diário da Justiça do dia       /       /2022, RESOLVE </w:t>
      </w:r>
      <w:r>
        <w:rPr>
          <w:rFonts w:hint="default" w:ascii="Verdana" w:hAnsi="Verdana"/>
          <w:b/>
          <w:bCs/>
          <w:sz w:val="18"/>
          <w:szCs w:val="18"/>
          <w:highlight w:val="none"/>
          <w:lang w:val="pt-BR"/>
        </w:rPr>
        <w:t xml:space="preserve">registrar preços para eventual aquisição de #ITEM </w:t>
      </w:r>
      <w:r>
        <w:rPr>
          <w:rFonts w:ascii="Verdana" w:hAnsi="Verdana"/>
          <w:b/>
          <w:i/>
          <w:sz w:val="18"/>
          <w:szCs w:val="18"/>
          <w:highlight w:val="none"/>
          <w:shd w:val="clear"/>
        </w:rPr>
        <w:t>(*adequar a descrição do objeto ao lote vencedor, além de informar o lote)</w:t>
      </w:r>
      <w:r>
        <w:rPr>
          <w:rFonts w:ascii="Verdana" w:hAnsi="Verdana"/>
          <w:sz w:val="18"/>
          <w:szCs w:val="18"/>
          <w:highlight w:val="none"/>
          <w:shd w:val="clear"/>
        </w:rPr>
        <w:t xml:space="preserve">, </w:t>
      </w:r>
      <w:r>
        <w:rPr>
          <w:rFonts w:ascii="Verdana" w:hAnsi="Verdana"/>
          <w:sz w:val="18"/>
          <w:szCs w:val="18"/>
        </w:rPr>
        <w:t>conforme especificações constantes deste Edital e seus anexos, mediante as condições seguintes:</w:t>
      </w:r>
    </w:p>
    <w:p>
      <w:pPr>
        <w:jc w:val="both"/>
        <w:rPr>
          <w:rFonts w:ascii="Verdana" w:hAnsi="Verdana"/>
          <w:sz w:val="18"/>
          <w:szCs w:val="18"/>
        </w:rPr>
      </w:pPr>
    </w:p>
    <w:p>
      <w:pPr>
        <w:pStyle w:val="75"/>
        <w:shd w:val="clear" w:color="auto" w:fill="C0C0C0"/>
        <w:spacing w:after="0"/>
        <w:contextualSpacing/>
        <w:rPr>
          <w:rFonts w:ascii="Verdana" w:hAnsi="Verdana"/>
          <w:b/>
          <w:color w:val="auto"/>
          <w:sz w:val="18"/>
          <w:szCs w:val="18"/>
        </w:rPr>
      </w:pPr>
      <w:r>
        <w:rPr>
          <w:rFonts w:ascii="Verdana" w:hAnsi="Verdana"/>
          <w:b/>
          <w:color w:val="auto"/>
          <w:sz w:val="18"/>
          <w:szCs w:val="18"/>
        </w:rPr>
        <w:t>1 - DO DETENTOR DA ATA REGISTRADO</w:t>
      </w:r>
    </w:p>
    <w:p>
      <w:pPr>
        <w:pStyle w:val="74"/>
        <w:tabs>
          <w:tab w:val="left" w:pos="1620"/>
        </w:tabs>
        <w:contextualSpacing/>
        <w:jc w:val="both"/>
        <w:rPr>
          <w:rFonts w:ascii="Verdana" w:hAnsi="Verdana"/>
          <w:b/>
          <w:color w:val="auto"/>
          <w:sz w:val="18"/>
          <w:szCs w:val="18"/>
        </w:rPr>
      </w:pPr>
    </w:p>
    <w:p>
      <w:pPr>
        <w:pStyle w:val="74"/>
        <w:tabs>
          <w:tab w:val="left" w:pos="1134"/>
          <w:tab w:val="left" w:pos="1620"/>
        </w:tabs>
        <w:contextualSpacing/>
        <w:jc w:val="both"/>
        <w:rPr>
          <w:rFonts w:ascii="Verdana" w:hAnsi="Verdana"/>
          <w:color w:val="auto"/>
          <w:sz w:val="18"/>
          <w:szCs w:val="18"/>
        </w:rPr>
      </w:pPr>
      <w:r>
        <w:rPr>
          <w:rFonts w:ascii="Verdana" w:hAnsi="Verdana"/>
          <w:b/>
          <w:color w:val="auto"/>
          <w:sz w:val="18"/>
          <w:szCs w:val="18"/>
        </w:rPr>
        <w:t>1.1</w:t>
      </w:r>
      <w:r>
        <w:rPr>
          <w:rFonts w:ascii="Verdana" w:hAnsi="Verdana"/>
          <w:color w:val="auto"/>
          <w:sz w:val="18"/>
          <w:szCs w:val="18"/>
        </w:rPr>
        <w:t xml:space="preserve"> - A partir desta data, ficam registrados neste Poder os preços do fornecedor a seguir relacionado.</w:t>
      </w:r>
    </w:p>
    <w:p>
      <w:pPr>
        <w:pStyle w:val="74"/>
        <w:tabs>
          <w:tab w:val="left" w:pos="1134"/>
          <w:tab w:val="left" w:pos="1620"/>
        </w:tabs>
        <w:contextualSpacing/>
        <w:jc w:val="both"/>
        <w:rPr>
          <w:rFonts w:ascii="Verdana" w:hAnsi="Verdana"/>
          <w:color w:val="auto"/>
          <w:sz w:val="18"/>
          <w:szCs w:val="18"/>
        </w:rPr>
      </w:pPr>
    </w:p>
    <w:p>
      <w:pPr>
        <w:pStyle w:val="74"/>
        <w:tabs>
          <w:tab w:val="left" w:pos="1134"/>
        </w:tabs>
        <w:contextualSpacing/>
        <w:jc w:val="both"/>
        <w:rPr>
          <w:rFonts w:ascii="Verdana" w:hAnsi="Verdana"/>
          <w:color w:val="auto"/>
          <w:sz w:val="18"/>
          <w:szCs w:val="18"/>
        </w:rPr>
      </w:pPr>
      <w:r>
        <w:rPr>
          <w:rFonts w:ascii="Verdana" w:hAnsi="Verdana"/>
          <w:b/>
          <w:color w:val="auto"/>
          <w:sz w:val="18"/>
          <w:szCs w:val="18"/>
        </w:rPr>
        <w:t>Detentora da Ata:</w:t>
      </w:r>
      <w:r>
        <w:rPr>
          <w:rFonts w:ascii="Verdana" w:hAnsi="Verdana"/>
          <w:color w:val="auto"/>
          <w:sz w:val="18"/>
          <w:szCs w:val="18"/>
        </w:rPr>
        <w:t xml:space="preserve"> _____, CNPJ nº ______, com sede no ____________________, telefone nº () _____, fax nº () _______, e-mail: _______, representada por seu sócio- _________, Sr. _____________, RG nº ________ e CPF nº ___________.</w:t>
      </w:r>
    </w:p>
    <w:p>
      <w:pPr>
        <w:contextualSpacing/>
        <w:jc w:val="both"/>
        <w:rPr>
          <w:rFonts w:ascii="Verdana" w:hAnsi="Verdana"/>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2 - DO MATERIAL E DO PREÇO</w:t>
      </w:r>
    </w:p>
    <w:p>
      <w:pPr>
        <w:contextualSpacing/>
        <w:jc w:val="both"/>
        <w:rPr>
          <w:rFonts w:ascii="Verdana" w:hAnsi="Verdana"/>
          <w:sz w:val="18"/>
          <w:szCs w:val="18"/>
        </w:rPr>
      </w:pPr>
    </w:p>
    <w:p>
      <w:pPr>
        <w:jc w:val="both"/>
        <w:rPr>
          <w:rFonts w:ascii="Verdana" w:hAnsi="Verdana"/>
          <w:sz w:val="18"/>
          <w:szCs w:val="18"/>
        </w:rPr>
      </w:pPr>
      <w:r>
        <w:rPr>
          <w:rFonts w:ascii="Verdana" w:hAnsi="Verdana"/>
          <w:b/>
          <w:sz w:val="18"/>
          <w:szCs w:val="18"/>
        </w:rPr>
        <w:t>2.1</w:t>
      </w:r>
      <w:r>
        <w:rPr>
          <w:rFonts w:ascii="Verdana" w:hAnsi="Verdana"/>
          <w:sz w:val="18"/>
          <w:szCs w:val="18"/>
        </w:rPr>
        <w:t xml:space="preserve"> - A ser preenchido com a descrição completa dos itens, quantitativo mínimo e máximo, e valores unitários do(s) item(ns) da empresa vencedora.</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2.2 -</w:t>
      </w:r>
      <w:r>
        <w:rPr>
          <w:rFonts w:ascii="Verdana" w:hAnsi="Verdana"/>
          <w:sz w:val="18"/>
          <w:szCs w:val="18"/>
        </w:rPr>
        <w:t xml:space="preserve"> Qualquer interessado poderá verificar a eventual existência de Ata de Formação de Cadastro de Reserva por meio do endereço &lt;http://comprasnet.gov.br/livre/pregao/ata0.asp&gt;, informando o código UASG do Poder Judiciário do Estado do Espírito Santo (925968), o número e ano do pregão.</w:t>
      </w:r>
    </w:p>
    <w:p>
      <w:pPr>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3 - DA VIGÊNCIA DA ATA</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3.1</w:t>
      </w:r>
      <w:r>
        <w:rPr>
          <w:rFonts w:ascii="Verdana" w:hAnsi="Verdana"/>
          <w:sz w:val="18"/>
          <w:szCs w:val="18"/>
        </w:rPr>
        <w:t xml:space="preserve"> - A presente Ata de Registro de Preços terá a </w:t>
      </w:r>
      <w:r>
        <w:rPr>
          <w:rFonts w:ascii="Verdana" w:hAnsi="Verdana"/>
          <w:b/>
          <w:sz w:val="18"/>
          <w:szCs w:val="18"/>
        </w:rPr>
        <w:t>validade de 12 (doze) meses</w:t>
      </w:r>
      <w:r>
        <w:rPr>
          <w:rFonts w:ascii="Verdana" w:hAnsi="Verdana"/>
          <w:sz w:val="18"/>
          <w:szCs w:val="18"/>
        </w:rPr>
        <w:t>, a contar da sua assinatura.</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3.2</w:t>
      </w:r>
      <w:r>
        <w:rPr>
          <w:rFonts w:ascii="Verdana" w:hAnsi="Verdana"/>
          <w:sz w:val="18"/>
          <w:szCs w:val="18"/>
        </w:rPr>
        <w:t xml:space="preserve"> - A existência de preços registrados não obriga o PJ/ES a firmar as contratações que deles poderão advir, facultando-se a realização de licitação específica para o objeto pretendido, assegurado ao beneficiário do registro preferência no fornecimento em igualdade de condições.</w:t>
      </w:r>
    </w:p>
    <w:p>
      <w:pPr>
        <w:jc w:val="both"/>
        <w:rPr>
          <w:rFonts w:ascii="Verdana" w:hAnsi="Verdana"/>
          <w:b/>
          <w:sz w:val="18"/>
          <w:szCs w:val="18"/>
        </w:rPr>
      </w:pPr>
    </w:p>
    <w:p>
      <w:pPr>
        <w:pStyle w:val="75"/>
        <w:shd w:val="clear" w:color="auto" w:fill="C0C0C0"/>
        <w:spacing w:after="0"/>
        <w:contextualSpacing/>
        <w:rPr>
          <w:rFonts w:ascii="Verdana" w:hAnsi="Verdana"/>
          <w:b/>
          <w:color w:val="auto"/>
          <w:sz w:val="18"/>
          <w:szCs w:val="18"/>
        </w:rPr>
      </w:pPr>
      <w:r>
        <w:rPr>
          <w:rFonts w:ascii="Verdana" w:hAnsi="Verdana"/>
          <w:b/>
          <w:color w:val="auto"/>
          <w:sz w:val="18"/>
          <w:szCs w:val="18"/>
        </w:rPr>
        <w:t>4 - DAS CONDIÇÕES DE FORNECIMENTO DOS MATERIAIS</w:t>
      </w:r>
    </w:p>
    <w:p>
      <w:pPr>
        <w:pStyle w:val="88"/>
        <w:rPr>
          <w:rFonts w:ascii="Verdana" w:hAnsi="Verdana"/>
          <w:b/>
          <w:color w:val="auto"/>
          <w:sz w:val="18"/>
          <w:szCs w:val="18"/>
        </w:rPr>
      </w:pPr>
    </w:p>
    <w:p>
      <w:pPr>
        <w:pStyle w:val="88"/>
        <w:rPr>
          <w:rFonts w:ascii="Verdana" w:hAnsi="Verdana"/>
          <w:color w:val="auto"/>
          <w:sz w:val="18"/>
          <w:szCs w:val="18"/>
        </w:rPr>
      </w:pPr>
      <w:r>
        <w:rPr>
          <w:rFonts w:ascii="Verdana" w:hAnsi="Verdana"/>
          <w:b/>
          <w:color w:val="auto"/>
          <w:sz w:val="18"/>
          <w:szCs w:val="18"/>
        </w:rPr>
        <w:t>4.1 –</w:t>
      </w:r>
      <w:r>
        <w:rPr>
          <w:rFonts w:ascii="Verdana" w:hAnsi="Verdana"/>
          <w:color w:val="auto"/>
          <w:sz w:val="18"/>
          <w:szCs w:val="18"/>
        </w:rPr>
        <w:t xml:space="preserve"> No fornecimento dos materiais, deverá ser observado o disposto no Edital de Pregão Eletrônico para Registro de Preços </w:t>
      </w:r>
      <w:r>
        <w:rPr>
          <w:rFonts w:ascii="Verdana" w:hAnsi="Verdana"/>
          <w:b/>
          <w:color w:val="auto"/>
          <w:sz w:val="18"/>
          <w:szCs w:val="18"/>
        </w:rPr>
        <w:t xml:space="preserve">nº PE___/2022 </w:t>
      </w:r>
      <w:r>
        <w:rPr>
          <w:rFonts w:ascii="Verdana" w:hAnsi="Verdana"/>
          <w:color w:val="auto"/>
          <w:sz w:val="18"/>
          <w:szCs w:val="18"/>
        </w:rPr>
        <w:t>e seus Anexos.</w:t>
      </w:r>
    </w:p>
    <w:p>
      <w:pPr>
        <w:pStyle w:val="87"/>
        <w:jc w:val="both"/>
        <w:rPr>
          <w:rFonts w:ascii="Verdana" w:hAnsi="Verdana"/>
          <w:color w:val="auto"/>
          <w:sz w:val="18"/>
          <w:szCs w:val="18"/>
          <w:lang w:val="pt-BR"/>
        </w:rPr>
      </w:pPr>
    </w:p>
    <w:p>
      <w:pPr>
        <w:pStyle w:val="87"/>
        <w:jc w:val="both"/>
        <w:rPr>
          <w:rFonts w:ascii="Verdana" w:hAnsi="Verdana" w:cs="Verdana"/>
          <w:sz w:val="18"/>
          <w:szCs w:val="18"/>
          <w:lang w:val="pt-BR"/>
        </w:rPr>
      </w:pPr>
      <w:r>
        <w:rPr>
          <w:rFonts w:ascii="Verdana" w:hAnsi="Verdana" w:cs="Verdana"/>
          <w:b/>
          <w:sz w:val="18"/>
          <w:szCs w:val="18"/>
          <w:lang w:val="pt-BR"/>
        </w:rPr>
        <w:t>4.2 -</w:t>
      </w:r>
      <w:r>
        <w:rPr>
          <w:rFonts w:ascii="Verdana" w:hAnsi="Verdana" w:cs="Verdana"/>
          <w:sz w:val="18"/>
          <w:szCs w:val="18"/>
          <w:lang w:val="pt-BR"/>
        </w:rPr>
        <w:t xml:space="preserve"> Os materiais solicitados deverão ser entregues nos endereços descritos a seguir, em dias úteis (segunda a sexta-feira, exceto feriados) e horário funcional (12:00h às 18:00h). O local de entrega e/ou coleta de materiais será informado pelo gestor contratual:</w:t>
      </w:r>
    </w:p>
    <w:p>
      <w:pPr>
        <w:pStyle w:val="87"/>
        <w:jc w:val="both"/>
        <w:rPr>
          <w:rFonts w:ascii="Verdana" w:hAnsi="Verdana" w:cs="Verdana"/>
          <w:sz w:val="18"/>
          <w:szCs w:val="18"/>
          <w:lang w:val="pt-BR"/>
        </w:rPr>
      </w:pPr>
    </w:p>
    <w:p>
      <w:pPr>
        <w:pStyle w:val="87"/>
        <w:jc w:val="both"/>
        <w:rPr>
          <w:rFonts w:ascii="Verdana" w:hAnsi="Verdana" w:cs="Verdana"/>
          <w:sz w:val="18"/>
          <w:szCs w:val="18"/>
          <w:lang w:val="pt-BR"/>
        </w:rPr>
      </w:pPr>
      <w:r>
        <w:rPr>
          <w:rFonts w:ascii="Verdana" w:hAnsi="Verdana" w:cs="Verdana"/>
          <w:b/>
          <w:bCs/>
          <w:sz w:val="18"/>
          <w:szCs w:val="18"/>
          <w:lang w:val="pt-BR"/>
        </w:rPr>
        <w:t>4.2.1 -</w:t>
      </w:r>
      <w:r>
        <w:rPr>
          <w:rFonts w:ascii="Verdana" w:hAnsi="Verdana" w:cs="Verdana"/>
          <w:sz w:val="18"/>
          <w:szCs w:val="18"/>
          <w:lang w:val="pt-BR"/>
        </w:rPr>
        <w:t xml:space="preserve"> </w:t>
      </w:r>
      <w:r>
        <w:rPr>
          <w:rFonts w:ascii="Verdana" w:hAnsi="Verdana" w:cs="Verdana"/>
          <w:b/>
          <w:bCs/>
          <w:sz w:val="18"/>
          <w:szCs w:val="18"/>
          <w:u w:val="single"/>
          <w:lang w:val="pt-BR"/>
        </w:rPr>
        <w:t>GALPÃO – Patrimônio do TJES</w:t>
      </w:r>
      <w:r>
        <w:rPr>
          <w:rFonts w:ascii="Verdana" w:hAnsi="Verdana" w:cs="Verdana"/>
          <w:sz w:val="18"/>
          <w:szCs w:val="18"/>
          <w:lang w:val="pt-BR"/>
        </w:rPr>
        <w:t>: localizado na Rodovia ES 010, Km 4, Jardim Limoeiro, Serra/ES (ponto de referência: antigo galpão da Eletrocity, em frente ao Cerimonial Steffen);</w:t>
      </w:r>
    </w:p>
    <w:p>
      <w:pPr>
        <w:pStyle w:val="87"/>
        <w:jc w:val="both"/>
        <w:rPr>
          <w:rFonts w:ascii="Verdana" w:hAnsi="Verdana" w:cs="Verdana"/>
          <w:sz w:val="18"/>
          <w:szCs w:val="18"/>
          <w:lang w:val="pt-BR"/>
        </w:rPr>
      </w:pPr>
    </w:p>
    <w:p>
      <w:pPr>
        <w:pStyle w:val="87"/>
        <w:jc w:val="both"/>
        <w:rPr>
          <w:rStyle w:val="10"/>
          <w:rFonts w:ascii="Verdana" w:hAnsi="Verdana"/>
          <w:sz w:val="18"/>
          <w:szCs w:val="18"/>
          <w:lang w:val="pt-BR"/>
        </w:rPr>
      </w:pPr>
      <w:r>
        <w:rPr>
          <w:rFonts w:ascii="Verdana" w:hAnsi="Verdana" w:cs="Verdana"/>
          <w:b/>
          <w:bCs/>
          <w:sz w:val="18"/>
          <w:szCs w:val="18"/>
          <w:lang w:val="pt-BR"/>
        </w:rPr>
        <w:t>4.2.2 -</w:t>
      </w:r>
      <w:r>
        <w:rPr>
          <w:rFonts w:ascii="Verdana" w:hAnsi="Verdana" w:cs="Verdana"/>
          <w:sz w:val="18"/>
          <w:szCs w:val="18"/>
          <w:lang w:val="pt-BR"/>
        </w:rPr>
        <w:t xml:space="preserve"> </w:t>
      </w:r>
      <w:r>
        <w:rPr>
          <w:rFonts w:ascii="Verdana" w:hAnsi="Verdana" w:cs="Verdana"/>
          <w:b/>
          <w:bCs/>
          <w:sz w:val="18"/>
          <w:szCs w:val="18"/>
          <w:u w:val="single"/>
          <w:lang w:val="pt-BR"/>
        </w:rPr>
        <w:t>GRANDE VITÓRIA:</w:t>
      </w:r>
      <w:r>
        <w:rPr>
          <w:rFonts w:ascii="Verdana" w:hAnsi="Verdana" w:cs="Verdana"/>
          <w:sz w:val="18"/>
          <w:szCs w:val="18"/>
          <w:lang w:val="pt-BR"/>
        </w:rPr>
        <w:t xml:space="preserve"> endereços diversos em municípios da Grande Vitória, que serão informados pelo gestor contratual na Ordem de Entrega/Coleta</w:t>
      </w:r>
      <w:r>
        <w:rPr>
          <w:rStyle w:val="10"/>
          <w:rFonts w:ascii="Verdana" w:hAnsi="Verdana"/>
          <w:sz w:val="18"/>
          <w:szCs w:val="18"/>
          <w:lang w:val="pt-BR"/>
        </w:rPr>
        <w:t xml:space="preserve">. </w:t>
      </w:r>
    </w:p>
    <w:p>
      <w:pPr>
        <w:jc w:val="both"/>
        <w:rPr>
          <w:rFonts w:ascii="Verdana" w:hAnsi="Verdana" w:cs="Verdana"/>
          <w:sz w:val="18"/>
          <w:szCs w:val="18"/>
        </w:rPr>
      </w:pPr>
    </w:p>
    <w:p>
      <w:pPr>
        <w:jc w:val="both"/>
        <w:rPr>
          <w:rFonts w:ascii="Verdana" w:hAnsi="Verdana" w:cs="Verdana"/>
          <w:sz w:val="18"/>
          <w:szCs w:val="18"/>
        </w:rPr>
      </w:pPr>
      <w:r>
        <w:rPr>
          <w:rFonts w:ascii="Verdana" w:hAnsi="Verdana" w:cs="Verdana"/>
          <w:b/>
          <w:sz w:val="18"/>
          <w:szCs w:val="18"/>
        </w:rPr>
        <w:t>4.3 -</w:t>
      </w:r>
      <w:r>
        <w:rPr>
          <w:rFonts w:ascii="Verdana" w:hAnsi="Verdana" w:cs="Verdana"/>
          <w:sz w:val="18"/>
          <w:szCs w:val="18"/>
        </w:rPr>
        <w:t xml:space="preserve"> O Prazo de entrega dos materiais deverá ser de, no máximo, </w:t>
      </w:r>
      <w:r>
        <w:rPr>
          <w:rFonts w:ascii="Verdana" w:hAnsi="Verdana" w:cs="Verdana"/>
          <w:b/>
          <w:sz w:val="18"/>
          <w:szCs w:val="18"/>
        </w:rPr>
        <w:t>30 (trinta) dias corridos</w:t>
      </w:r>
      <w:r>
        <w:rPr>
          <w:rFonts w:ascii="Verdana" w:hAnsi="Verdana" w:cs="Verdana"/>
          <w:sz w:val="18"/>
          <w:szCs w:val="18"/>
        </w:rPr>
        <w:t xml:space="preserve">, a contar do 1º dia útil subsequente à data de recebimento da ordem de entrega, na qual irá constar o item e a quantidade a ser entregue. Se o último dia corrido do prazo de entrega for um dia “não útil” (fim de semana ou feriado) o vencimento do prazo de entrega será o primeiro dia útil subsequente. </w:t>
      </w:r>
    </w:p>
    <w:p>
      <w:pPr>
        <w:pStyle w:val="87"/>
        <w:jc w:val="both"/>
        <w:rPr>
          <w:rFonts w:ascii="Verdana" w:hAnsi="Verdana" w:cs="Verdana"/>
          <w:sz w:val="18"/>
          <w:szCs w:val="18"/>
          <w:u w:val="single"/>
          <w:lang w:val="pt-BR"/>
        </w:rPr>
      </w:pPr>
    </w:p>
    <w:p>
      <w:pPr>
        <w:pStyle w:val="87"/>
        <w:jc w:val="both"/>
        <w:rPr>
          <w:rFonts w:ascii="Verdana" w:hAnsi="Verdana" w:cs="Verdana"/>
          <w:sz w:val="18"/>
          <w:szCs w:val="18"/>
          <w:lang w:val="pt-BR"/>
        </w:rPr>
      </w:pPr>
      <w:r>
        <w:rPr>
          <w:rFonts w:ascii="Verdana" w:hAnsi="Verdana" w:cs="Verdana"/>
          <w:b/>
          <w:sz w:val="18"/>
          <w:szCs w:val="18"/>
          <w:lang w:val="pt-BR"/>
        </w:rPr>
        <w:t>4.4 -</w:t>
      </w:r>
      <w:r>
        <w:rPr>
          <w:rFonts w:ascii="Verdana" w:hAnsi="Verdana" w:cs="Verdana"/>
          <w:sz w:val="18"/>
          <w:szCs w:val="18"/>
          <w:lang w:val="pt-BR"/>
        </w:rPr>
        <w:t xml:space="preserve"> Os materiais deverão ser entregues com manual do usuário, em língua portuguesa, elaborado pelo próprio fabricante, ou pela contratada. Nos casos em que o produto for fabricado com características próprias para atender ao termo de referência e, caso a especificação do material não esteja totalmente discriminada no manual ou na embalagem, a contratada deverá anexar declaração à nota fiscal informando que o produto entregue atende na íntegra às especificações deste termo de referência, citando a marca e o modelo.</w:t>
      </w:r>
    </w:p>
    <w:p>
      <w:pPr>
        <w:jc w:val="both"/>
        <w:rPr>
          <w:rFonts w:ascii="Verdana" w:hAnsi="Verdana" w:cs="Verdana"/>
          <w:sz w:val="18"/>
          <w:szCs w:val="18"/>
        </w:rPr>
      </w:pPr>
    </w:p>
    <w:p>
      <w:pPr>
        <w:jc w:val="both"/>
        <w:rPr>
          <w:rFonts w:ascii="Verdana" w:hAnsi="Verdana"/>
          <w:sz w:val="18"/>
          <w:szCs w:val="18"/>
        </w:rPr>
      </w:pPr>
      <w:r>
        <w:rPr>
          <w:rFonts w:ascii="Verdana" w:hAnsi="Verdana"/>
          <w:b/>
          <w:sz w:val="18"/>
          <w:szCs w:val="18"/>
        </w:rPr>
        <w:t>4.5 -</w:t>
      </w:r>
      <w:r>
        <w:rPr>
          <w:rFonts w:ascii="Verdana" w:hAnsi="Verdana"/>
          <w:sz w:val="18"/>
          <w:szCs w:val="18"/>
        </w:rPr>
        <w:t xml:space="preserve"> Trata-se de registro de preços e não há obrigação de consumo dos itens registrados. Os pedidos serão feitos de forma parcelada, conforme demanda deste Poder Judiciário.</w:t>
      </w:r>
    </w:p>
    <w:p>
      <w:pPr>
        <w:pStyle w:val="20"/>
        <w:spacing w:after="0"/>
        <w:jc w:val="both"/>
        <w:rPr>
          <w:rFonts w:ascii="Verdana" w:hAnsi="Verdana"/>
          <w:sz w:val="18"/>
          <w:szCs w:val="18"/>
        </w:rPr>
      </w:pPr>
    </w:p>
    <w:p>
      <w:pPr>
        <w:shd w:val="clear" w:color="auto" w:fill="BEBEBE" w:themeFill="background1" w:themeFillShade="BF"/>
        <w:contextualSpacing/>
        <w:rPr>
          <w:rFonts w:ascii="Verdana" w:hAnsi="Verdana"/>
          <w:b/>
          <w:sz w:val="18"/>
          <w:szCs w:val="18"/>
        </w:rPr>
      </w:pPr>
      <w:r>
        <w:rPr>
          <w:rFonts w:ascii="Verdana" w:hAnsi="Verdana"/>
          <w:b/>
          <w:sz w:val="18"/>
          <w:szCs w:val="18"/>
        </w:rPr>
        <w:t>5 – DAS OBRIGAÇÕES DA DETENTORA DA ATA</w:t>
      </w:r>
    </w:p>
    <w:p>
      <w:pPr>
        <w:pStyle w:val="136"/>
        <w:spacing w:before="0" w:after="0"/>
        <w:rPr>
          <w:rFonts w:ascii="Verdana" w:hAnsi="Verdana"/>
          <w:b/>
          <w:sz w:val="18"/>
          <w:szCs w:val="18"/>
          <w:lang w:val="pt-BR"/>
        </w:rPr>
      </w:pPr>
    </w:p>
    <w:p>
      <w:pPr>
        <w:pStyle w:val="136"/>
        <w:spacing w:before="0" w:after="0"/>
        <w:rPr>
          <w:rFonts w:ascii="Verdana" w:hAnsi="Verdana" w:eastAsia="Palatino-Roman"/>
          <w:sz w:val="18"/>
          <w:szCs w:val="18"/>
        </w:rPr>
      </w:pPr>
      <w:r>
        <w:rPr>
          <w:rFonts w:ascii="Verdana" w:hAnsi="Verdana"/>
          <w:b/>
          <w:sz w:val="18"/>
          <w:szCs w:val="18"/>
        </w:rPr>
        <w:t xml:space="preserve">5.1 - </w:t>
      </w:r>
      <w:r>
        <w:rPr>
          <w:rFonts w:ascii="Verdana" w:hAnsi="Verdana" w:eastAsia="Palatino-Roman"/>
          <w:sz w:val="18"/>
          <w:szCs w:val="18"/>
        </w:rPr>
        <w:t>A DETENTORA obriga-se a cumprir fielmente o estipulado no Edital e em sua proposta, e em especial:</w:t>
      </w:r>
    </w:p>
    <w:p>
      <w:pPr>
        <w:pStyle w:val="143"/>
        <w:widowControl w:val="0"/>
        <w:tabs>
          <w:tab w:val="left" w:pos="709"/>
        </w:tabs>
        <w:overflowPunct/>
        <w:spacing w:before="0" w:after="0"/>
        <w:ind w:left="426"/>
        <w:textAlignment w:val="auto"/>
        <w:rPr>
          <w:rFonts w:ascii="Verdana" w:hAnsi="Verdana"/>
          <w:b/>
          <w:color w:val="auto"/>
          <w:sz w:val="18"/>
          <w:szCs w:val="18"/>
        </w:rPr>
      </w:pPr>
    </w:p>
    <w:p>
      <w:pPr>
        <w:pStyle w:val="143"/>
        <w:widowControl w:val="0"/>
        <w:tabs>
          <w:tab w:val="left" w:pos="709"/>
        </w:tabs>
        <w:overflowPunct/>
        <w:spacing w:before="0" w:after="0"/>
        <w:textAlignment w:val="auto"/>
        <w:rPr>
          <w:rFonts w:ascii="Verdana" w:hAnsi="Verdana"/>
          <w:color w:val="auto"/>
          <w:sz w:val="18"/>
          <w:szCs w:val="18"/>
        </w:rPr>
      </w:pPr>
      <w:r>
        <w:rPr>
          <w:rFonts w:ascii="Verdana" w:hAnsi="Verdana"/>
          <w:b/>
          <w:color w:val="auto"/>
          <w:sz w:val="18"/>
          <w:szCs w:val="18"/>
        </w:rPr>
        <w:t xml:space="preserve">5.1.1 - </w:t>
      </w:r>
      <w:r>
        <w:rPr>
          <w:rFonts w:ascii="Verdana" w:hAnsi="Verdana"/>
          <w:color w:val="auto"/>
          <w:sz w:val="18"/>
          <w:szCs w:val="18"/>
        </w:rPr>
        <w:t xml:space="preserve">Emitir RECIBO da Ordem de Entrega, carimbando-a, assinando-a, e datando-a, </w:t>
      </w:r>
      <w:r>
        <w:rPr>
          <w:rFonts w:ascii="Verdana" w:hAnsi="Verdana"/>
          <w:b/>
          <w:bCs/>
          <w:color w:val="auto"/>
          <w:sz w:val="18"/>
          <w:szCs w:val="18"/>
        </w:rPr>
        <w:t xml:space="preserve">no prazo máximo de </w:t>
      </w:r>
      <w:r>
        <w:rPr>
          <w:rFonts w:ascii="Verdana" w:hAnsi="Verdana"/>
          <w:b/>
          <w:bCs/>
          <w:color w:val="FF0000"/>
          <w:sz w:val="18"/>
          <w:szCs w:val="18"/>
        </w:rPr>
        <w:t>2 (dois) dias úteis</w:t>
      </w:r>
      <w:r>
        <w:rPr>
          <w:rFonts w:ascii="Verdana" w:hAnsi="Verdana"/>
          <w:color w:val="FF0000"/>
          <w:sz w:val="18"/>
          <w:szCs w:val="18"/>
        </w:rPr>
        <w:t xml:space="preserve"> </w:t>
      </w:r>
      <w:r>
        <w:rPr>
          <w:rFonts w:ascii="Verdana" w:hAnsi="Verdana"/>
          <w:color w:val="auto"/>
          <w:sz w:val="18"/>
          <w:szCs w:val="18"/>
        </w:rPr>
        <w:t xml:space="preserve">após envio da mesma via fax ou e-mail, devolvendo-a à </w:t>
      </w:r>
      <w:r>
        <w:rPr>
          <w:rFonts w:ascii="Verdana" w:hAnsi="Verdana"/>
          <w:b/>
          <w:bCs/>
          <w:color w:val="FF0000"/>
          <w:sz w:val="18"/>
          <w:szCs w:val="18"/>
        </w:rPr>
        <w:t>Seção de Patrimônio</w:t>
      </w:r>
      <w:r>
        <w:rPr>
          <w:rFonts w:ascii="Verdana" w:hAnsi="Verdana"/>
          <w:color w:val="FF0000"/>
          <w:sz w:val="18"/>
          <w:szCs w:val="18"/>
        </w:rPr>
        <w:t xml:space="preserve"> </w:t>
      </w:r>
      <w:r>
        <w:rPr>
          <w:rFonts w:ascii="Verdana" w:hAnsi="Verdana"/>
          <w:color w:val="auto"/>
          <w:sz w:val="18"/>
          <w:szCs w:val="18"/>
        </w:rPr>
        <w:t>da CSCP/TJES, para confirmação de recebimento do referido documento;</w:t>
      </w:r>
    </w:p>
    <w:p>
      <w:pPr>
        <w:pStyle w:val="143"/>
        <w:widowControl w:val="0"/>
        <w:tabs>
          <w:tab w:val="left" w:pos="709"/>
        </w:tabs>
        <w:overflowPunct/>
        <w:spacing w:before="0" w:after="0"/>
        <w:textAlignment w:val="auto"/>
        <w:rPr>
          <w:rFonts w:ascii="Verdana" w:hAnsi="Verdana" w:eastAsia="Palatino-Roman"/>
          <w:color w:val="auto"/>
          <w:sz w:val="18"/>
          <w:szCs w:val="18"/>
        </w:rPr>
      </w:pPr>
    </w:p>
    <w:p>
      <w:pPr>
        <w:pStyle w:val="143"/>
        <w:widowControl w:val="0"/>
        <w:overflowPunct/>
        <w:spacing w:before="0" w:after="0"/>
        <w:textAlignment w:val="auto"/>
        <w:rPr>
          <w:rFonts w:ascii="Verdana" w:hAnsi="Verdana"/>
          <w:color w:val="auto"/>
          <w:sz w:val="18"/>
          <w:szCs w:val="18"/>
        </w:rPr>
      </w:pPr>
      <w:r>
        <w:rPr>
          <w:rFonts w:ascii="Verdana" w:hAnsi="Verdana"/>
          <w:b/>
          <w:bCs/>
          <w:color w:val="auto"/>
          <w:sz w:val="18"/>
          <w:szCs w:val="18"/>
        </w:rPr>
        <w:t xml:space="preserve">5.1.1.1 - </w:t>
      </w:r>
      <w:r>
        <w:rPr>
          <w:rFonts w:ascii="Verdana" w:hAnsi="Verdana"/>
          <w:color w:val="auto"/>
          <w:sz w:val="18"/>
          <w:szCs w:val="18"/>
        </w:rPr>
        <w:t xml:space="preserve">Procedimento similar, e </w:t>
      </w:r>
      <w:r>
        <w:rPr>
          <w:rFonts w:ascii="Verdana" w:hAnsi="Verdana"/>
          <w:b/>
          <w:bCs/>
          <w:color w:val="auto"/>
          <w:sz w:val="18"/>
          <w:szCs w:val="18"/>
        </w:rPr>
        <w:t>no mesmo prazo</w:t>
      </w:r>
      <w:r>
        <w:rPr>
          <w:rFonts w:ascii="Verdana" w:hAnsi="Verdana"/>
          <w:color w:val="auto"/>
          <w:sz w:val="18"/>
          <w:szCs w:val="18"/>
        </w:rPr>
        <w:t>, deverá ser adotado em documento que solicitar recolhimento ou substituição do material entregue em desacordo com edital, bem como documento que relacione materiais que apresentaram defeitos (item 9 do termo de referência);</w:t>
      </w:r>
    </w:p>
    <w:p>
      <w:pPr>
        <w:pStyle w:val="143"/>
        <w:widowControl w:val="0"/>
        <w:overflowPunct/>
        <w:spacing w:before="0" w:after="0"/>
        <w:textAlignment w:val="auto"/>
        <w:rPr>
          <w:rFonts w:ascii="Verdana" w:hAnsi="Verdana"/>
          <w:color w:val="auto"/>
          <w:sz w:val="18"/>
          <w:szCs w:val="18"/>
        </w:rPr>
      </w:pPr>
    </w:p>
    <w:p>
      <w:pPr>
        <w:pStyle w:val="143"/>
        <w:widowControl w:val="0"/>
        <w:overflowPunct/>
        <w:spacing w:before="0" w:after="0"/>
        <w:textAlignment w:val="auto"/>
        <w:rPr>
          <w:rFonts w:ascii="Verdana" w:hAnsi="Verdana"/>
          <w:color w:val="auto"/>
          <w:sz w:val="18"/>
          <w:szCs w:val="18"/>
        </w:rPr>
      </w:pPr>
      <w:r>
        <w:rPr>
          <w:rFonts w:ascii="Verdana" w:hAnsi="Verdana"/>
          <w:b/>
          <w:bCs/>
          <w:color w:val="auto"/>
          <w:sz w:val="18"/>
          <w:szCs w:val="18"/>
        </w:rPr>
        <w:t xml:space="preserve">5.1.1.2 - </w:t>
      </w:r>
      <w:r>
        <w:rPr>
          <w:rFonts w:ascii="Verdana" w:hAnsi="Verdana"/>
          <w:color w:val="auto"/>
          <w:sz w:val="18"/>
          <w:szCs w:val="18"/>
        </w:rPr>
        <w:t xml:space="preserve">A contratada deverá informar, </w:t>
      </w:r>
      <w:r>
        <w:rPr>
          <w:rFonts w:ascii="Verdana" w:hAnsi="Verdana"/>
          <w:b/>
          <w:bCs/>
          <w:color w:val="auto"/>
          <w:sz w:val="18"/>
          <w:szCs w:val="18"/>
        </w:rPr>
        <w:t>OBRIGATORIAMENTE</w:t>
      </w:r>
      <w:r>
        <w:rPr>
          <w:rFonts w:ascii="Verdana" w:hAnsi="Verdana"/>
          <w:color w:val="auto"/>
          <w:sz w:val="18"/>
          <w:szCs w:val="18"/>
        </w:rPr>
        <w:t>, o e-mail de contato, que será utilizado para recebimento de Ordens de Entrega e comunicações diversas, valendo, nesses casos, para fins de início dos prazos, a data de envio do documento eletrônico pelo TJES.</w:t>
      </w:r>
    </w:p>
    <w:p>
      <w:pPr>
        <w:pStyle w:val="143"/>
        <w:widowControl w:val="0"/>
        <w:overflowPunct/>
        <w:spacing w:before="0" w:after="0"/>
        <w:textAlignment w:val="auto"/>
        <w:rPr>
          <w:rFonts w:ascii="Verdana" w:hAnsi="Verdana" w:eastAsia="Palatino-Roman"/>
          <w:color w:val="auto"/>
          <w:sz w:val="18"/>
          <w:szCs w:val="18"/>
        </w:rPr>
      </w:pPr>
    </w:p>
    <w:p>
      <w:pPr>
        <w:pStyle w:val="143"/>
        <w:widowControl w:val="0"/>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5.1.2 - </w:t>
      </w:r>
      <w:r>
        <w:rPr>
          <w:rFonts w:ascii="Verdana" w:hAnsi="Verdana"/>
          <w:color w:val="auto"/>
          <w:sz w:val="18"/>
          <w:szCs w:val="18"/>
        </w:rPr>
        <w:t xml:space="preserve">Emitir nota fiscal eletrônica, em atendimento ao Protocolo ICMS nº 42/2009 – CONFAZ, referente ao produto entregue, com a informação </w:t>
      </w:r>
      <w:r>
        <w:rPr>
          <w:rFonts w:ascii="Verdana" w:hAnsi="Verdana"/>
          <w:b/>
          <w:bCs/>
          <w:color w:val="auto"/>
          <w:sz w:val="18"/>
          <w:szCs w:val="18"/>
        </w:rPr>
        <w:t>detalhada</w:t>
      </w:r>
      <w:r>
        <w:rPr>
          <w:rFonts w:ascii="Verdana" w:hAnsi="Verdana"/>
          <w:color w:val="auto"/>
          <w:sz w:val="18"/>
          <w:szCs w:val="18"/>
        </w:rPr>
        <w:t xml:space="preserve"> da quantidade e do produto</w:t>
      </w:r>
      <w:r>
        <w:rPr>
          <w:rFonts w:ascii="Verdana" w:hAnsi="Verdana" w:eastAsia="Palatino-Roman"/>
          <w:color w:val="auto"/>
          <w:sz w:val="18"/>
          <w:szCs w:val="18"/>
        </w:rPr>
        <w:t>;</w:t>
      </w:r>
    </w:p>
    <w:p>
      <w:pPr>
        <w:pStyle w:val="143"/>
        <w:widowControl w:val="0"/>
        <w:overflowPunct/>
        <w:spacing w:before="0" w:after="0"/>
        <w:textAlignment w:val="auto"/>
        <w:rPr>
          <w:rFonts w:ascii="Verdana" w:hAnsi="Verdana" w:eastAsia="Palatino-Roman"/>
          <w:color w:val="auto"/>
          <w:sz w:val="18"/>
          <w:szCs w:val="18"/>
        </w:rPr>
      </w:pPr>
    </w:p>
    <w:p>
      <w:pPr>
        <w:pStyle w:val="143"/>
        <w:widowControl w:val="0"/>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5.1.3 - </w:t>
      </w:r>
      <w:r>
        <w:rPr>
          <w:rFonts w:ascii="Verdana" w:hAnsi="Verdana"/>
          <w:color w:val="auto"/>
          <w:sz w:val="18"/>
          <w:szCs w:val="18"/>
        </w:rPr>
        <w:t xml:space="preserve">NF/fatura apresentada na entrega dos materiais deverá ser, </w:t>
      </w:r>
      <w:r>
        <w:rPr>
          <w:rFonts w:ascii="Verdana" w:hAnsi="Verdana"/>
          <w:b/>
          <w:color w:val="auto"/>
          <w:sz w:val="18"/>
          <w:szCs w:val="18"/>
        </w:rPr>
        <w:t>OBRIGATORIAMENTE</w:t>
      </w:r>
      <w:r>
        <w:rPr>
          <w:rFonts w:ascii="Verdana" w:hAnsi="Verdana"/>
          <w:color w:val="auto"/>
          <w:sz w:val="18"/>
          <w:szCs w:val="18"/>
        </w:rPr>
        <w:t>, emitida pelo mesmo estabelecimento habilitado no procedimento licitatório</w:t>
      </w:r>
      <w:r>
        <w:rPr>
          <w:rFonts w:ascii="Verdana" w:hAnsi="Verdana" w:eastAsia="Palatino-Roman"/>
          <w:color w:val="auto"/>
          <w:sz w:val="18"/>
          <w:szCs w:val="18"/>
        </w:rPr>
        <w:t>;</w:t>
      </w:r>
    </w:p>
    <w:p>
      <w:pPr>
        <w:pStyle w:val="143"/>
        <w:widowControl w:val="0"/>
        <w:overflowPunct/>
        <w:spacing w:before="0" w:after="0"/>
        <w:textAlignment w:val="auto"/>
        <w:rPr>
          <w:rFonts w:ascii="Verdana" w:hAnsi="Verdana" w:eastAsia="Palatino-Roman"/>
          <w:b/>
          <w:color w:val="auto"/>
          <w:sz w:val="18"/>
          <w:szCs w:val="18"/>
        </w:rPr>
      </w:pPr>
    </w:p>
    <w:p>
      <w:pPr>
        <w:pStyle w:val="143"/>
        <w:widowControl w:val="0"/>
        <w:tabs>
          <w:tab w:val="left" w:pos="851"/>
        </w:tabs>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5.1.4 - </w:t>
      </w:r>
      <w:r>
        <w:rPr>
          <w:rFonts w:ascii="Verdana" w:hAnsi="Verdana"/>
          <w:color w:val="auto"/>
          <w:sz w:val="18"/>
          <w:szCs w:val="18"/>
        </w:rPr>
        <w:t>Substituir, em</w:t>
      </w:r>
      <w:r>
        <w:rPr>
          <w:rFonts w:ascii="Verdana" w:hAnsi="Verdana"/>
          <w:b/>
          <w:color w:val="auto"/>
          <w:sz w:val="18"/>
          <w:szCs w:val="18"/>
        </w:rPr>
        <w:t xml:space="preserve"> </w:t>
      </w:r>
      <w:r>
        <w:rPr>
          <w:rFonts w:ascii="Verdana" w:hAnsi="Verdana"/>
          <w:b/>
          <w:color w:val="FF0000"/>
          <w:sz w:val="18"/>
          <w:szCs w:val="18"/>
        </w:rPr>
        <w:t>até</w:t>
      </w:r>
      <w:r>
        <w:rPr>
          <w:rFonts w:ascii="Verdana" w:hAnsi="Verdana"/>
          <w:color w:val="FF0000"/>
          <w:sz w:val="18"/>
          <w:szCs w:val="18"/>
        </w:rPr>
        <w:t xml:space="preserve"> </w:t>
      </w:r>
      <w:r>
        <w:rPr>
          <w:rFonts w:ascii="Verdana" w:hAnsi="Verdana"/>
          <w:b/>
          <w:color w:val="FF0000"/>
          <w:sz w:val="18"/>
          <w:szCs w:val="18"/>
        </w:rPr>
        <w:t>05 (cinco) dias úteis</w:t>
      </w:r>
      <w:r>
        <w:rPr>
          <w:rFonts w:ascii="Verdana" w:hAnsi="Verdana"/>
          <w:color w:val="auto"/>
          <w:sz w:val="18"/>
          <w:szCs w:val="18"/>
        </w:rPr>
        <w:t>, o documento fiscal que relacione itens não aceitos, por estarem em desconformidade com o Edital, por outro que contenha apenas os materiais aprovados</w:t>
      </w:r>
      <w:r>
        <w:rPr>
          <w:rFonts w:ascii="Verdana" w:hAnsi="Verdana" w:eastAsia="Palatino-Roman"/>
          <w:color w:val="auto"/>
          <w:sz w:val="18"/>
          <w:szCs w:val="18"/>
        </w:rPr>
        <w:t>;</w:t>
      </w:r>
    </w:p>
    <w:p>
      <w:pPr>
        <w:pStyle w:val="143"/>
        <w:widowControl w:val="0"/>
        <w:tabs>
          <w:tab w:val="left" w:pos="851"/>
        </w:tabs>
        <w:overflowPunct/>
        <w:spacing w:before="0" w:after="0"/>
        <w:textAlignment w:val="auto"/>
        <w:rPr>
          <w:rFonts w:ascii="Verdana" w:hAnsi="Verdana" w:eastAsia="Palatino-Roman"/>
          <w:color w:val="auto"/>
          <w:sz w:val="18"/>
          <w:szCs w:val="18"/>
        </w:rPr>
      </w:pPr>
    </w:p>
    <w:p>
      <w:pPr>
        <w:pStyle w:val="143"/>
        <w:widowControl w:val="0"/>
        <w:tabs>
          <w:tab w:val="left" w:pos="284"/>
          <w:tab w:val="left" w:pos="567"/>
          <w:tab w:val="left" w:pos="709"/>
          <w:tab w:val="left" w:pos="993"/>
        </w:tabs>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5.1.5 - </w:t>
      </w:r>
      <w:r>
        <w:rPr>
          <w:rFonts w:ascii="Verdana" w:hAnsi="Verdana"/>
          <w:color w:val="auto"/>
          <w:sz w:val="18"/>
          <w:szCs w:val="18"/>
        </w:rPr>
        <w:t>No preço ofertado deverão estar incluídos todos os custos com materiais, mão-de-obra, carga, descarga e transporte, bem como todos os elementos que garantam a entrega do material dentro das exigências, normas, especificações, remunerações e quaisquer outros encargos que incidam sobre a obrigação desta contratação</w:t>
      </w:r>
      <w:r>
        <w:rPr>
          <w:rFonts w:ascii="Verdana" w:hAnsi="Verdana" w:eastAsia="Palatino-Roman"/>
          <w:color w:val="auto"/>
          <w:sz w:val="18"/>
          <w:szCs w:val="18"/>
        </w:rPr>
        <w:t>;</w:t>
      </w:r>
    </w:p>
    <w:p>
      <w:pPr>
        <w:pStyle w:val="143"/>
        <w:widowControl w:val="0"/>
        <w:tabs>
          <w:tab w:val="left" w:pos="284"/>
          <w:tab w:val="left" w:pos="567"/>
          <w:tab w:val="left" w:pos="709"/>
          <w:tab w:val="left" w:pos="993"/>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r>
        <w:rPr>
          <w:rFonts w:ascii="Verdana" w:hAnsi="Verdana" w:eastAsia="Verdana" w:cs="Verdana"/>
          <w:b/>
          <w:color w:val="auto"/>
          <w:sz w:val="18"/>
          <w:szCs w:val="18"/>
        </w:rPr>
        <w:t xml:space="preserve">5.1.6 - </w:t>
      </w:r>
      <w:r>
        <w:rPr>
          <w:rFonts w:ascii="Verdana" w:hAnsi="Verdana" w:eastAsia="Verdana" w:cs="Verdana"/>
          <w:color w:val="auto"/>
          <w:sz w:val="18"/>
          <w:szCs w:val="18"/>
        </w:rPr>
        <w:t>Manter durante toda a contratação todas as condições de habilitação, enviando os documentos de regularidade fiscal válidos em anexo às NF/faturas, ou sempre que forem solicitados pelos gestores do contrato, objetivando juntada no respectivo processo</w:t>
      </w:r>
      <w:r>
        <w:rPr>
          <w:rFonts w:ascii="Verdana" w:hAnsi="Verdana" w:eastAsia="Palatino-Roman"/>
          <w:color w:val="auto"/>
          <w:sz w:val="18"/>
          <w:szCs w:val="18"/>
        </w:rPr>
        <w:t>;</w:t>
      </w: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r>
        <w:rPr>
          <w:rFonts w:ascii="Verdana" w:hAnsi="Verdana" w:cs="Times New Roman"/>
          <w:b/>
          <w:color w:val="auto"/>
          <w:sz w:val="18"/>
          <w:szCs w:val="18"/>
        </w:rPr>
        <w:t>5.1.7 - A Administração poderá solicitar amostras e testes de qualidade dos itens fornecidos, caso entenda necessário, na vigência da ata</w:t>
      </w:r>
      <w:r>
        <w:rPr>
          <w:rFonts w:ascii="Verdana" w:hAnsi="Verdana" w:eastAsia="Palatino-Roman"/>
          <w:color w:val="auto"/>
          <w:sz w:val="18"/>
          <w:szCs w:val="18"/>
        </w:rPr>
        <w:t>;</w:t>
      </w: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r>
        <w:rPr>
          <w:rFonts w:ascii="Verdana" w:hAnsi="Verdana" w:cs="Times New Roman"/>
          <w:b/>
          <w:color w:val="auto"/>
          <w:sz w:val="18"/>
          <w:szCs w:val="18"/>
        </w:rPr>
        <w:t xml:space="preserve">5.1.8 - </w:t>
      </w:r>
      <w:r>
        <w:rPr>
          <w:rFonts w:ascii="Verdana" w:hAnsi="Verdana" w:cs="Times New Roman"/>
          <w:color w:val="auto"/>
          <w:sz w:val="18"/>
          <w:szCs w:val="18"/>
        </w:rPr>
        <w:t>A conferência do material e de suas especificações e/ou testes realizados no ato de entrega, não impedirão a realização de testes futuros, quando houver suspeita de que o produto esteja fora das especificações contidas no edital, ou possua qualidade inferior a outros similares encontrados no mercado, bem como vícios ocultos</w:t>
      </w:r>
      <w:r>
        <w:rPr>
          <w:rFonts w:ascii="Verdana" w:hAnsi="Verdana" w:eastAsia="Palatino-Roman"/>
          <w:color w:val="auto"/>
          <w:sz w:val="18"/>
          <w:szCs w:val="18"/>
        </w:rPr>
        <w:t>;</w:t>
      </w: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p>
    <w:p>
      <w:pPr>
        <w:pStyle w:val="143"/>
        <w:widowControl w:val="0"/>
        <w:tabs>
          <w:tab w:val="left" w:pos="426"/>
          <w:tab w:val="left" w:pos="709"/>
          <w:tab w:val="left" w:pos="993"/>
        </w:tabs>
        <w:overflowPunct/>
        <w:spacing w:before="0" w:after="0"/>
        <w:textAlignment w:val="auto"/>
        <w:rPr>
          <w:rFonts w:ascii="Verdana" w:hAnsi="Verdana" w:cs="Times New Roman"/>
          <w:color w:val="auto"/>
          <w:sz w:val="18"/>
          <w:szCs w:val="18"/>
        </w:rPr>
      </w:pPr>
      <w:r>
        <w:rPr>
          <w:rFonts w:ascii="Verdana" w:hAnsi="Verdana" w:cs="Times New Roman"/>
          <w:b/>
          <w:color w:val="auto"/>
          <w:sz w:val="18"/>
          <w:szCs w:val="18"/>
        </w:rPr>
        <w:t xml:space="preserve">5.1.9 - </w:t>
      </w:r>
      <w:r>
        <w:rPr>
          <w:rFonts w:ascii="Verdana" w:hAnsi="Verdana" w:cs="Times New Roman"/>
          <w:color w:val="auto"/>
          <w:sz w:val="18"/>
          <w:szCs w:val="18"/>
        </w:rPr>
        <w:t xml:space="preserve">Constatada desconformidade nas especificações técnicas ou entrega intempestiva, será notificada a empresa para que, </w:t>
      </w:r>
      <w:r>
        <w:rPr>
          <w:rFonts w:ascii="Verdana" w:hAnsi="Verdana" w:cs="Times New Roman"/>
          <w:b/>
          <w:color w:val="auto"/>
          <w:sz w:val="18"/>
          <w:szCs w:val="18"/>
        </w:rPr>
        <w:t>no prazo total máximo de 15 (quinze) dias</w:t>
      </w:r>
      <w:r>
        <w:rPr>
          <w:rFonts w:ascii="Verdana" w:hAnsi="Verdana" w:cs="Times New Roman"/>
          <w:color w:val="auto"/>
          <w:sz w:val="18"/>
          <w:szCs w:val="18"/>
        </w:rPr>
        <w:t xml:space="preserve"> corridos contados da data de envio da comunicação pelo gestor contratual, proceda o recolhimento de todo material entregue fora dos padrões ou prazos exigidos, substituindo-os no mesmo prazo, se necessário, sem prejuízo das penalizações cabíveis (multa por atraso na entrega, etc);</w:t>
      </w:r>
    </w:p>
    <w:p>
      <w:pPr>
        <w:pStyle w:val="143"/>
        <w:widowControl w:val="0"/>
        <w:tabs>
          <w:tab w:val="left" w:pos="426"/>
          <w:tab w:val="left" w:pos="709"/>
          <w:tab w:val="left" w:pos="993"/>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5.1.10 - </w:t>
      </w:r>
      <w:r>
        <w:rPr>
          <w:rFonts w:ascii="Verdana" w:hAnsi="Verdana"/>
          <w:color w:val="auto"/>
          <w:sz w:val="18"/>
          <w:szCs w:val="18"/>
        </w:rPr>
        <w:t>A assinatura do canhoto da Nota Fiscal indicará, tão somente, que o Tribunal de Justiça do Estado do Espírito Santo está de acordo com a quantidade de produto entregue</w:t>
      </w:r>
      <w:r>
        <w:rPr>
          <w:rFonts w:ascii="Verdana" w:hAnsi="Verdana" w:eastAsia="Palatino-Roman"/>
          <w:color w:val="auto"/>
          <w:sz w:val="18"/>
          <w:szCs w:val="18"/>
        </w:rPr>
        <w:t>.</w:t>
      </w: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p>
    <w:p>
      <w:pPr>
        <w:suppressAutoHyphens w:val="0"/>
        <w:jc w:val="both"/>
        <w:rPr>
          <w:rFonts w:ascii="Verdana" w:hAnsi="Verdana"/>
          <w:sz w:val="18"/>
          <w:szCs w:val="18"/>
        </w:rPr>
      </w:pPr>
      <w:r>
        <w:rPr>
          <w:rFonts w:ascii="Verdana" w:hAnsi="Verdana"/>
          <w:b/>
          <w:sz w:val="18"/>
          <w:szCs w:val="18"/>
        </w:rPr>
        <w:t xml:space="preserve">5.1.11 - </w:t>
      </w:r>
      <w:r>
        <w:rPr>
          <w:rFonts w:ascii="Verdana" w:hAnsi="Verdana"/>
          <w:sz w:val="18"/>
          <w:szCs w:val="18"/>
        </w:rPr>
        <w:t>O recebimento definitivo do material, que irá ensejar o pagamento à empresa, não a isenta de responsabilidades futuras quanto a existência de vícios ocultos e/ou quanto a qualidade do produto entregue, descobertos posteriormente, dentro do prazo de garantia.</w:t>
      </w:r>
    </w:p>
    <w:p>
      <w:pPr>
        <w:suppressAutoHyphens w:val="0"/>
        <w:jc w:val="both"/>
        <w:rPr>
          <w:rFonts w:ascii="Verdana" w:hAnsi="Verdana"/>
          <w:sz w:val="18"/>
          <w:szCs w:val="18"/>
        </w:rPr>
      </w:pPr>
    </w:p>
    <w:p>
      <w:pPr>
        <w:pStyle w:val="75"/>
        <w:shd w:val="clear" w:color="auto" w:fill="C0C0C0"/>
        <w:spacing w:after="0"/>
        <w:contextualSpacing/>
        <w:rPr>
          <w:rFonts w:ascii="Verdana" w:hAnsi="Verdana"/>
          <w:b/>
          <w:color w:val="auto"/>
          <w:sz w:val="18"/>
          <w:szCs w:val="18"/>
        </w:rPr>
      </w:pPr>
      <w:r>
        <w:rPr>
          <w:rFonts w:ascii="Verdana" w:hAnsi="Verdana"/>
          <w:b/>
          <w:color w:val="auto"/>
          <w:sz w:val="18"/>
          <w:szCs w:val="18"/>
        </w:rPr>
        <w:t>6 - DA GARANTIA</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 xml:space="preserve">6.1. </w:t>
      </w:r>
      <w:r>
        <w:rPr>
          <w:rFonts w:ascii="Verdana" w:hAnsi="Verdana"/>
          <w:sz w:val="18"/>
          <w:szCs w:val="18"/>
        </w:rPr>
        <w:t xml:space="preserve">Todos os materiais deverão ter </w:t>
      </w:r>
      <w:r>
        <w:rPr>
          <w:rFonts w:ascii="Verdana" w:hAnsi="Verdana"/>
          <w:b/>
          <w:sz w:val="18"/>
          <w:szCs w:val="18"/>
        </w:rPr>
        <w:t>garantia mínima de 12 (doze) meses</w:t>
      </w:r>
      <w:r>
        <w:rPr>
          <w:rFonts w:ascii="Verdana" w:hAnsi="Verdana"/>
          <w:sz w:val="18"/>
          <w:szCs w:val="18"/>
        </w:rPr>
        <w:t>, com vigência a partir da data de recebimento definitivo dos itens, e deverá cobrir defeitos de fabricação, bem como os defeitos que surgirem durante o uso normal dos materiais, e vícios ocultos.</w:t>
      </w:r>
    </w:p>
    <w:p>
      <w:pPr>
        <w:jc w:val="both"/>
        <w:rPr>
          <w:rFonts w:ascii="Verdana" w:hAnsi="Verdana"/>
          <w:sz w:val="18"/>
          <w:szCs w:val="18"/>
        </w:rPr>
      </w:pPr>
    </w:p>
    <w:p>
      <w:pPr>
        <w:pStyle w:val="100"/>
        <w:spacing w:before="0" w:beforeAutospacing="0" w:after="0"/>
        <w:jc w:val="both"/>
        <w:rPr>
          <w:rFonts w:ascii="Verdana" w:hAnsi="Verdana" w:eastAsia="Verdana" w:cs="Verdana"/>
          <w:sz w:val="18"/>
          <w:szCs w:val="18"/>
        </w:rPr>
      </w:pPr>
      <w:r>
        <w:rPr>
          <w:rFonts w:ascii="Verdana" w:hAnsi="Verdana" w:eastAsia="Verdana" w:cs="Verdana"/>
          <w:b/>
          <w:sz w:val="18"/>
          <w:szCs w:val="18"/>
        </w:rPr>
        <w:t>6.2.</w:t>
      </w:r>
      <w:r>
        <w:rPr>
          <w:rFonts w:ascii="Verdana" w:hAnsi="Verdana" w:eastAsia="Verdana" w:cs="Verdana"/>
          <w:sz w:val="18"/>
          <w:szCs w:val="18"/>
        </w:rPr>
        <w:t xml:space="preserve"> Durante o período de garantia a contratada fica obrigada a substituir por materiais novos, sem ônus para o Tribunal de Justiça do Estado do Espírito Santo, no prazo máximo de </w:t>
      </w:r>
      <w:r>
        <w:rPr>
          <w:rFonts w:ascii="Verdana" w:hAnsi="Verdana" w:eastAsia="Verdana" w:cs="Verdana"/>
          <w:b/>
          <w:sz w:val="18"/>
          <w:szCs w:val="18"/>
        </w:rPr>
        <w:t>30 (trinta) dias corridos</w:t>
      </w:r>
      <w:r>
        <w:rPr>
          <w:rFonts w:ascii="Verdana" w:hAnsi="Verdana" w:eastAsia="Verdana" w:cs="Verdana"/>
          <w:sz w:val="18"/>
          <w:szCs w:val="18"/>
        </w:rPr>
        <w:t xml:space="preserve"> a contar da comunicação emitida pelo TJES, os objetos que apresentarem defeitos e/ou incorreções;</w:t>
      </w:r>
    </w:p>
    <w:p>
      <w:pPr>
        <w:pStyle w:val="100"/>
        <w:spacing w:before="0" w:beforeAutospacing="0" w:after="0"/>
        <w:jc w:val="both"/>
        <w:rPr>
          <w:rFonts w:ascii="Verdana" w:hAnsi="Verdana" w:eastAsia="Verdana" w:cs="Verdana"/>
          <w:sz w:val="18"/>
          <w:szCs w:val="18"/>
        </w:rPr>
      </w:pPr>
    </w:p>
    <w:p>
      <w:pPr>
        <w:pStyle w:val="100"/>
        <w:spacing w:before="0" w:beforeAutospacing="0" w:after="0"/>
        <w:jc w:val="both"/>
        <w:rPr>
          <w:rFonts w:ascii="Verdana" w:hAnsi="Verdana"/>
          <w:sz w:val="18"/>
          <w:szCs w:val="18"/>
        </w:rPr>
      </w:pPr>
      <w:r>
        <w:rPr>
          <w:rFonts w:ascii="Verdana" w:hAnsi="Verdana"/>
          <w:b/>
          <w:sz w:val="18"/>
          <w:szCs w:val="18"/>
        </w:rPr>
        <w:t>6.3.</w:t>
      </w:r>
      <w:r>
        <w:rPr>
          <w:rFonts w:ascii="Verdana" w:hAnsi="Verdana"/>
          <w:sz w:val="18"/>
          <w:szCs w:val="18"/>
        </w:rPr>
        <w:t xml:space="preserve"> Na hipótese do defeito apresentado ter sido ocasionado por mau uso, a empresa contratada deverá informar, por escrito, detalhadamente, o defeito do objeto que foi ocasionado por mau uso, no prazo máximo de </w:t>
      </w:r>
      <w:r>
        <w:rPr>
          <w:rFonts w:ascii="Verdana" w:hAnsi="Verdana"/>
          <w:b/>
          <w:sz w:val="18"/>
          <w:szCs w:val="18"/>
        </w:rPr>
        <w:t>5 (cinco) dias úteis</w:t>
      </w:r>
      <w:r>
        <w:rPr>
          <w:rFonts w:ascii="Verdana" w:hAnsi="Verdana"/>
          <w:sz w:val="18"/>
          <w:szCs w:val="18"/>
        </w:rPr>
        <w:t xml:space="preserve"> a contar da comunicação emitida pelo TJES;</w:t>
      </w:r>
    </w:p>
    <w:p>
      <w:pPr>
        <w:pStyle w:val="100"/>
        <w:spacing w:before="0" w:beforeAutospacing="0" w:after="0"/>
        <w:jc w:val="both"/>
        <w:rPr>
          <w:rFonts w:ascii="Verdana" w:hAnsi="Verdana"/>
          <w:sz w:val="18"/>
          <w:szCs w:val="18"/>
        </w:rPr>
      </w:pPr>
    </w:p>
    <w:p>
      <w:pPr>
        <w:pStyle w:val="100"/>
        <w:spacing w:before="0" w:beforeAutospacing="0" w:after="120"/>
        <w:jc w:val="both"/>
        <w:rPr>
          <w:rFonts w:ascii="Verdana" w:hAnsi="Verdana" w:eastAsia="Verdana" w:cs="Verdana"/>
          <w:sz w:val="18"/>
          <w:szCs w:val="18"/>
        </w:rPr>
      </w:pPr>
      <w:r>
        <w:rPr>
          <w:rFonts w:ascii="Verdana" w:hAnsi="Verdana" w:eastAsia="Verdana" w:cs="Verdana"/>
          <w:b/>
          <w:sz w:val="18"/>
          <w:szCs w:val="18"/>
        </w:rPr>
        <w:t>6.4.</w:t>
      </w:r>
      <w:r>
        <w:rPr>
          <w:rFonts w:ascii="Verdana" w:hAnsi="Verdana" w:eastAsia="Verdana" w:cs="Verdana"/>
          <w:sz w:val="18"/>
          <w:szCs w:val="18"/>
        </w:rPr>
        <w:t xml:space="preserve"> O fornecedor deverá emitir um termo de garantia para cada lote entregue, contendo a relação de itens entregues, data de entrega, e prazo de garantia;</w:t>
      </w:r>
    </w:p>
    <w:p>
      <w:pPr>
        <w:pStyle w:val="100"/>
        <w:spacing w:before="0" w:beforeAutospacing="0" w:after="0"/>
        <w:jc w:val="both"/>
        <w:rPr>
          <w:rFonts w:ascii="Verdana" w:hAnsi="Verdana" w:eastAsia="Verdana" w:cs="Verdana"/>
          <w:sz w:val="18"/>
          <w:szCs w:val="18"/>
        </w:rPr>
      </w:pPr>
      <w:r>
        <w:rPr>
          <w:rFonts w:ascii="Verdana" w:hAnsi="Verdana" w:eastAsia="Verdana" w:cs="Verdana"/>
          <w:b/>
          <w:sz w:val="18"/>
          <w:szCs w:val="18"/>
        </w:rPr>
        <w:t xml:space="preserve">6.5. </w:t>
      </w:r>
      <w:r>
        <w:rPr>
          <w:rFonts w:ascii="Verdana" w:hAnsi="Verdana"/>
          <w:sz w:val="18"/>
          <w:szCs w:val="18"/>
        </w:rPr>
        <w:t>O gestor contratual emitirá, periodicamente, durante a vigência da garantia, relação informando os itens com defeitos e/ou vícios ocultos e a contratada deverá retirá-los no endereço informado na comunicação do gestor, visando atendimento do subitem 6.2 acima, procedendo a entrega de materiais novos, no mesmo endereço, em substituição aos defeituosos.</w:t>
      </w:r>
    </w:p>
    <w:p>
      <w:pPr>
        <w:suppressAutoHyphens w:val="0"/>
        <w:jc w:val="both"/>
        <w:rPr>
          <w:rFonts w:ascii="Verdana" w:hAnsi="Verdana"/>
          <w:sz w:val="18"/>
          <w:szCs w:val="18"/>
        </w:rPr>
      </w:pPr>
    </w:p>
    <w:p>
      <w:pPr>
        <w:suppressAutoHyphens w:val="0"/>
        <w:jc w:val="both"/>
        <w:rPr>
          <w:rFonts w:ascii="Verdana" w:hAnsi="Verdana"/>
          <w:color w:val="000000"/>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7 - DO CONTROLE E DAS ALTERAÇÕES DE PREÇOS</w:t>
      </w:r>
    </w:p>
    <w:p>
      <w:pPr>
        <w:tabs>
          <w:tab w:val="left" w:pos="426"/>
        </w:tabs>
        <w:jc w:val="both"/>
        <w:rPr>
          <w:rFonts w:ascii="Verdana" w:hAnsi="Verdana"/>
          <w:b/>
          <w:sz w:val="18"/>
          <w:szCs w:val="18"/>
        </w:rPr>
      </w:pPr>
    </w:p>
    <w:p>
      <w:pPr>
        <w:tabs>
          <w:tab w:val="left" w:pos="426"/>
          <w:tab w:val="left" w:pos="1134"/>
        </w:tabs>
        <w:jc w:val="both"/>
        <w:rPr>
          <w:rFonts w:ascii="Verdana" w:hAnsi="Verdana"/>
          <w:sz w:val="18"/>
          <w:szCs w:val="18"/>
        </w:rPr>
      </w:pPr>
      <w:r>
        <w:rPr>
          <w:rFonts w:ascii="Verdana" w:hAnsi="Verdana"/>
          <w:b/>
          <w:sz w:val="18"/>
          <w:szCs w:val="18"/>
        </w:rPr>
        <w:t xml:space="preserve">7.1 - </w:t>
      </w:r>
      <w:r>
        <w:rPr>
          <w:rFonts w:ascii="Verdana" w:hAnsi="Verdana"/>
          <w:sz w:val="18"/>
          <w:szCs w:val="18"/>
        </w:rPr>
        <w:t>Durante a vigência da Ata, os preços poderão ser alterados na hipótese prevista na alínea “d” do inciso II do art. 65 da Lei 8.666/1993 ou de redução dos preços praticados no mercado.</w:t>
      </w:r>
    </w:p>
    <w:p>
      <w:pPr>
        <w:tabs>
          <w:tab w:val="left" w:pos="426"/>
          <w:tab w:val="left" w:pos="1134"/>
        </w:tabs>
        <w:jc w:val="both"/>
        <w:rPr>
          <w:rFonts w:ascii="Verdana" w:hAnsi="Verdana"/>
          <w:sz w:val="18"/>
          <w:szCs w:val="18"/>
        </w:rPr>
      </w:pPr>
    </w:p>
    <w:p>
      <w:pPr>
        <w:tabs>
          <w:tab w:val="left" w:pos="426"/>
          <w:tab w:val="left" w:pos="1134"/>
        </w:tabs>
        <w:jc w:val="both"/>
        <w:rPr>
          <w:rFonts w:ascii="Verdana" w:hAnsi="Verdana"/>
          <w:sz w:val="18"/>
          <w:szCs w:val="18"/>
        </w:rPr>
      </w:pPr>
      <w:r>
        <w:rPr>
          <w:rFonts w:ascii="Verdana" w:hAnsi="Verdana"/>
          <w:b/>
          <w:sz w:val="18"/>
          <w:szCs w:val="18"/>
        </w:rPr>
        <w:t>7.2</w:t>
      </w:r>
      <w:r>
        <w:rPr>
          <w:rFonts w:ascii="Verdana" w:hAnsi="Verdana"/>
          <w:sz w:val="18"/>
          <w:szCs w:val="18"/>
        </w:rPr>
        <w:t xml:space="preserve"> - Ainda que comprovada a ocorrência de situação acima prevista, a Administração, se julgar conveniente, poderá optar por cancelar a Ata e iniciar outro processo licitatório.</w:t>
      </w:r>
    </w:p>
    <w:p>
      <w:pPr>
        <w:tabs>
          <w:tab w:val="left" w:pos="426"/>
          <w:tab w:val="left" w:pos="1134"/>
        </w:tabs>
        <w:jc w:val="both"/>
        <w:rPr>
          <w:rFonts w:ascii="Verdana" w:hAnsi="Verdana"/>
          <w:sz w:val="18"/>
          <w:szCs w:val="18"/>
        </w:rPr>
      </w:pPr>
    </w:p>
    <w:p>
      <w:pPr>
        <w:tabs>
          <w:tab w:val="left" w:pos="426"/>
          <w:tab w:val="left" w:pos="1134"/>
        </w:tabs>
        <w:jc w:val="both"/>
        <w:rPr>
          <w:rFonts w:ascii="Verdana" w:hAnsi="Verdana"/>
          <w:sz w:val="18"/>
          <w:szCs w:val="18"/>
        </w:rPr>
      </w:pPr>
      <w:r>
        <w:rPr>
          <w:rFonts w:ascii="Verdana" w:hAnsi="Verdana"/>
          <w:b/>
          <w:sz w:val="18"/>
          <w:szCs w:val="18"/>
        </w:rPr>
        <w:t>7.3</w:t>
      </w:r>
      <w:r>
        <w:rPr>
          <w:rFonts w:ascii="Verdana" w:hAnsi="Verdana"/>
          <w:sz w:val="18"/>
          <w:szCs w:val="18"/>
        </w:rPr>
        <w:t xml:space="preserve"> - Comprovada a redução de preços praticados no mercado nas mesmas condições do registro e definido o novo preço máximo a ser pago pela Administração, a licitante registrada será convocada pelo PJ/ES para </w:t>
      </w:r>
      <w:r>
        <w:rPr>
          <w:rFonts w:ascii="Verdana" w:hAnsi="Verdana"/>
          <w:b/>
          <w:sz w:val="18"/>
          <w:szCs w:val="18"/>
          <w:u w:val="single"/>
        </w:rPr>
        <w:t>negociação, e obtendo êxito nesta, será alterado o preço da ata, por aditamento.</w:t>
      </w:r>
    </w:p>
    <w:p>
      <w:pPr>
        <w:ind w:left="1111"/>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 xml:space="preserve">8 - DO CANCELAMENTO DO REGISTRO DE PREÇO  </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8.1</w:t>
      </w:r>
      <w:r>
        <w:rPr>
          <w:rFonts w:ascii="Verdana" w:hAnsi="Verdana"/>
          <w:sz w:val="18"/>
          <w:szCs w:val="18"/>
        </w:rPr>
        <w:t xml:space="preserve"> - A licitante terá o seu registro de preço cancelado na Ata, por intermédio de procedimento administrativo específico, assegurados o contraditório e ampla defesa:</w:t>
      </w:r>
    </w:p>
    <w:p>
      <w:pPr>
        <w:pStyle w:val="85"/>
        <w:tabs>
          <w:tab w:val="left" w:pos="567"/>
          <w:tab w:val="left" w:pos="851"/>
        </w:tabs>
        <w:ind w:firstLine="426"/>
        <w:rPr>
          <w:rFonts w:ascii="Verdana" w:hAnsi="Verdana"/>
          <w:b w:val="0"/>
          <w:sz w:val="18"/>
          <w:szCs w:val="18"/>
        </w:rPr>
      </w:pPr>
      <w:r>
        <w:rPr>
          <w:rFonts w:ascii="Verdana" w:hAnsi="Verdana"/>
          <w:b w:val="0"/>
          <w:sz w:val="18"/>
          <w:szCs w:val="18"/>
        </w:rPr>
        <w:tab/>
      </w:r>
      <w:r>
        <w:rPr>
          <w:rFonts w:ascii="Verdana" w:hAnsi="Verdana"/>
          <w:b w:val="0"/>
          <w:sz w:val="18"/>
          <w:szCs w:val="18"/>
        </w:rPr>
        <w:tab/>
      </w:r>
      <w:r>
        <w:rPr>
          <w:rFonts w:ascii="Verdana" w:hAnsi="Verdana"/>
          <w:b w:val="0"/>
          <w:sz w:val="18"/>
          <w:szCs w:val="18"/>
        </w:rPr>
        <w:tab/>
      </w:r>
      <w:r>
        <w:rPr>
          <w:rFonts w:ascii="Verdana" w:hAnsi="Verdana"/>
          <w:b w:val="0"/>
          <w:sz w:val="18"/>
          <w:szCs w:val="18"/>
        </w:rPr>
        <w:tab/>
      </w:r>
    </w:p>
    <w:p>
      <w:pPr>
        <w:pStyle w:val="85"/>
        <w:tabs>
          <w:tab w:val="left" w:pos="24579"/>
          <w:tab w:val="left" w:pos="24863"/>
        </w:tabs>
        <w:rPr>
          <w:rFonts w:ascii="Verdana" w:hAnsi="Verdana"/>
          <w:bCs/>
          <w:sz w:val="18"/>
          <w:szCs w:val="18"/>
        </w:rPr>
      </w:pPr>
      <w:r>
        <w:rPr>
          <w:rFonts w:ascii="Verdana" w:hAnsi="Verdana"/>
          <w:sz w:val="18"/>
          <w:szCs w:val="18"/>
        </w:rPr>
        <w:t>8.1.1</w:t>
      </w:r>
      <w:r>
        <w:rPr>
          <w:rFonts w:ascii="Verdana" w:hAnsi="Verdana"/>
          <w:b w:val="0"/>
          <w:sz w:val="18"/>
          <w:szCs w:val="18"/>
        </w:rPr>
        <w:t xml:space="preserve"> - </w:t>
      </w:r>
      <w:r>
        <w:rPr>
          <w:rFonts w:ascii="Verdana" w:hAnsi="Verdana"/>
          <w:bCs/>
          <w:sz w:val="18"/>
          <w:szCs w:val="18"/>
        </w:rPr>
        <w:t xml:space="preserve">A pedido, quando: </w:t>
      </w:r>
    </w:p>
    <w:p>
      <w:pPr>
        <w:pStyle w:val="85"/>
        <w:tabs>
          <w:tab w:val="left" w:pos="24579"/>
        </w:tabs>
        <w:rPr>
          <w:rFonts w:ascii="Verdana" w:hAnsi="Verdana"/>
          <w:b w:val="0"/>
          <w:sz w:val="18"/>
          <w:szCs w:val="18"/>
        </w:rPr>
      </w:pPr>
      <w:r>
        <w:rPr>
          <w:rFonts w:ascii="Verdana" w:hAnsi="Verdana"/>
          <w:sz w:val="18"/>
          <w:szCs w:val="18"/>
        </w:rPr>
        <w:t>a)</w:t>
      </w:r>
      <w:r>
        <w:rPr>
          <w:rFonts w:ascii="Verdana" w:hAnsi="Verdana"/>
          <w:b w:val="0"/>
          <w:sz w:val="18"/>
          <w:szCs w:val="18"/>
        </w:rPr>
        <w:t xml:space="preserve"> Comprovar estar impossibilitada de cumprir as exigências da Ata, por ocorrência de caso fortuito ou força maior; </w:t>
      </w:r>
    </w:p>
    <w:p>
      <w:pPr>
        <w:pStyle w:val="85"/>
        <w:rPr>
          <w:rFonts w:ascii="Verdana" w:hAnsi="Verdana"/>
          <w:b w:val="0"/>
          <w:sz w:val="18"/>
          <w:szCs w:val="18"/>
        </w:rPr>
      </w:pPr>
      <w:r>
        <w:rPr>
          <w:rFonts w:ascii="Verdana" w:hAnsi="Verdana"/>
          <w:sz w:val="18"/>
          <w:szCs w:val="18"/>
        </w:rPr>
        <w:t>b)</w:t>
      </w:r>
      <w:r>
        <w:rPr>
          <w:rFonts w:ascii="Verdana" w:hAnsi="Verdana"/>
          <w:b w:val="0"/>
          <w:sz w:val="18"/>
          <w:szCs w:val="18"/>
        </w:rPr>
        <w:t xml:space="preserve"> O seu preço registrado se tornar inexeqüível em função da elevação dos preços de mercado.</w:t>
      </w:r>
    </w:p>
    <w:p>
      <w:pPr>
        <w:pStyle w:val="85"/>
        <w:rPr>
          <w:rFonts w:ascii="Verdana" w:hAnsi="Verdana"/>
          <w:sz w:val="18"/>
          <w:szCs w:val="18"/>
        </w:rPr>
      </w:pPr>
    </w:p>
    <w:p>
      <w:pPr>
        <w:pStyle w:val="85"/>
        <w:rPr>
          <w:rFonts w:ascii="Verdana" w:hAnsi="Verdana"/>
          <w:bCs/>
          <w:sz w:val="18"/>
          <w:szCs w:val="18"/>
        </w:rPr>
      </w:pPr>
      <w:r>
        <w:rPr>
          <w:rFonts w:ascii="Verdana" w:hAnsi="Verdana"/>
          <w:sz w:val="18"/>
          <w:szCs w:val="18"/>
        </w:rPr>
        <w:t>8.1.2</w:t>
      </w:r>
      <w:r>
        <w:rPr>
          <w:rFonts w:ascii="Verdana" w:hAnsi="Verdana"/>
          <w:b w:val="0"/>
          <w:sz w:val="18"/>
          <w:szCs w:val="18"/>
        </w:rPr>
        <w:t xml:space="preserve"> - </w:t>
      </w:r>
      <w:r>
        <w:rPr>
          <w:rFonts w:ascii="Verdana" w:hAnsi="Verdana"/>
          <w:bCs/>
          <w:sz w:val="18"/>
          <w:szCs w:val="18"/>
        </w:rPr>
        <w:t>Por iniciativa do PJ/ES, quando:</w:t>
      </w:r>
    </w:p>
    <w:p>
      <w:pPr>
        <w:pStyle w:val="85"/>
        <w:rPr>
          <w:rFonts w:ascii="Verdana" w:hAnsi="Verdana"/>
          <w:b w:val="0"/>
          <w:sz w:val="18"/>
          <w:szCs w:val="18"/>
        </w:rPr>
      </w:pPr>
      <w:r>
        <w:rPr>
          <w:rFonts w:ascii="Verdana" w:hAnsi="Verdana"/>
          <w:sz w:val="18"/>
          <w:szCs w:val="18"/>
        </w:rPr>
        <w:t>a)</w:t>
      </w:r>
      <w:r>
        <w:rPr>
          <w:rFonts w:ascii="Verdana" w:hAnsi="Verdana"/>
          <w:b w:val="0"/>
          <w:sz w:val="18"/>
          <w:szCs w:val="18"/>
        </w:rPr>
        <w:t xml:space="preserve"> Não aceitar reduzir o preço registrado, na hipótese de se tornar superior aos praticados no mercado;</w:t>
      </w:r>
    </w:p>
    <w:p>
      <w:pPr>
        <w:pStyle w:val="85"/>
        <w:rPr>
          <w:rFonts w:ascii="Verdana" w:hAnsi="Verdana"/>
          <w:b w:val="0"/>
          <w:sz w:val="18"/>
          <w:szCs w:val="18"/>
        </w:rPr>
      </w:pPr>
      <w:r>
        <w:rPr>
          <w:rFonts w:ascii="Verdana" w:hAnsi="Verdana"/>
          <w:sz w:val="18"/>
          <w:szCs w:val="18"/>
        </w:rPr>
        <w:t>b)</w:t>
      </w:r>
      <w:r>
        <w:rPr>
          <w:rFonts w:ascii="Verdana" w:hAnsi="Verdana"/>
          <w:b w:val="0"/>
          <w:sz w:val="18"/>
          <w:szCs w:val="18"/>
        </w:rPr>
        <w:t xml:space="preserve"> Perder qualquer condição de habilitação ou qualificação técnica exigida no processo licitatório;</w:t>
      </w:r>
    </w:p>
    <w:p>
      <w:pPr>
        <w:pStyle w:val="85"/>
        <w:rPr>
          <w:rFonts w:ascii="Verdana" w:hAnsi="Verdana"/>
          <w:b w:val="0"/>
          <w:sz w:val="18"/>
          <w:szCs w:val="18"/>
        </w:rPr>
      </w:pPr>
      <w:r>
        <w:rPr>
          <w:rFonts w:ascii="Verdana" w:hAnsi="Verdana"/>
          <w:sz w:val="18"/>
          <w:szCs w:val="18"/>
        </w:rPr>
        <w:t>c)</w:t>
      </w:r>
      <w:r>
        <w:rPr>
          <w:rFonts w:ascii="Verdana" w:hAnsi="Verdana"/>
          <w:b w:val="0"/>
          <w:sz w:val="18"/>
          <w:szCs w:val="18"/>
        </w:rPr>
        <w:t xml:space="preserve"> Por razões de interesse público, devidamente motivadas e justificadas;</w:t>
      </w:r>
    </w:p>
    <w:p>
      <w:pPr>
        <w:pStyle w:val="85"/>
        <w:rPr>
          <w:rFonts w:ascii="Verdana" w:hAnsi="Verdana"/>
          <w:b w:val="0"/>
          <w:sz w:val="18"/>
          <w:szCs w:val="18"/>
        </w:rPr>
      </w:pPr>
      <w:r>
        <w:rPr>
          <w:rFonts w:ascii="Verdana" w:hAnsi="Verdana"/>
          <w:bCs/>
          <w:sz w:val="18"/>
          <w:szCs w:val="18"/>
        </w:rPr>
        <w:t>d)</w:t>
      </w:r>
      <w:r>
        <w:rPr>
          <w:rFonts w:ascii="Verdana" w:hAnsi="Verdana"/>
          <w:b w:val="0"/>
          <w:sz w:val="18"/>
          <w:szCs w:val="18"/>
        </w:rPr>
        <w:t xml:space="preserve"> Não cumprir as obrigações decorrentes da Ata de Registro de Preço;</w:t>
      </w:r>
    </w:p>
    <w:p>
      <w:pPr>
        <w:pStyle w:val="85"/>
        <w:rPr>
          <w:rFonts w:ascii="Verdana" w:hAnsi="Verdana"/>
          <w:b w:val="0"/>
          <w:sz w:val="18"/>
          <w:szCs w:val="18"/>
        </w:rPr>
      </w:pPr>
      <w:r>
        <w:rPr>
          <w:rFonts w:ascii="Verdana" w:hAnsi="Verdana"/>
          <w:sz w:val="18"/>
          <w:szCs w:val="18"/>
        </w:rPr>
        <w:t>e)</w:t>
      </w:r>
      <w:r>
        <w:rPr>
          <w:rFonts w:ascii="Verdana" w:hAnsi="Verdana"/>
          <w:b w:val="0"/>
          <w:sz w:val="18"/>
          <w:szCs w:val="18"/>
        </w:rPr>
        <w:t xml:space="preserve"> Não comparecer ou recusar-se a retirar, no prazo estabelecido, os pedidos decorrentes da Ata de Registro de Preço;</w:t>
      </w:r>
    </w:p>
    <w:p>
      <w:pPr>
        <w:pStyle w:val="85"/>
        <w:rPr>
          <w:rFonts w:ascii="Verdana" w:hAnsi="Verdana"/>
          <w:b w:val="0"/>
          <w:sz w:val="18"/>
          <w:szCs w:val="18"/>
        </w:rPr>
      </w:pPr>
      <w:r>
        <w:rPr>
          <w:rFonts w:ascii="Verdana" w:hAnsi="Verdana"/>
          <w:sz w:val="18"/>
          <w:szCs w:val="18"/>
        </w:rPr>
        <w:t>f)</w:t>
      </w:r>
      <w:r>
        <w:rPr>
          <w:rFonts w:ascii="Verdana" w:hAnsi="Verdana"/>
          <w:b w:val="0"/>
          <w:sz w:val="18"/>
          <w:szCs w:val="18"/>
        </w:rPr>
        <w:t xml:space="preserve"> Caracterizada qualquer hipótese de inexecução total ou parcial das condições estabelecidas na Ata de Registro de Preço ou nos pedidos dela decorrentes.</w:t>
      </w:r>
    </w:p>
    <w:p>
      <w:pPr>
        <w:pStyle w:val="85"/>
        <w:ind w:firstLine="1134"/>
        <w:rPr>
          <w:rFonts w:ascii="Verdana" w:hAnsi="Verdana"/>
          <w:b w:val="0"/>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9 - DO EXAURIMENTO DO REGISTRO DE PREÇOS</w:t>
      </w:r>
    </w:p>
    <w:p>
      <w:pPr>
        <w:pStyle w:val="88"/>
        <w:rPr>
          <w:rFonts w:ascii="Verdana" w:hAnsi="Verdana"/>
          <w:b/>
          <w:sz w:val="18"/>
          <w:szCs w:val="18"/>
        </w:rPr>
      </w:pPr>
    </w:p>
    <w:p>
      <w:pPr>
        <w:tabs>
          <w:tab w:val="left" w:pos="851"/>
          <w:tab w:val="left" w:pos="1134"/>
        </w:tabs>
        <w:jc w:val="both"/>
        <w:rPr>
          <w:rFonts w:ascii="Verdana" w:hAnsi="Verdana"/>
          <w:sz w:val="18"/>
          <w:szCs w:val="18"/>
        </w:rPr>
      </w:pPr>
      <w:r>
        <w:rPr>
          <w:rFonts w:ascii="Verdana" w:hAnsi="Verdana"/>
          <w:b/>
          <w:sz w:val="18"/>
          <w:szCs w:val="18"/>
        </w:rPr>
        <w:t xml:space="preserve">9.1 </w:t>
      </w:r>
      <w:r>
        <w:rPr>
          <w:rFonts w:ascii="Verdana" w:hAnsi="Verdana"/>
          <w:sz w:val="18"/>
          <w:szCs w:val="18"/>
        </w:rPr>
        <w:t>- A presente Ata de Registro de Preços, exaurir-se-á:</w:t>
      </w:r>
    </w:p>
    <w:p>
      <w:pPr>
        <w:tabs>
          <w:tab w:val="left" w:pos="1560"/>
        </w:tabs>
        <w:jc w:val="both"/>
        <w:rPr>
          <w:rFonts w:ascii="Verdana" w:hAnsi="Verdana"/>
          <w:sz w:val="18"/>
          <w:szCs w:val="18"/>
        </w:rPr>
      </w:pPr>
      <w:r>
        <w:rPr>
          <w:rFonts w:ascii="Verdana" w:hAnsi="Verdana"/>
          <w:b/>
          <w:sz w:val="18"/>
          <w:szCs w:val="18"/>
        </w:rPr>
        <w:t>a)</w:t>
      </w:r>
      <w:r>
        <w:rPr>
          <w:rFonts w:ascii="Verdana" w:hAnsi="Verdana"/>
          <w:sz w:val="18"/>
          <w:szCs w:val="18"/>
        </w:rPr>
        <w:t xml:space="preserve"> Por decurso do seu prazo de vigência;</w:t>
      </w:r>
    </w:p>
    <w:p>
      <w:pPr>
        <w:pStyle w:val="88"/>
        <w:rPr>
          <w:rFonts w:ascii="Verdana" w:hAnsi="Verdana"/>
          <w:color w:val="auto"/>
          <w:sz w:val="18"/>
          <w:szCs w:val="18"/>
        </w:rPr>
      </w:pPr>
      <w:r>
        <w:rPr>
          <w:rFonts w:ascii="Verdana" w:hAnsi="Verdana"/>
          <w:b/>
          <w:sz w:val="18"/>
          <w:szCs w:val="18"/>
        </w:rPr>
        <w:t>b)</w:t>
      </w:r>
      <w:r>
        <w:rPr>
          <w:rFonts w:ascii="Verdana" w:hAnsi="Verdana"/>
          <w:sz w:val="18"/>
          <w:szCs w:val="18"/>
        </w:rPr>
        <w:t xml:space="preserve"> Quando não restarem fornecedores registrados.</w:t>
      </w:r>
    </w:p>
    <w:p>
      <w:pPr>
        <w:jc w:val="both"/>
        <w:rPr>
          <w:rFonts w:ascii="Verdana" w:hAnsi="Verdana"/>
          <w:sz w:val="18"/>
          <w:szCs w:val="18"/>
        </w:rPr>
      </w:pPr>
      <w:r>
        <w:rPr>
          <w:rFonts w:ascii="Verdana" w:hAnsi="Verdana"/>
          <w:b/>
          <w:sz w:val="18"/>
          <w:szCs w:val="18"/>
        </w:rPr>
        <w:t xml:space="preserve">c) </w:t>
      </w:r>
      <w:r>
        <w:rPr>
          <w:rFonts w:ascii="Verdana" w:hAnsi="Verdana"/>
          <w:sz w:val="18"/>
          <w:szCs w:val="18"/>
        </w:rPr>
        <w:t>Quando o quantitativo total registrado houver sido adquirido.</w:t>
      </w:r>
    </w:p>
    <w:p>
      <w:pPr>
        <w:jc w:val="both"/>
        <w:rPr>
          <w:rFonts w:ascii="Verdana" w:hAnsi="Verdana"/>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10 - DO PAGAMENTO</w:t>
      </w:r>
    </w:p>
    <w:p>
      <w:pPr>
        <w:tabs>
          <w:tab w:val="left" w:pos="1134"/>
        </w:tabs>
        <w:ind w:right="-1"/>
        <w:contextualSpacing/>
        <w:jc w:val="both"/>
        <w:rPr>
          <w:rFonts w:ascii="Verdana" w:hAnsi="Verdana"/>
          <w:b/>
          <w:sz w:val="18"/>
          <w:szCs w:val="18"/>
        </w:rPr>
      </w:pPr>
    </w:p>
    <w:p>
      <w:pPr>
        <w:tabs>
          <w:tab w:val="left" w:pos="1134"/>
        </w:tabs>
        <w:ind w:right="-1"/>
        <w:jc w:val="both"/>
        <w:rPr>
          <w:rFonts w:ascii="Verdana" w:hAnsi="Verdana"/>
          <w:sz w:val="18"/>
          <w:szCs w:val="18"/>
        </w:rPr>
      </w:pPr>
      <w:r>
        <w:rPr>
          <w:rFonts w:ascii="Verdana" w:hAnsi="Verdana"/>
          <w:b/>
          <w:sz w:val="18"/>
          <w:szCs w:val="18"/>
        </w:rPr>
        <w:t>10.1</w:t>
      </w:r>
      <w:r>
        <w:rPr>
          <w:rFonts w:ascii="Verdana" w:hAnsi="Verdana"/>
          <w:sz w:val="18"/>
          <w:szCs w:val="18"/>
        </w:rPr>
        <w:t xml:space="preserve"> - O pagamento será efetuado em até </w:t>
      </w:r>
      <w:r>
        <w:rPr>
          <w:rFonts w:ascii="Verdana" w:hAnsi="Verdana"/>
          <w:b/>
          <w:sz w:val="18"/>
          <w:szCs w:val="18"/>
        </w:rPr>
        <w:t xml:space="preserve">10 (dez) dias úteis, </w:t>
      </w:r>
      <w:r>
        <w:rPr>
          <w:rFonts w:ascii="Verdana" w:hAnsi="Verdana"/>
          <w:sz w:val="18"/>
          <w:szCs w:val="18"/>
        </w:rPr>
        <w:t>contados a partir do 1º dia útil posterior à assinatura do termo de recebimento definitivo do objeto, devidamente atestada e validada pelo gestor, acompanhada de toda a documentação de regularidade fiscal, sendo efetuada a retenção de tributos e contribuições devidas.</w:t>
      </w:r>
    </w:p>
    <w:p>
      <w:pPr>
        <w:tabs>
          <w:tab w:val="left" w:pos="1134"/>
        </w:tabs>
        <w:ind w:right="-1"/>
        <w:jc w:val="both"/>
        <w:rPr>
          <w:rFonts w:ascii="Verdana" w:hAnsi="Verdana"/>
          <w:sz w:val="18"/>
          <w:szCs w:val="18"/>
        </w:rPr>
      </w:pPr>
    </w:p>
    <w:p>
      <w:pPr>
        <w:pStyle w:val="136"/>
        <w:spacing w:before="0" w:after="0"/>
        <w:ind w:left="426"/>
        <w:rPr>
          <w:rFonts w:ascii="Verdana" w:hAnsi="Verdana" w:eastAsia="Arial"/>
          <w:sz w:val="18"/>
          <w:szCs w:val="18"/>
        </w:rPr>
      </w:pPr>
      <w:r>
        <w:rPr>
          <w:rFonts w:ascii="Verdana" w:hAnsi="Verdana"/>
          <w:b/>
          <w:sz w:val="18"/>
          <w:szCs w:val="18"/>
        </w:rPr>
        <w:t>10.1.1</w:t>
      </w:r>
      <w:r>
        <w:rPr>
          <w:rFonts w:ascii="Verdana" w:hAnsi="Verdana"/>
          <w:sz w:val="18"/>
          <w:szCs w:val="18"/>
        </w:rPr>
        <w:t xml:space="preserve"> - </w:t>
      </w:r>
      <w:r>
        <w:rPr>
          <w:rFonts w:ascii="Verdana" w:hAnsi="Verdana" w:eastAsia="Arial"/>
          <w:sz w:val="18"/>
          <w:szCs w:val="18"/>
        </w:rPr>
        <w:t>A DETENTORA deverá apresentar a Nota Fiscal, juntamente com todos os documentos abaixo listados:</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a) </w:t>
      </w:r>
      <w:r>
        <w:rPr>
          <w:rFonts w:ascii="Verdana" w:hAnsi="Verdana" w:eastAsia="Arial"/>
          <w:color w:val="auto"/>
          <w:sz w:val="18"/>
          <w:szCs w:val="18"/>
        </w:rPr>
        <w:t xml:space="preserve">Certidão de Regularidade do FGTS (CRF); </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b) </w:t>
      </w:r>
      <w:r>
        <w:rPr>
          <w:rFonts w:ascii="Verdana" w:hAnsi="Verdana" w:eastAsia="Arial"/>
          <w:color w:val="auto"/>
          <w:sz w:val="18"/>
          <w:szCs w:val="18"/>
        </w:rPr>
        <w:t>Certidão relativa a Contribuições Previdenciárias;</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c) </w:t>
      </w:r>
      <w:r>
        <w:rPr>
          <w:rFonts w:ascii="Verdana" w:hAnsi="Verdana" w:eastAsia="Arial"/>
          <w:color w:val="auto"/>
          <w:sz w:val="18"/>
          <w:szCs w:val="18"/>
        </w:rPr>
        <w:t>Certidão Conjunta de Débitos Relativos a Tributos Federais e à Dívida Ativa da União;</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d) </w:t>
      </w:r>
      <w:r>
        <w:rPr>
          <w:rFonts w:ascii="Verdana" w:hAnsi="Verdana" w:eastAsia="Arial"/>
          <w:color w:val="auto"/>
          <w:sz w:val="18"/>
          <w:szCs w:val="18"/>
        </w:rPr>
        <w:t>Certidão Negativa de Débito Estadual;</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e) </w:t>
      </w:r>
      <w:r>
        <w:rPr>
          <w:rFonts w:ascii="Verdana" w:hAnsi="Verdana" w:eastAsia="Arial"/>
          <w:color w:val="auto"/>
          <w:sz w:val="18"/>
          <w:szCs w:val="18"/>
        </w:rPr>
        <w:t>Certidão Negativa de Débito Municipal, do Município do Município da empresa;</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f) </w:t>
      </w:r>
      <w:r>
        <w:rPr>
          <w:rFonts w:ascii="Verdana" w:hAnsi="Verdana" w:eastAsia="Arial"/>
          <w:color w:val="auto"/>
          <w:sz w:val="18"/>
          <w:szCs w:val="18"/>
        </w:rPr>
        <w:t>Certidão Negativa de débitos trabalhista (CNDT);</w:t>
      </w:r>
    </w:p>
    <w:p>
      <w:pPr>
        <w:pStyle w:val="143"/>
        <w:widowControl w:val="0"/>
        <w:overflowPunct/>
        <w:spacing w:before="0" w:after="0"/>
        <w:ind w:left="709"/>
        <w:textAlignment w:val="auto"/>
        <w:rPr>
          <w:rFonts w:ascii="Verdana" w:hAnsi="Verdana" w:eastAsia="Arial"/>
          <w:color w:val="auto"/>
          <w:sz w:val="18"/>
          <w:szCs w:val="18"/>
        </w:rPr>
      </w:pPr>
    </w:p>
    <w:p>
      <w:pPr>
        <w:tabs>
          <w:tab w:val="left" w:pos="1134"/>
        </w:tabs>
        <w:ind w:right="-1"/>
        <w:jc w:val="both"/>
        <w:rPr>
          <w:rFonts w:ascii="Verdana" w:hAnsi="Verdana"/>
          <w:sz w:val="18"/>
          <w:szCs w:val="18"/>
        </w:rPr>
      </w:pPr>
      <w:r>
        <w:rPr>
          <w:rFonts w:ascii="Verdana" w:hAnsi="Verdana"/>
          <w:b/>
          <w:sz w:val="18"/>
          <w:szCs w:val="18"/>
        </w:rPr>
        <w:t xml:space="preserve">10.2 - </w:t>
      </w:r>
      <w:r>
        <w:rPr>
          <w:rFonts w:ascii="Verdana" w:hAnsi="Verdana"/>
          <w:sz w:val="18"/>
          <w:szCs w:val="18"/>
        </w:rPr>
        <w:t>O pagamento será creditado em conta corrente bancária indicada na Nota Fiscal, devendo ficar explícitos o banco, agência, localidade e número da conta corrente.</w:t>
      </w:r>
    </w:p>
    <w:p>
      <w:pPr>
        <w:tabs>
          <w:tab w:val="left" w:pos="851"/>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10.3</w:t>
      </w:r>
      <w:r>
        <w:rPr>
          <w:rFonts w:ascii="Verdana" w:hAnsi="Verdana"/>
          <w:sz w:val="18"/>
          <w:szCs w:val="18"/>
        </w:rPr>
        <w:t xml:space="preserve"> - Caso a CONTRATADA seja optante pelo Sistema Integrado de Pagamento de Impostos e Contribuições das Microempresas e Empresas de Pequeno Porte – SIMPLES, deverá apresentar, juntamente com a Nota Fiscal, a comprovação, a fim de evitar a retenção, na fonte, dos tributos e contribuições, de acordo com a Lei 9.317/1996 e a Lei Complementar nº 123/2006.</w:t>
      </w:r>
    </w:p>
    <w:p>
      <w:pPr>
        <w:tabs>
          <w:tab w:val="left" w:pos="1134"/>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10.4</w:t>
      </w:r>
      <w:r>
        <w:rPr>
          <w:rFonts w:ascii="Verdana" w:hAnsi="Verdana"/>
          <w:sz w:val="18"/>
          <w:szCs w:val="18"/>
        </w:rPr>
        <w:t xml:space="preserve"> - Havendo erro na Nota Fiscal ou circunstância que impeça a liquidação da despesa, será ela devolvida à CONTRATADA, e o pagamento ficará pendente até que a mesma providencie as medidas saneadoras. Nessa hipótese, o prazo para pagamento iniciar-se-á após a regularização da situação ou reapresentação do documento fiscal, não acarretando qualquer ônus para o PJ/ES.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sz w:val="18"/>
          <w:szCs w:val="18"/>
        </w:rPr>
      </w:pPr>
      <w:r>
        <w:rPr>
          <w:rFonts w:ascii="Verdana" w:hAnsi="Verdana"/>
          <w:b/>
          <w:sz w:val="18"/>
          <w:szCs w:val="18"/>
        </w:rPr>
        <w:t>10.5</w:t>
      </w:r>
      <w:r>
        <w:rPr>
          <w:rFonts w:ascii="Verdana" w:hAnsi="Verdana"/>
          <w:sz w:val="18"/>
          <w:szCs w:val="18"/>
        </w:rPr>
        <w:t xml:space="preserve"> - Pelo atraso injustificável no pagamento, o PJ/ES pagará reajuste monetário com base no IGP-M e juros de mora à base de 1% (um por cento) ao mês.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eastAsia="Arial"/>
          <w:sz w:val="18"/>
          <w:szCs w:val="18"/>
        </w:rPr>
      </w:pPr>
      <w:r>
        <w:rPr>
          <w:rFonts w:ascii="Verdana" w:hAnsi="Verdana"/>
          <w:b/>
          <w:sz w:val="18"/>
          <w:szCs w:val="18"/>
        </w:rPr>
        <w:t>10.6</w:t>
      </w:r>
      <w:r>
        <w:rPr>
          <w:rFonts w:ascii="Verdana" w:hAnsi="Verdana"/>
          <w:sz w:val="18"/>
          <w:szCs w:val="18"/>
        </w:rPr>
        <w:t xml:space="preserve">- </w:t>
      </w:r>
      <w:r>
        <w:rPr>
          <w:rFonts w:ascii="Verdana" w:hAnsi="Verdana" w:eastAsia="Arial"/>
          <w:sz w:val="18"/>
          <w:szCs w:val="18"/>
        </w:rPr>
        <w:t>O CONTRATANTE poderá deduzir do montante a pagar os valores correspondentes a multas, ressarcimentos ou indenizações devidas pela DETENTORA, conforme o Termo, respeitado o contraditório e a ampla defesa.</w:t>
      </w:r>
    </w:p>
    <w:p>
      <w:pPr>
        <w:shd w:val="clear" w:color="auto" w:fill="FFFFFF"/>
        <w:tabs>
          <w:tab w:val="left" w:pos="1134"/>
        </w:tabs>
        <w:ind w:right="-1"/>
        <w:jc w:val="both"/>
        <w:rPr>
          <w:rFonts w:ascii="Verdana" w:hAnsi="Verdana"/>
          <w:sz w:val="18"/>
          <w:szCs w:val="18"/>
        </w:rPr>
      </w:pPr>
      <w:r>
        <w:rPr>
          <w:rFonts w:ascii="Verdana" w:hAnsi="Verdana"/>
          <w:sz w:val="18"/>
          <w:szCs w:val="18"/>
        </w:rPr>
        <w:t xml:space="preserve"> </w:t>
      </w:r>
    </w:p>
    <w:p>
      <w:pPr>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11 - DA AUTORIZAÇÃO PARA AQUISIÇÃO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11.1</w:t>
      </w:r>
      <w:r>
        <w:rPr>
          <w:rFonts w:ascii="Verdana" w:hAnsi="Verdana"/>
          <w:sz w:val="18"/>
          <w:szCs w:val="18"/>
        </w:rPr>
        <w:t xml:space="preserve"> - As aquisições objeto da presente Ata de Registro de Preços serão autorizadas, caso a caso, pelo Secretário Geral do PJ/ES.</w:t>
      </w:r>
    </w:p>
    <w:p>
      <w:pPr>
        <w:tabs>
          <w:tab w:val="left" w:pos="426"/>
        </w:tabs>
        <w:jc w:val="both"/>
        <w:rPr>
          <w:rFonts w:ascii="Verdana" w:hAnsi="Verdana"/>
          <w:sz w:val="18"/>
          <w:szCs w:val="18"/>
        </w:rPr>
      </w:pPr>
    </w:p>
    <w:p>
      <w:pPr>
        <w:jc w:val="both"/>
        <w:rPr>
          <w:rFonts w:ascii="Verdana" w:hAnsi="Verdana"/>
          <w:b/>
          <w:sz w:val="18"/>
          <w:szCs w:val="18"/>
        </w:rPr>
      </w:pPr>
      <w:r>
        <w:rPr>
          <w:rFonts w:ascii="Verdana" w:hAnsi="Verdana"/>
          <w:b/>
          <w:sz w:val="18"/>
          <w:szCs w:val="18"/>
        </w:rPr>
        <w:t>11.2</w:t>
      </w:r>
      <w:r>
        <w:rPr>
          <w:rFonts w:ascii="Verdana" w:hAnsi="Verdana"/>
          <w:sz w:val="18"/>
          <w:szCs w:val="18"/>
        </w:rPr>
        <w:t xml:space="preserve"> – Deverão ser também autorizados pelo órgão requisitante a emissão, retificação ou cancelamento, total ou parcial, de Ordem de Entrega ou Nota de Empenho, </w:t>
      </w:r>
      <w:r>
        <w:rPr>
          <w:rFonts w:ascii="Verdana" w:hAnsi="Verdana"/>
          <w:b/>
          <w:sz w:val="18"/>
          <w:szCs w:val="18"/>
        </w:rPr>
        <w:t>na qual constará expressamente a vinculação do contratado à proposta e aos termos do edital e da Ata de Registro de Preços.</w:t>
      </w:r>
    </w:p>
    <w:p>
      <w:pPr>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12 - DAS PENALIDADES E DOS PROCEDIMENTOS PARA PENALIZAÇÃO</w:t>
      </w:r>
    </w:p>
    <w:p>
      <w:pPr>
        <w:pStyle w:val="156"/>
        <w:jc w:val="both"/>
        <w:rPr>
          <w:rFonts w:ascii="Verdana" w:hAnsi="Verdana"/>
          <w:sz w:val="18"/>
          <w:szCs w:val="18"/>
        </w:rPr>
      </w:pPr>
    </w:p>
    <w:p>
      <w:pPr>
        <w:tabs>
          <w:tab w:val="left" w:pos="709"/>
        </w:tabs>
        <w:suppressAutoHyphens w:val="0"/>
        <w:jc w:val="both"/>
        <w:rPr>
          <w:rFonts w:ascii="Verdana" w:hAnsi="Verdana"/>
          <w:sz w:val="18"/>
          <w:szCs w:val="18"/>
        </w:rPr>
      </w:pPr>
      <w:r>
        <w:rPr>
          <w:rFonts w:ascii="Verdana" w:hAnsi="Verdana"/>
          <w:b/>
          <w:sz w:val="18"/>
          <w:szCs w:val="18"/>
        </w:rPr>
        <w:t>12.1 -</w:t>
      </w:r>
      <w:r>
        <w:rPr>
          <w:rFonts w:ascii="Verdana" w:hAnsi="Verdana"/>
          <w:sz w:val="18"/>
          <w:szCs w:val="18"/>
        </w:rPr>
        <w:tab/>
      </w:r>
      <w:r>
        <w:rPr>
          <w:rFonts w:ascii="Verdana" w:hAnsi="Verdana"/>
          <w:sz w:val="18"/>
          <w:szCs w:val="18"/>
        </w:rPr>
        <w:t xml:space="preserve">O descumprimento do prazo para emissão do recibo da ordem de entrega dos materiais (item 5..1.1 desta Ata), ou a recusa em aceitá-la, implicará na cobrança de multa equivalente a </w:t>
      </w:r>
      <w:r>
        <w:rPr>
          <w:rFonts w:ascii="Verdana" w:hAnsi="Verdana"/>
          <w:b/>
          <w:sz w:val="18"/>
          <w:szCs w:val="18"/>
        </w:rPr>
        <w:t>5% (cinco por cento)</w:t>
      </w:r>
      <w:r>
        <w:rPr>
          <w:rFonts w:ascii="Verdana" w:hAnsi="Verdana"/>
          <w:sz w:val="18"/>
          <w:szCs w:val="18"/>
        </w:rPr>
        <w:t xml:space="preserve"> do valor total do pedido;</w:t>
      </w:r>
    </w:p>
    <w:p>
      <w:pPr>
        <w:suppressAutoHyphens w:val="0"/>
        <w:ind w:left="284"/>
        <w:jc w:val="both"/>
        <w:rPr>
          <w:rFonts w:ascii="Verdana" w:hAnsi="Verdana"/>
          <w:sz w:val="18"/>
          <w:szCs w:val="18"/>
        </w:rPr>
      </w:pPr>
    </w:p>
    <w:p>
      <w:pPr>
        <w:suppressAutoHyphens w:val="0"/>
        <w:ind w:left="284"/>
        <w:jc w:val="both"/>
        <w:rPr>
          <w:rFonts w:ascii="Verdana" w:hAnsi="Verdana"/>
          <w:sz w:val="18"/>
          <w:szCs w:val="18"/>
        </w:rPr>
      </w:pPr>
      <w:r>
        <w:rPr>
          <w:rFonts w:ascii="Verdana" w:hAnsi="Verdana"/>
          <w:b/>
          <w:sz w:val="18"/>
          <w:szCs w:val="18"/>
        </w:rPr>
        <w:t>12.1.1 -</w:t>
      </w:r>
      <w:r>
        <w:rPr>
          <w:rFonts w:ascii="Verdana" w:hAnsi="Verdana"/>
          <w:sz w:val="18"/>
          <w:szCs w:val="18"/>
        </w:rPr>
        <w:t xml:space="preserve"> O mesmo se aplica em relação ao documento no qual a Administração solicita o recolhimento ou a substituição dos materiais, valendo, nesses casos, para fins de cálculo de multa, o valor total dos bens relacionados, tendo como base os valores unitários da nota fiscal;</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12.2 -</w:t>
      </w:r>
      <w:r>
        <w:rPr>
          <w:rFonts w:ascii="Verdana" w:hAnsi="Verdana"/>
          <w:sz w:val="18"/>
          <w:szCs w:val="18"/>
        </w:rPr>
        <w:t xml:space="preserve"> Em conformidade com as disposições previstas neste Termo de Referência e no Edital, o licitante vencedor que descumprir as obrigações estipuladas ficará sujeito às sanções estabelecidas na Lei 8.666/93 e demais legislações aplicáveis, conforme modalidade do certame licitatório, e, ainda, às seguintes penalidades:</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12.2.1</w:t>
      </w:r>
      <w:r>
        <w:rPr>
          <w:rFonts w:ascii="Verdana" w:hAnsi="Verdana"/>
          <w:sz w:val="18"/>
          <w:szCs w:val="18"/>
        </w:rPr>
        <w:t xml:space="preserve"> - Pelo atraso injustificado na entrega dos materiais solicitados e/ou na substituição do objeto entregue em desacordo com os termos do Edital, o licitante vencedor sujeitar-se-á ao pagamento de multa diária correspondente a 0,5% (meio por cento) incidente sobre o valor do(s) objeto(s) em atraso, até o 30º (trigésimo) dia e atraso, podendo atingir o percentual de 15% (quinze por cento), em cada uma das ocorrências, entrega ou substituição;</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OBS</w:t>
      </w:r>
      <w:r>
        <w:rPr>
          <w:rFonts w:ascii="Verdana" w:hAnsi="Verdana"/>
          <w:sz w:val="18"/>
          <w:szCs w:val="18"/>
        </w:rPr>
        <w:t>: como substituição, deve ser entendida qualquer correção que se faça necessária no material entregue, seja a troca de parte ou do todo, seja, conforme o caso, alguma correção que envolva apenas o serviço de instalação de determinado objeto que componha o material, ou substituição de materiais que apresentem defeitos;</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12.2.2</w:t>
      </w:r>
      <w:r>
        <w:rPr>
          <w:rFonts w:ascii="Verdana" w:hAnsi="Verdana"/>
          <w:sz w:val="18"/>
          <w:szCs w:val="18"/>
        </w:rPr>
        <w:t xml:space="preserve"> - Pela inexecução total ou parcial do objeto o licitante vencedor sujeitar-se-á ao pagamento de multa correspondente a 30% (trinta por cento) sobre o valor do objeto inexecutado. Para tanto serão consideradas as quantidades e valores constantes na ordem de entrega, ou na nota fiscal (em caso de substituição de materiais em garantia, vide item 6 da Ata);</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12.2.3</w:t>
      </w:r>
      <w:r>
        <w:rPr>
          <w:rFonts w:ascii="Verdana" w:hAnsi="Verdana"/>
          <w:sz w:val="18"/>
          <w:szCs w:val="18"/>
        </w:rPr>
        <w:t xml:space="preserve"> - Pelo descumprimento de qualquer outra obrigação, constante no Edital, a contratada estará sujeita à multa de 1% (um por cento) por ocorrência, calculada sobre o valor total do objeto. Para tanto serão consideradas as quantidades e valores da ordem de entrega, ou nota fiscal (em caso de garantia – vide item 6 da Ata);</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12.2.4</w:t>
      </w:r>
      <w:r>
        <w:rPr>
          <w:rFonts w:ascii="Verdana" w:hAnsi="Verdana"/>
          <w:sz w:val="18"/>
          <w:szCs w:val="18"/>
        </w:rPr>
        <w:t xml:space="preserve"> - Pelo atraso superior a 30 (trinta) dias corridos no recolhimento de material desconforme previsto no item 5.1.9 desta Ata, a contratada estará sujeita à perda dos materiais não recolhidos, que poderão ser doados, para liberação do espaço físico do galpão da CSCP/PJ/ES;</w:t>
      </w:r>
    </w:p>
    <w:p>
      <w:pPr>
        <w:pStyle w:val="100"/>
        <w:spacing w:before="0" w:beforeAutospacing="0" w:after="0"/>
        <w:ind w:left="284"/>
        <w:jc w:val="both"/>
        <w:rPr>
          <w:rFonts w:ascii="Verdana" w:hAnsi="Verdana"/>
          <w:sz w:val="18"/>
          <w:szCs w:val="18"/>
        </w:rPr>
      </w:pPr>
    </w:p>
    <w:p>
      <w:pPr>
        <w:pStyle w:val="100"/>
        <w:spacing w:before="0" w:beforeAutospacing="0" w:after="0"/>
        <w:jc w:val="both"/>
        <w:rPr>
          <w:rFonts w:ascii="Verdana" w:hAnsi="Verdana"/>
          <w:sz w:val="18"/>
          <w:szCs w:val="18"/>
        </w:rPr>
      </w:pPr>
      <w:r>
        <w:rPr>
          <w:rFonts w:ascii="Verdana" w:hAnsi="Verdana"/>
          <w:b/>
          <w:sz w:val="18"/>
          <w:szCs w:val="18"/>
        </w:rPr>
        <w:t>12.3.</w:t>
      </w:r>
      <w:r>
        <w:rPr>
          <w:rFonts w:ascii="Verdana" w:hAnsi="Verdana"/>
          <w:sz w:val="18"/>
          <w:szCs w:val="18"/>
        </w:rPr>
        <w:t xml:space="preserve"> O atraso superior a 30 (trinta) dias, na entrega ou na substituição, caracterizará a inexecução da obrigação, suscetível a punição conforme subitem 11.2, letra “b” do Termo de Referência, bem como o impedimento de contratar com a administração pública pelo prazo de até 2 (dois) anos, caso a Administração entenda que houve desídia por parte da contratada;</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12.4.</w:t>
      </w:r>
      <w:r>
        <w:rPr>
          <w:rFonts w:ascii="Verdana" w:hAnsi="Verdana"/>
          <w:sz w:val="18"/>
          <w:szCs w:val="18"/>
        </w:rPr>
        <w:t xml:space="preserve"> Após o prazo estipulado no subitem 12.3 e dentro da vigência da ata de registro de preços, desde que haja prévia e expressa autorização do Secretário Geral do TJES, respeitados os princípios da proporcionalidade e razoabilidade, os materiais poderão ser recebidos no prazo suplementar de até 20 (vinte) dias corridos contados a partir da data do recebimento, pelo licitante vencedor, da comunicação expedida pelo gestor contratual. Caso os materiais não sejam entregues no prazo suplementar, a ata de registro de preços da contratada poderá ser cancelada, bem como aplicada a penalização prevista no subitem 12.3, dentre outras penalizações cabíveis;</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12.4.1</w:t>
      </w:r>
      <w:r>
        <w:rPr>
          <w:rFonts w:ascii="Verdana" w:hAnsi="Verdana"/>
          <w:sz w:val="18"/>
          <w:szCs w:val="18"/>
        </w:rPr>
        <w:t xml:space="preserve"> - Durante o curso do prazo suplementar, a contratada sujeitar-se-á ao pagamento de multa diária correspondente a 0,25% (zero vírgula vinte e cinco por cento) incidente sobre o valor do(s) objeto(s) em atraso, até o 20º (vigésimo) dia do prazo suplementar, podendo atingir o percentual de 5% (cinco por cento), cumulativo com a multa do subitem 12.2.4;</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12.5.</w:t>
      </w:r>
      <w:r>
        <w:rPr>
          <w:rFonts w:ascii="Verdana" w:hAnsi="Verdana"/>
          <w:sz w:val="18"/>
          <w:szCs w:val="18"/>
        </w:rPr>
        <w:t xml:space="preserve"> A solicitação de prorrogação do prazo de entrega, prazo suplementar, substituição de produto ou marca, defesa prévia de penalização e demais requerimentos da contratada, </w:t>
      </w:r>
      <w:r>
        <w:rPr>
          <w:rFonts w:ascii="Verdana" w:hAnsi="Verdana"/>
          <w:b/>
          <w:sz w:val="18"/>
          <w:szCs w:val="18"/>
        </w:rPr>
        <w:t>deverão ser sempre por escrito</w:t>
      </w:r>
      <w:r>
        <w:rPr>
          <w:rFonts w:ascii="Verdana" w:hAnsi="Verdana"/>
          <w:sz w:val="18"/>
          <w:szCs w:val="18"/>
        </w:rPr>
        <w:t>, através de documento eletrônico encaminhado para o gestor do contrato via e-mail, ou em papel timbrado protocolizado por representante da própria contratada no protocolo geral do edifício sede do TJES em Vitória/ES, devendo ser recebida contemporaneamente ao fato que ensejá-la e antes do vencimento do prazo original de entrega dos materiais, ou prazo de substituição dos produtos, ou prazo para manifestação/defesa sobre comunicações da Administração/gestor;</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12.6.</w:t>
      </w:r>
      <w:r>
        <w:rPr>
          <w:rFonts w:ascii="Verdana" w:hAnsi="Verdana"/>
          <w:sz w:val="18"/>
          <w:szCs w:val="18"/>
        </w:rPr>
        <w:t xml:space="preserve"> As aplicações das multas previstas no Edital não eximem a contratada de reparar eventuais danos, perdas ou prejuízos que o seu ato punível venha a acarretar à Administração;</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12.7.</w:t>
      </w:r>
      <w:r>
        <w:rPr>
          <w:rFonts w:ascii="Verdana" w:hAnsi="Verdana"/>
          <w:sz w:val="18"/>
          <w:szCs w:val="18"/>
        </w:rPr>
        <w:t xml:space="preserve"> Os valores das multas porventura aplicadas serão retidos pela Secretaria de Finanças e Execução Orçamentária do PJ/ES, e descontados dos pagamentos eventualmente devidos pela Administração, ou cobrados judicialmente, conforme Art. 7º da IN nº 24/2013 do CNJ;</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12.8.</w:t>
      </w:r>
      <w:r>
        <w:rPr>
          <w:rFonts w:ascii="Verdana" w:hAnsi="Verdana"/>
          <w:sz w:val="18"/>
          <w:szCs w:val="18"/>
        </w:rPr>
        <w:t xml:space="preserve"> A aplicação das penalidades será precedida de concessão de oportunidade de ampla defesa por parte da contratada, na forma da Lei 9.784/99 (Lei do Processo Administrativo). O prazo para defesa prévia será de 5 (cinco) dias úteis a contar da data de envio da comunicação do gestor do contrato, informando a falha cometida pela contratada;</w:t>
      </w:r>
    </w:p>
    <w:p>
      <w:pPr>
        <w:jc w:val="both"/>
        <w:rPr>
          <w:rFonts w:ascii="Verdana" w:hAnsi="Verdana" w:eastAsia="Verdana" w:cs="Verdana"/>
          <w:b/>
          <w:sz w:val="18"/>
          <w:szCs w:val="18"/>
        </w:rPr>
      </w:pPr>
    </w:p>
    <w:p>
      <w:pPr>
        <w:pStyle w:val="156"/>
        <w:jc w:val="both"/>
        <w:rPr>
          <w:rFonts w:ascii="Verdana" w:hAnsi="Verdana" w:eastAsia="Verdana" w:cs="Verdana"/>
          <w:color w:val="auto"/>
          <w:sz w:val="18"/>
          <w:szCs w:val="18"/>
        </w:rPr>
      </w:pPr>
      <w:r>
        <w:rPr>
          <w:rFonts w:ascii="Verdana" w:hAnsi="Verdana" w:eastAsia="Verdana" w:cs="Verdana"/>
          <w:b/>
          <w:color w:val="auto"/>
          <w:sz w:val="18"/>
          <w:szCs w:val="18"/>
        </w:rPr>
        <w:t>12.9.</w:t>
      </w:r>
      <w:r>
        <w:rPr>
          <w:rFonts w:ascii="Verdana" w:hAnsi="Verdana" w:eastAsia="Verdana" w:cs="Verdana"/>
          <w:color w:val="auto"/>
          <w:sz w:val="18"/>
          <w:szCs w:val="18"/>
        </w:rPr>
        <w:t xml:space="preserve"> No caso de, comprovadamente, após o recebimento “definitivo” dos bens, a quantidade total acumulada de materiais defeituosos (incluindo materiais com vícios ocultos) para determinado item for superior a 5% (cinco por cento) da quantidade total entregue até a data da ocorrência, </w:t>
      </w:r>
      <w:r>
        <w:rPr>
          <w:rFonts w:ascii="Verdana" w:hAnsi="Verdana" w:eastAsia="Verdana" w:cs="Verdana"/>
          <w:b/>
          <w:bCs/>
          <w:color w:val="auto"/>
          <w:sz w:val="18"/>
          <w:szCs w:val="18"/>
        </w:rPr>
        <w:t>haverá aplicação de multa no percentual de 10% (dez por cento) sobre o valor total de todos os itens defeituosos</w:t>
      </w:r>
      <w:r>
        <w:rPr>
          <w:rFonts w:ascii="Verdana" w:hAnsi="Verdana" w:eastAsia="Verdana" w:cs="Verdana"/>
          <w:color w:val="auto"/>
          <w:sz w:val="18"/>
          <w:szCs w:val="18"/>
        </w:rPr>
        <w:t>, entregues pela contratada até a data da ocorrência, como penalização extra por excesso de defeitos e má qualidade do material;</w:t>
      </w:r>
    </w:p>
    <w:p>
      <w:pPr>
        <w:pStyle w:val="156"/>
        <w:jc w:val="both"/>
        <w:rPr>
          <w:rFonts w:ascii="Verdana" w:hAnsi="Verdana" w:eastAsia="Verdana" w:cs="Verdana"/>
          <w:color w:val="auto"/>
          <w:sz w:val="18"/>
          <w:szCs w:val="18"/>
        </w:rPr>
      </w:pPr>
    </w:p>
    <w:p>
      <w:pPr>
        <w:pStyle w:val="156"/>
        <w:jc w:val="both"/>
        <w:rPr>
          <w:rFonts w:ascii="Verdana" w:hAnsi="Verdana" w:eastAsia="Verdana" w:cs="Verdana"/>
          <w:color w:val="auto"/>
          <w:sz w:val="18"/>
          <w:szCs w:val="18"/>
        </w:rPr>
      </w:pPr>
      <w:r>
        <w:rPr>
          <w:rFonts w:ascii="Verdana" w:hAnsi="Verdana" w:eastAsia="Verdana" w:cs="Verdana"/>
          <w:b/>
          <w:color w:val="auto"/>
          <w:sz w:val="18"/>
          <w:szCs w:val="18"/>
        </w:rPr>
        <w:t>12.10.</w:t>
      </w:r>
      <w:r>
        <w:rPr>
          <w:rFonts w:ascii="Verdana" w:hAnsi="Verdana" w:eastAsia="Verdana" w:cs="Verdana"/>
          <w:color w:val="auto"/>
          <w:sz w:val="18"/>
          <w:szCs w:val="18"/>
        </w:rPr>
        <w:t xml:space="preserve"> As intimações e notificações decorrentes dos atos relacionados à contratação e aos eventuais processos instaurados para a apuração de falhas em sua execução serão realizadas preferencialmente por e-mail;</w:t>
      </w:r>
    </w:p>
    <w:p>
      <w:pPr>
        <w:pStyle w:val="156"/>
        <w:jc w:val="both"/>
        <w:rPr>
          <w:rFonts w:ascii="Verdana" w:hAnsi="Verdana" w:eastAsia="Verdana" w:cs="Verdana"/>
          <w:color w:val="auto"/>
          <w:sz w:val="18"/>
          <w:szCs w:val="18"/>
        </w:rPr>
      </w:pPr>
    </w:p>
    <w:p>
      <w:pPr>
        <w:pStyle w:val="156"/>
        <w:jc w:val="both"/>
        <w:rPr>
          <w:rFonts w:ascii="Verdana" w:hAnsi="Verdana" w:eastAsia="Verdana" w:cs="Verdana"/>
          <w:color w:val="auto"/>
          <w:sz w:val="18"/>
          <w:szCs w:val="18"/>
        </w:rPr>
      </w:pPr>
      <w:r>
        <w:rPr>
          <w:rFonts w:ascii="Verdana" w:hAnsi="Verdana" w:eastAsia="Verdana" w:cs="Verdana"/>
          <w:b/>
          <w:color w:val="auto"/>
          <w:sz w:val="18"/>
          <w:szCs w:val="18"/>
        </w:rPr>
        <w:t>12.11.</w:t>
      </w:r>
      <w:r>
        <w:rPr>
          <w:rFonts w:ascii="Verdana" w:hAnsi="Verdana" w:eastAsia="Verdana" w:cs="Verdana"/>
          <w:color w:val="auto"/>
          <w:sz w:val="18"/>
          <w:szCs w:val="18"/>
        </w:rPr>
        <w:t xml:space="preserve"> Fica o licitante obrigado a informar as alterações em seu endereço de e-mail, considerando-se válidas as intimações e notificações realizadas por meio do endereço de e-mail informado, desde que enviadas nos 12 (doze) meses subsequentes ao fim da vigência do contrato, bem como durante toda a pendência de eventuais processos de penalização em que tenha ocorrido notificação válida.</w:t>
      </w:r>
    </w:p>
    <w:p>
      <w:pPr>
        <w:pStyle w:val="156"/>
        <w:jc w:val="both"/>
        <w:rPr>
          <w:rFonts w:ascii="Verdana" w:hAnsi="Verdana" w:eastAsia="Verdana" w:cs="Verdana"/>
          <w:color w:val="auto"/>
          <w:sz w:val="18"/>
          <w:szCs w:val="18"/>
        </w:rPr>
      </w:pPr>
    </w:p>
    <w:p>
      <w:pPr>
        <w:pStyle w:val="2"/>
        <w:widowControl w:val="0"/>
        <w:tabs>
          <w:tab w:val="left" w:pos="142"/>
          <w:tab w:val="left" w:pos="1083"/>
          <w:tab w:val="clear" w:pos="432"/>
        </w:tabs>
        <w:suppressAutoHyphens w:val="0"/>
        <w:autoSpaceDE w:val="0"/>
        <w:autoSpaceDN w:val="0"/>
        <w:spacing w:before="0" w:after="0"/>
        <w:jc w:val="both"/>
        <w:rPr>
          <w:rFonts w:ascii="Verdana" w:hAnsi="Verdana"/>
          <w:b/>
          <w:sz w:val="18"/>
          <w:szCs w:val="18"/>
          <w:lang w:val="pt-BR"/>
        </w:rPr>
      </w:pPr>
      <w:r>
        <w:rPr>
          <w:rFonts w:ascii="Verdana" w:hAnsi="Verdana" w:eastAsia="Arial"/>
          <w:b/>
          <w:bCs/>
          <w:iCs/>
          <w:color w:val="auto"/>
          <w:sz w:val="18"/>
          <w:szCs w:val="18"/>
          <w:lang w:val="pt-BR" w:eastAsia="ar-SA"/>
        </w:rPr>
        <w:t xml:space="preserve">12.12 - </w:t>
      </w:r>
      <w:r>
        <w:rPr>
          <w:rFonts w:ascii="Verdana" w:hAnsi="Verdana"/>
          <w:b/>
          <w:sz w:val="18"/>
          <w:szCs w:val="18"/>
          <w:lang w:val="pt-BR"/>
        </w:rPr>
        <w:t>DOS</w:t>
      </w:r>
      <w:r>
        <w:rPr>
          <w:rFonts w:ascii="Verdana" w:hAnsi="Verdana"/>
          <w:b/>
          <w:spacing w:val="-2"/>
          <w:sz w:val="18"/>
          <w:szCs w:val="18"/>
          <w:lang w:val="pt-BR"/>
        </w:rPr>
        <w:t xml:space="preserve"> </w:t>
      </w:r>
      <w:r>
        <w:rPr>
          <w:rFonts w:ascii="Verdana" w:hAnsi="Verdana"/>
          <w:b/>
          <w:sz w:val="18"/>
          <w:szCs w:val="18"/>
          <w:lang w:val="pt-BR"/>
        </w:rPr>
        <w:t>PROCEDIMENTOS</w:t>
      </w:r>
      <w:r>
        <w:rPr>
          <w:rFonts w:ascii="Verdana" w:hAnsi="Verdana"/>
          <w:b/>
          <w:spacing w:val="-1"/>
          <w:sz w:val="18"/>
          <w:szCs w:val="18"/>
          <w:lang w:val="pt-BR"/>
        </w:rPr>
        <w:t xml:space="preserve"> </w:t>
      </w:r>
      <w:r>
        <w:rPr>
          <w:rFonts w:ascii="Verdana" w:hAnsi="Verdana"/>
          <w:b/>
          <w:sz w:val="18"/>
          <w:szCs w:val="18"/>
          <w:lang w:val="pt-BR"/>
        </w:rPr>
        <w:t>PARA</w:t>
      </w:r>
      <w:r>
        <w:rPr>
          <w:rFonts w:ascii="Verdana" w:hAnsi="Verdana"/>
          <w:b/>
          <w:spacing w:val="-2"/>
          <w:sz w:val="18"/>
          <w:szCs w:val="18"/>
          <w:lang w:val="pt-BR"/>
        </w:rPr>
        <w:t xml:space="preserve"> </w:t>
      </w:r>
      <w:r>
        <w:rPr>
          <w:rFonts w:ascii="Verdana" w:hAnsi="Verdana"/>
          <w:b/>
          <w:sz w:val="18"/>
          <w:szCs w:val="18"/>
          <w:lang w:val="pt-BR"/>
        </w:rPr>
        <w:t>APLICAÇÃO DE</w:t>
      </w:r>
      <w:r>
        <w:rPr>
          <w:rFonts w:ascii="Verdana" w:hAnsi="Verdana"/>
          <w:b/>
          <w:spacing w:val="-1"/>
          <w:sz w:val="18"/>
          <w:szCs w:val="18"/>
          <w:lang w:val="pt-BR"/>
        </w:rPr>
        <w:t xml:space="preserve"> </w:t>
      </w:r>
      <w:r>
        <w:rPr>
          <w:rFonts w:ascii="Verdana" w:hAnsi="Verdana"/>
          <w:b/>
          <w:sz w:val="18"/>
          <w:szCs w:val="18"/>
          <w:lang w:val="pt-BR"/>
        </w:rPr>
        <w:t>PENALIDADES:</w:t>
      </w:r>
    </w:p>
    <w:p>
      <w:pPr>
        <w:pStyle w:val="122"/>
        <w:widowControl w:val="0"/>
        <w:numPr>
          <w:ilvl w:val="0"/>
          <w:numId w:val="3"/>
        </w:numPr>
        <w:tabs>
          <w:tab w:val="left" w:pos="142"/>
          <w:tab w:val="left" w:pos="699"/>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A Administração poderá, ad cautelam, efetuar a retenção do valor da multa presumida antes da</w:t>
      </w:r>
      <w:r>
        <w:rPr>
          <w:rFonts w:ascii="Verdana" w:hAnsi="Verdana"/>
          <w:spacing w:val="1"/>
          <w:sz w:val="18"/>
          <w:szCs w:val="18"/>
        </w:rPr>
        <w:t xml:space="preserve"> </w:t>
      </w:r>
      <w:r>
        <w:rPr>
          <w:rFonts w:ascii="Verdana" w:hAnsi="Verdana"/>
          <w:sz w:val="18"/>
          <w:szCs w:val="18"/>
        </w:rPr>
        <w:t>instauração</w:t>
      </w:r>
      <w:r>
        <w:rPr>
          <w:rFonts w:ascii="Verdana" w:hAnsi="Verdana"/>
          <w:spacing w:val="-1"/>
          <w:sz w:val="18"/>
          <w:szCs w:val="18"/>
        </w:rPr>
        <w:t xml:space="preserve"> </w:t>
      </w:r>
      <w:r>
        <w:rPr>
          <w:rFonts w:ascii="Verdana" w:hAnsi="Verdana"/>
          <w:sz w:val="18"/>
          <w:szCs w:val="18"/>
        </w:rPr>
        <w:t>do regular procedimento administrativo.</w:t>
      </w:r>
    </w:p>
    <w:p>
      <w:pPr>
        <w:pStyle w:val="122"/>
        <w:widowControl w:val="0"/>
        <w:numPr>
          <w:ilvl w:val="0"/>
          <w:numId w:val="3"/>
        </w:numPr>
        <w:tabs>
          <w:tab w:val="left" w:pos="142"/>
          <w:tab w:val="left" w:pos="762"/>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b/>
          <w:sz w:val="18"/>
          <w:szCs w:val="18"/>
        </w:rPr>
        <w:t xml:space="preserve"> - </w:t>
      </w:r>
      <w:r>
        <w:rPr>
          <w:rFonts w:ascii="Verdana" w:hAnsi="Verdana"/>
          <w:sz w:val="18"/>
          <w:szCs w:val="18"/>
        </w:rPr>
        <w:t>As</w:t>
      </w:r>
      <w:r>
        <w:rPr>
          <w:rFonts w:ascii="Verdana" w:hAnsi="Verdana"/>
          <w:spacing w:val="-7"/>
          <w:sz w:val="18"/>
          <w:szCs w:val="18"/>
        </w:rPr>
        <w:t xml:space="preserve"> </w:t>
      </w:r>
      <w:r>
        <w:rPr>
          <w:rFonts w:ascii="Verdana" w:hAnsi="Verdana"/>
          <w:sz w:val="18"/>
          <w:szCs w:val="18"/>
        </w:rPr>
        <w:t>penalidades</w:t>
      </w:r>
      <w:r>
        <w:rPr>
          <w:rFonts w:ascii="Verdana" w:hAnsi="Verdana"/>
          <w:spacing w:val="-4"/>
          <w:sz w:val="18"/>
          <w:szCs w:val="18"/>
        </w:rPr>
        <w:t xml:space="preserve"> </w:t>
      </w:r>
      <w:r>
        <w:rPr>
          <w:rFonts w:ascii="Verdana" w:hAnsi="Verdana"/>
          <w:sz w:val="18"/>
          <w:szCs w:val="18"/>
        </w:rPr>
        <w:t>aqui</w:t>
      </w:r>
      <w:r>
        <w:rPr>
          <w:rFonts w:ascii="Verdana" w:hAnsi="Verdana"/>
          <w:spacing w:val="-6"/>
          <w:sz w:val="18"/>
          <w:szCs w:val="18"/>
        </w:rPr>
        <w:t xml:space="preserve"> </w:t>
      </w:r>
      <w:r>
        <w:rPr>
          <w:rFonts w:ascii="Verdana" w:hAnsi="Verdana"/>
          <w:sz w:val="18"/>
          <w:szCs w:val="18"/>
        </w:rPr>
        <w:t>previstas</w:t>
      </w:r>
      <w:r>
        <w:rPr>
          <w:rFonts w:ascii="Verdana" w:hAnsi="Verdana"/>
          <w:spacing w:val="-4"/>
          <w:sz w:val="18"/>
          <w:szCs w:val="18"/>
        </w:rPr>
        <w:t xml:space="preserve"> </w:t>
      </w:r>
      <w:r>
        <w:rPr>
          <w:rFonts w:ascii="Verdana" w:hAnsi="Verdana"/>
          <w:sz w:val="18"/>
          <w:szCs w:val="18"/>
        </w:rPr>
        <w:t>serão</w:t>
      </w:r>
      <w:r>
        <w:rPr>
          <w:rFonts w:ascii="Verdana" w:hAnsi="Verdana"/>
          <w:spacing w:val="-3"/>
          <w:sz w:val="18"/>
          <w:szCs w:val="18"/>
        </w:rPr>
        <w:t xml:space="preserve"> </w:t>
      </w:r>
      <w:r>
        <w:rPr>
          <w:rFonts w:ascii="Verdana" w:hAnsi="Verdana"/>
          <w:sz w:val="18"/>
          <w:szCs w:val="18"/>
        </w:rPr>
        <w:t>aplicadas</w:t>
      </w:r>
      <w:r>
        <w:rPr>
          <w:rFonts w:ascii="Verdana" w:hAnsi="Verdana"/>
          <w:spacing w:val="-4"/>
          <w:sz w:val="18"/>
          <w:szCs w:val="18"/>
        </w:rPr>
        <w:t xml:space="preserve"> </w:t>
      </w:r>
      <w:r>
        <w:rPr>
          <w:rFonts w:ascii="Verdana" w:hAnsi="Verdana"/>
          <w:sz w:val="18"/>
          <w:szCs w:val="18"/>
        </w:rPr>
        <w:t>sem</w:t>
      </w:r>
      <w:r>
        <w:rPr>
          <w:rFonts w:ascii="Verdana" w:hAnsi="Verdana"/>
          <w:spacing w:val="-5"/>
          <w:sz w:val="18"/>
          <w:szCs w:val="18"/>
        </w:rPr>
        <w:t xml:space="preserve"> </w:t>
      </w:r>
      <w:r>
        <w:rPr>
          <w:rFonts w:ascii="Verdana" w:hAnsi="Verdana"/>
          <w:sz w:val="18"/>
          <w:szCs w:val="18"/>
        </w:rPr>
        <w:t>prejuízo</w:t>
      </w:r>
      <w:r>
        <w:rPr>
          <w:rFonts w:ascii="Verdana" w:hAnsi="Verdana"/>
          <w:spacing w:val="-3"/>
          <w:sz w:val="18"/>
          <w:szCs w:val="18"/>
        </w:rPr>
        <w:t xml:space="preserve"> </w:t>
      </w:r>
      <w:r>
        <w:rPr>
          <w:rFonts w:ascii="Verdana" w:hAnsi="Verdana"/>
          <w:sz w:val="18"/>
          <w:szCs w:val="18"/>
        </w:rPr>
        <w:t>das</w:t>
      </w:r>
      <w:r>
        <w:rPr>
          <w:rFonts w:ascii="Verdana" w:hAnsi="Verdana"/>
          <w:spacing w:val="-5"/>
          <w:sz w:val="18"/>
          <w:szCs w:val="18"/>
        </w:rPr>
        <w:t xml:space="preserve"> </w:t>
      </w:r>
      <w:r>
        <w:rPr>
          <w:rFonts w:ascii="Verdana" w:hAnsi="Verdana"/>
          <w:sz w:val="18"/>
          <w:szCs w:val="18"/>
        </w:rPr>
        <w:t>sanções</w:t>
      </w:r>
      <w:r>
        <w:rPr>
          <w:rFonts w:ascii="Verdana" w:hAnsi="Verdana"/>
          <w:spacing w:val="-4"/>
          <w:sz w:val="18"/>
          <w:szCs w:val="18"/>
        </w:rPr>
        <w:t xml:space="preserve"> </w:t>
      </w:r>
      <w:r>
        <w:rPr>
          <w:rFonts w:ascii="Verdana" w:hAnsi="Verdana"/>
          <w:sz w:val="18"/>
          <w:szCs w:val="18"/>
        </w:rPr>
        <w:t>civis</w:t>
      </w:r>
      <w:r>
        <w:rPr>
          <w:rFonts w:ascii="Verdana" w:hAnsi="Verdana"/>
          <w:spacing w:val="-4"/>
          <w:sz w:val="18"/>
          <w:szCs w:val="18"/>
        </w:rPr>
        <w:t xml:space="preserve"> </w:t>
      </w:r>
      <w:r>
        <w:rPr>
          <w:rFonts w:ascii="Verdana" w:hAnsi="Verdana"/>
          <w:sz w:val="18"/>
          <w:szCs w:val="18"/>
        </w:rPr>
        <w:t>ou</w:t>
      </w:r>
      <w:r>
        <w:rPr>
          <w:rFonts w:ascii="Verdana" w:hAnsi="Verdana"/>
          <w:spacing w:val="-4"/>
          <w:sz w:val="18"/>
          <w:szCs w:val="18"/>
        </w:rPr>
        <w:t xml:space="preserve"> </w:t>
      </w:r>
      <w:r>
        <w:rPr>
          <w:rFonts w:ascii="Verdana" w:hAnsi="Verdana"/>
          <w:sz w:val="18"/>
          <w:szCs w:val="18"/>
        </w:rPr>
        <w:t>penais</w:t>
      </w:r>
      <w:r>
        <w:rPr>
          <w:rFonts w:ascii="Verdana" w:hAnsi="Verdana"/>
          <w:spacing w:val="-4"/>
          <w:sz w:val="18"/>
          <w:szCs w:val="18"/>
        </w:rPr>
        <w:t xml:space="preserve"> </w:t>
      </w:r>
      <w:r>
        <w:rPr>
          <w:rFonts w:ascii="Verdana" w:hAnsi="Verdana"/>
          <w:sz w:val="18"/>
          <w:szCs w:val="18"/>
        </w:rPr>
        <w:t>cabíveis,</w:t>
      </w:r>
      <w:r>
        <w:rPr>
          <w:rFonts w:ascii="Verdana" w:hAnsi="Verdana"/>
          <w:spacing w:val="-61"/>
          <w:sz w:val="18"/>
          <w:szCs w:val="18"/>
        </w:rPr>
        <w:t xml:space="preserve"> </w:t>
      </w:r>
      <w:r>
        <w:rPr>
          <w:rFonts w:ascii="Verdana" w:hAnsi="Verdana"/>
          <w:sz w:val="18"/>
          <w:szCs w:val="18"/>
        </w:rPr>
        <w:t>ou de processo administrativo ou judicial, quando for o caso, além daquelas previstas no art. 87 da</w:t>
      </w:r>
      <w:r>
        <w:rPr>
          <w:rFonts w:ascii="Verdana" w:hAnsi="Verdana"/>
          <w:spacing w:val="-61"/>
          <w:sz w:val="18"/>
          <w:szCs w:val="18"/>
        </w:rPr>
        <w:t xml:space="preserve"> </w:t>
      </w:r>
      <w:r>
        <w:rPr>
          <w:rFonts w:ascii="Verdana" w:hAnsi="Verdana"/>
          <w:sz w:val="18"/>
          <w:szCs w:val="18"/>
        </w:rPr>
        <w:t>Lei 8.666/93, não eximindo a Contratada de reparar eventuais danos, perdas ou prejuízos que seu</w:t>
      </w:r>
      <w:r>
        <w:rPr>
          <w:rFonts w:ascii="Verdana" w:hAnsi="Verdana"/>
          <w:spacing w:val="1"/>
          <w:sz w:val="18"/>
          <w:szCs w:val="18"/>
        </w:rPr>
        <w:t xml:space="preserve"> </w:t>
      </w:r>
      <w:r>
        <w:rPr>
          <w:rFonts w:ascii="Verdana" w:hAnsi="Verdana"/>
          <w:sz w:val="18"/>
          <w:szCs w:val="18"/>
        </w:rPr>
        <w:t>ato punível</w:t>
      </w:r>
      <w:r>
        <w:rPr>
          <w:rFonts w:ascii="Verdana" w:hAnsi="Verdana"/>
          <w:spacing w:val="-2"/>
          <w:sz w:val="18"/>
          <w:szCs w:val="18"/>
        </w:rPr>
        <w:t xml:space="preserve"> </w:t>
      </w:r>
      <w:r>
        <w:rPr>
          <w:rFonts w:ascii="Verdana" w:hAnsi="Verdana"/>
          <w:sz w:val="18"/>
          <w:szCs w:val="18"/>
        </w:rPr>
        <w:t>venha a</w:t>
      </w:r>
      <w:r>
        <w:rPr>
          <w:rFonts w:ascii="Verdana" w:hAnsi="Verdana"/>
          <w:spacing w:val="-3"/>
          <w:sz w:val="18"/>
          <w:szCs w:val="18"/>
        </w:rPr>
        <w:t xml:space="preserve"> </w:t>
      </w:r>
      <w:r>
        <w:rPr>
          <w:rFonts w:ascii="Verdana" w:hAnsi="Verdana"/>
          <w:sz w:val="18"/>
          <w:szCs w:val="18"/>
        </w:rPr>
        <w:t>acarretar</w:t>
      </w:r>
      <w:r>
        <w:rPr>
          <w:rFonts w:ascii="Verdana" w:hAnsi="Verdana"/>
          <w:spacing w:val="-2"/>
          <w:sz w:val="18"/>
          <w:szCs w:val="18"/>
        </w:rPr>
        <w:t xml:space="preserve"> </w:t>
      </w:r>
      <w:r>
        <w:rPr>
          <w:rFonts w:ascii="Verdana" w:hAnsi="Verdana"/>
          <w:sz w:val="18"/>
          <w:szCs w:val="18"/>
        </w:rPr>
        <w:t>à</w:t>
      </w:r>
      <w:r>
        <w:rPr>
          <w:rFonts w:ascii="Verdana" w:hAnsi="Verdana"/>
          <w:spacing w:val="-3"/>
          <w:sz w:val="18"/>
          <w:szCs w:val="18"/>
        </w:rPr>
        <w:t xml:space="preserve"> </w:t>
      </w:r>
      <w:r>
        <w:rPr>
          <w:rFonts w:ascii="Verdana" w:hAnsi="Verdana"/>
          <w:sz w:val="18"/>
          <w:szCs w:val="18"/>
        </w:rPr>
        <w:t>Administração.</w:t>
      </w:r>
    </w:p>
    <w:p>
      <w:pPr>
        <w:pStyle w:val="122"/>
        <w:widowControl w:val="0"/>
        <w:numPr>
          <w:ilvl w:val="0"/>
          <w:numId w:val="3"/>
        </w:numPr>
        <w:tabs>
          <w:tab w:val="left" w:pos="142"/>
          <w:tab w:val="left" w:pos="284"/>
          <w:tab w:val="left" w:pos="1083"/>
          <w:tab w:val="clear" w:pos="0"/>
        </w:tabs>
        <w:suppressAutoHyphens w:val="0"/>
        <w:autoSpaceDE w:val="0"/>
        <w:autoSpaceDN w:val="0"/>
        <w:spacing w:before="121"/>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A apuração das penalidades deverá se realizar em processo administrativo autônomo, de</w:t>
      </w:r>
      <w:r>
        <w:rPr>
          <w:rFonts w:ascii="Verdana" w:hAnsi="Verdana"/>
          <w:spacing w:val="1"/>
          <w:sz w:val="18"/>
          <w:szCs w:val="18"/>
        </w:rPr>
        <w:t xml:space="preserve"> </w:t>
      </w:r>
      <w:r>
        <w:rPr>
          <w:rFonts w:ascii="Verdana" w:hAnsi="Verdana"/>
          <w:sz w:val="18"/>
          <w:szCs w:val="18"/>
        </w:rPr>
        <w:t>iniciativa do gestor do contrato, a ser conduzido pela Secretaria Geral do Tribunal, e apensado, ao</w:t>
      </w:r>
      <w:r>
        <w:rPr>
          <w:rFonts w:ascii="Verdana" w:hAnsi="Verdana"/>
          <w:spacing w:val="1"/>
          <w:sz w:val="18"/>
          <w:szCs w:val="18"/>
        </w:rPr>
        <w:t xml:space="preserve"> </w:t>
      </w:r>
      <w:r>
        <w:rPr>
          <w:rFonts w:ascii="Verdana" w:hAnsi="Verdana"/>
          <w:sz w:val="18"/>
          <w:szCs w:val="18"/>
        </w:rPr>
        <w:t>final do procedimento de</w:t>
      </w:r>
      <w:r>
        <w:rPr>
          <w:rFonts w:ascii="Verdana" w:hAnsi="Verdana"/>
          <w:spacing w:val="-2"/>
          <w:sz w:val="18"/>
          <w:szCs w:val="18"/>
        </w:rPr>
        <w:t xml:space="preserve"> </w:t>
      </w:r>
      <w:r>
        <w:rPr>
          <w:rFonts w:ascii="Verdana" w:hAnsi="Verdana"/>
          <w:sz w:val="18"/>
          <w:szCs w:val="18"/>
        </w:rPr>
        <w:t>apuração,</w:t>
      </w:r>
      <w:r>
        <w:rPr>
          <w:rFonts w:ascii="Verdana" w:hAnsi="Verdana"/>
          <w:spacing w:val="-1"/>
          <w:sz w:val="18"/>
          <w:szCs w:val="18"/>
        </w:rPr>
        <w:t xml:space="preserve"> </w:t>
      </w:r>
      <w:r>
        <w:rPr>
          <w:rFonts w:ascii="Verdana" w:hAnsi="Verdana"/>
          <w:sz w:val="18"/>
          <w:szCs w:val="18"/>
        </w:rPr>
        <w:t>ao contrato originário.</w:t>
      </w:r>
    </w:p>
    <w:p>
      <w:pPr>
        <w:pStyle w:val="3"/>
        <w:tabs>
          <w:tab w:val="left" w:pos="142"/>
          <w:tab w:val="left" w:pos="1083"/>
        </w:tabs>
        <w:spacing w:before="119" w:line="242" w:lineRule="auto"/>
        <w:ind w:right="9"/>
        <w:jc w:val="both"/>
        <w:rPr>
          <w:rFonts w:ascii="Verdana" w:hAnsi="Verdana"/>
          <w:sz w:val="18"/>
          <w:szCs w:val="18"/>
        </w:rPr>
      </w:pPr>
      <w:r>
        <w:rPr>
          <w:rFonts w:ascii="Verdana" w:hAnsi="Verdana"/>
          <w:b/>
          <w:sz w:val="18"/>
          <w:szCs w:val="18"/>
        </w:rPr>
        <w:t xml:space="preserve">Iv - </w:t>
      </w:r>
      <w:r>
        <w:rPr>
          <w:rFonts w:ascii="Verdana" w:hAnsi="Verdana"/>
          <w:sz w:val="18"/>
          <w:szCs w:val="18"/>
        </w:rPr>
        <w:t>Na hipótese de o gestor sugerir a rescisão do contrato, deverá avaliar o efeito da medida e o</w:t>
      </w:r>
      <w:r>
        <w:rPr>
          <w:rFonts w:ascii="Verdana" w:hAnsi="Verdana"/>
          <w:spacing w:val="1"/>
          <w:sz w:val="18"/>
          <w:szCs w:val="18"/>
        </w:rPr>
        <w:t xml:space="preserve"> </w:t>
      </w:r>
      <w:r>
        <w:rPr>
          <w:rFonts w:ascii="Verdana" w:hAnsi="Verdana"/>
          <w:sz w:val="18"/>
          <w:szCs w:val="18"/>
        </w:rPr>
        <w:t>impacto</w:t>
      </w:r>
      <w:r>
        <w:rPr>
          <w:rFonts w:ascii="Verdana" w:hAnsi="Verdana"/>
          <w:spacing w:val="-1"/>
          <w:sz w:val="18"/>
          <w:szCs w:val="18"/>
        </w:rPr>
        <w:t xml:space="preserve"> </w:t>
      </w:r>
      <w:r>
        <w:rPr>
          <w:rFonts w:ascii="Verdana" w:hAnsi="Verdana"/>
          <w:sz w:val="18"/>
          <w:szCs w:val="18"/>
        </w:rPr>
        <w:t>operacional</w:t>
      </w:r>
      <w:r>
        <w:rPr>
          <w:rFonts w:ascii="Verdana" w:hAnsi="Verdana"/>
          <w:spacing w:val="1"/>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decisão sobre a continuidade</w:t>
      </w:r>
      <w:r>
        <w:rPr>
          <w:rFonts w:ascii="Verdana" w:hAnsi="Verdana"/>
          <w:spacing w:val="-2"/>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execução do contrato.</w:t>
      </w:r>
    </w:p>
    <w:p>
      <w:pPr>
        <w:pStyle w:val="122"/>
        <w:widowControl w:val="0"/>
        <w:numPr>
          <w:ilvl w:val="0"/>
          <w:numId w:val="4"/>
        </w:numPr>
        <w:tabs>
          <w:tab w:val="left" w:pos="142"/>
          <w:tab w:val="left" w:pos="284"/>
          <w:tab w:val="left" w:pos="755"/>
          <w:tab w:val="left" w:pos="1083"/>
          <w:tab w:val="clear" w:pos="0"/>
        </w:tabs>
        <w:suppressAutoHyphens w:val="0"/>
        <w:autoSpaceDE w:val="0"/>
        <w:autoSpaceDN w:val="0"/>
        <w:spacing w:before="117"/>
        <w:ind w:left="0" w:right="9" w:firstLine="0"/>
        <w:jc w:val="both"/>
        <w:rPr>
          <w:rFonts w:ascii="Verdana" w:hAnsi="Verdana"/>
          <w:sz w:val="18"/>
          <w:szCs w:val="18"/>
        </w:rPr>
      </w:pPr>
      <w:r>
        <w:rPr>
          <w:rFonts w:ascii="Verdana" w:hAnsi="Verdana"/>
          <w:b/>
          <w:sz w:val="18"/>
          <w:szCs w:val="18"/>
        </w:rPr>
        <w:t xml:space="preserve"> - </w:t>
      </w:r>
      <w:r>
        <w:rPr>
          <w:rFonts w:ascii="Verdana" w:hAnsi="Verdana"/>
          <w:sz w:val="18"/>
          <w:szCs w:val="18"/>
        </w:rPr>
        <w:t>As sanções administrativas somente serão aplicadas mediante regular processo administrativo,</w:t>
      </w:r>
      <w:r>
        <w:rPr>
          <w:rFonts w:ascii="Verdana" w:hAnsi="Verdana"/>
          <w:spacing w:val="1"/>
          <w:sz w:val="18"/>
          <w:szCs w:val="18"/>
        </w:rPr>
        <w:t xml:space="preserve"> </w:t>
      </w:r>
      <w:r>
        <w:rPr>
          <w:rFonts w:ascii="Verdana" w:hAnsi="Verdana"/>
          <w:sz w:val="18"/>
          <w:szCs w:val="18"/>
        </w:rPr>
        <w:t>assegurada a</w:t>
      </w:r>
      <w:r>
        <w:rPr>
          <w:rFonts w:ascii="Verdana" w:hAnsi="Verdana"/>
          <w:spacing w:val="-3"/>
          <w:sz w:val="18"/>
          <w:szCs w:val="18"/>
        </w:rPr>
        <w:t xml:space="preserve"> </w:t>
      </w:r>
      <w:r>
        <w:rPr>
          <w:rFonts w:ascii="Verdana" w:hAnsi="Verdana"/>
          <w:sz w:val="18"/>
          <w:szCs w:val="18"/>
        </w:rPr>
        <w:t>ampla</w:t>
      </w:r>
      <w:r>
        <w:rPr>
          <w:rFonts w:ascii="Verdana" w:hAnsi="Verdana"/>
          <w:spacing w:val="-3"/>
          <w:sz w:val="18"/>
          <w:szCs w:val="18"/>
        </w:rPr>
        <w:t xml:space="preserve"> </w:t>
      </w:r>
      <w:r>
        <w:rPr>
          <w:rFonts w:ascii="Verdana" w:hAnsi="Verdana"/>
          <w:sz w:val="18"/>
          <w:szCs w:val="18"/>
        </w:rPr>
        <w:t>defesa e o contraditório,</w:t>
      </w:r>
      <w:r>
        <w:rPr>
          <w:rFonts w:ascii="Verdana" w:hAnsi="Verdana"/>
          <w:spacing w:val="-3"/>
          <w:sz w:val="18"/>
          <w:szCs w:val="18"/>
        </w:rPr>
        <w:t xml:space="preserve"> </w:t>
      </w:r>
      <w:r>
        <w:rPr>
          <w:rFonts w:ascii="Verdana" w:hAnsi="Verdana"/>
          <w:sz w:val="18"/>
          <w:szCs w:val="18"/>
        </w:rPr>
        <w:t>observando-se as</w:t>
      </w:r>
      <w:r>
        <w:rPr>
          <w:rFonts w:ascii="Verdana" w:hAnsi="Verdana"/>
          <w:spacing w:val="-3"/>
          <w:sz w:val="18"/>
          <w:szCs w:val="18"/>
        </w:rPr>
        <w:t xml:space="preserve"> </w:t>
      </w:r>
      <w:r>
        <w:rPr>
          <w:rFonts w:ascii="Verdana" w:hAnsi="Verdana"/>
          <w:sz w:val="18"/>
          <w:szCs w:val="18"/>
        </w:rPr>
        <w:t>seguintes</w:t>
      </w:r>
      <w:r>
        <w:rPr>
          <w:rFonts w:ascii="Verdana" w:hAnsi="Verdana"/>
          <w:spacing w:val="1"/>
          <w:sz w:val="18"/>
          <w:szCs w:val="18"/>
        </w:rPr>
        <w:t xml:space="preserve"> </w:t>
      </w:r>
      <w:r>
        <w:rPr>
          <w:rFonts w:ascii="Verdana" w:hAnsi="Verdana"/>
          <w:sz w:val="18"/>
          <w:szCs w:val="18"/>
        </w:rPr>
        <w:t>regras:</w:t>
      </w:r>
    </w:p>
    <w:p>
      <w:pPr>
        <w:pStyle w:val="122"/>
        <w:widowControl w:val="0"/>
        <w:numPr>
          <w:ilvl w:val="0"/>
          <w:numId w:val="5"/>
        </w:numPr>
        <w:tabs>
          <w:tab w:val="left" w:pos="142"/>
          <w:tab w:val="left" w:pos="426"/>
          <w:tab w:val="left" w:pos="1083"/>
          <w:tab w:val="clear" w:pos="0"/>
        </w:tabs>
        <w:suppressAutoHyphens w:val="0"/>
        <w:autoSpaceDE w:val="0"/>
        <w:autoSpaceDN w:val="0"/>
        <w:spacing w:before="100"/>
        <w:ind w:left="0" w:right="9" w:firstLine="0"/>
        <w:jc w:val="both"/>
        <w:rPr>
          <w:rFonts w:ascii="Verdana" w:hAnsi="Verdana"/>
          <w:sz w:val="18"/>
          <w:szCs w:val="18"/>
        </w:rPr>
      </w:pPr>
      <w:r>
        <w:rPr>
          <w:rFonts w:ascii="Verdana" w:hAnsi="Verdana"/>
          <w:sz w:val="18"/>
          <w:szCs w:val="18"/>
        </w:rPr>
        <w:t>Antes da aplicação de qualquer sanção administrativa, o gestor do contrato deverá notificar a</w:t>
      </w:r>
      <w:r>
        <w:rPr>
          <w:rFonts w:ascii="Verdana" w:hAnsi="Verdana"/>
          <w:spacing w:val="1"/>
          <w:sz w:val="18"/>
          <w:szCs w:val="18"/>
        </w:rPr>
        <w:t xml:space="preserve"> </w:t>
      </w:r>
      <w:r>
        <w:rPr>
          <w:rFonts w:ascii="Verdana" w:hAnsi="Verdana"/>
          <w:sz w:val="18"/>
          <w:szCs w:val="18"/>
        </w:rPr>
        <w:t>CONTRATADA,</w:t>
      </w:r>
      <w:r>
        <w:rPr>
          <w:rFonts w:ascii="Verdana" w:hAnsi="Verdana"/>
          <w:spacing w:val="-5"/>
          <w:sz w:val="18"/>
          <w:szCs w:val="18"/>
        </w:rPr>
        <w:t xml:space="preserve"> </w:t>
      </w:r>
      <w:r>
        <w:rPr>
          <w:rFonts w:ascii="Verdana" w:hAnsi="Verdana"/>
          <w:sz w:val="18"/>
          <w:szCs w:val="18"/>
        </w:rPr>
        <w:t>facultando-lhe</w:t>
      </w:r>
      <w:r>
        <w:rPr>
          <w:rFonts w:ascii="Verdana" w:hAnsi="Verdana"/>
          <w:spacing w:val="-1"/>
          <w:sz w:val="18"/>
          <w:szCs w:val="18"/>
        </w:rPr>
        <w:t xml:space="preserve"> </w:t>
      </w:r>
      <w:r>
        <w:rPr>
          <w:rFonts w:ascii="Verdana" w:hAnsi="Verdana"/>
          <w:sz w:val="18"/>
          <w:szCs w:val="18"/>
        </w:rPr>
        <w:t>a</w:t>
      </w:r>
      <w:r>
        <w:rPr>
          <w:rFonts w:ascii="Verdana" w:hAnsi="Verdana"/>
          <w:spacing w:val="-1"/>
          <w:sz w:val="18"/>
          <w:szCs w:val="18"/>
        </w:rPr>
        <w:t xml:space="preserve"> </w:t>
      </w:r>
      <w:r>
        <w:rPr>
          <w:rFonts w:ascii="Verdana" w:hAnsi="Verdana"/>
          <w:sz w:val="18"/>
          <w:szCs w:val="18"/>
        </w:rPr>
        <w:t>apresentação</w:t>
      </w:r>
      <w:r>
        <w:rPr>
          <w:rFonts w:ascii="Verdana" w:hAnsi="Verdana"/>
          <w:spacing w:val="-4"/>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defesa</w:t>
      </w:r>
      <w:r>
        <w:rPr>
          <w:rFonts w:ascii="Verdana" w:hAnsi="Verdana"/>
          <w:spacing w:val="-1"/>
          <w:sz w:val="18"/>
          <w:szCs w:val="18"/>
        </w:rPr>
        <w:t xml:space="preserve"> </w:t>
      </w:r>
      <w:r>
        <w:rPr>
          <w:rFonts w:ascii="Verdana" w:hAnsi="Verdana"/>
          <w:sz w:val="18"/>
          <w:szCs w:val="18"/>
        </w:rPr>
        <w:t>prévia,</w:t>
      </w:r>
      <w:r>
        <w:rPr>
          <w:rFonts w:ascii="Verdana" w:hAnsi="Verdana"/>
          <w:spacing w:val="-4"/>
          <w:sz w:val="18"/>
          <w:szCs w:val="18"/>
        </w:rPr>
        <w:t xml:space="preserve"> </w:t>
      </w:r>
      <w:r>
        <w:rPr>
          <w:rFonts w:ascii="Verdana" w:hAnsi="Verdana"/>
          <w:sz w:val="18"/>
          <w:szCs w:val="18"/>
        </w:rPr>
        <w:t>sendo</w:t>
      </w:r>
      <w:r>
        <w:rPr>
          <w:rFonts w:ascii="Verdana" w:hAnsi="Verdana"/>
          <w:spacing w:val="-1"/>
          <w:sz w:val="18"/>
          <w:szCs w:val="18"/>
        </w:rPr>
        <w:t xml:space="preserve"> </w:t>
      </w:r>
      <w:r>
        <w:rPr>
          <w:rFonts w:ascii="Verdana" w:hAnsi="Verdana"/>
          <w:sz w:val="18"/>
          <w:szCs w:val="18"/>
        </w:rPr>
        <w:t>isso</w:t>
      </w:r>
      <w:r>
        <w:rPr>
          <w:rFonts w:ascii="Verdana" w:hAnsi="Verdana"/>
          <w:spacing w:val="-1"/>
          <w:sz w:val="18"/>
          <w:szCs w:val="18"/>
        </w:rPr>
        <w:t xml:space="preserve"> </w:t>
      </w:r>
      <w:r>
        <w:rPr>
          <w:rFonts w:ascii="Verdana" w:hAnsi="Verdana"/>
          <w:sz w:val="18"/>
          <w:szCs w:val="18"/>
        </w:rPr>
        <w:t>condição</w:t>
      </w:r>
      <w:r>
        <w:rPr>
          <w:rFonts w:ascii="Verdana" w:hAnsi="Verdana"/>
          <w:spacing w:val="-1"/>
          <w:sz w:val="18"/>
          <w:szCs w:val="18"/>
        </w:rPr>
        <w:t xml:space="preserve"> </w:t>
      </w:r>
      <w:r>
        <w:rPr>
          <w:rFonts w:ascii="Verdana" w:hAnsi="Verdana"/>
          <w:sz w:val="18"/>
          <w:szCs w:val="18"/>
        </w:rPr>
        <w:t>para</w:t>
      </w:r>
      <w:r>
        <w:rPr>
          <w:rFonts w:ascii="Verdana" w:hAnsi="Verdana"/>
          <w:spacing w:val="-4"/>
          <w:sz w:val="18"/>
          <w:szCs w:val="18"/>
        </w:rPr>
        <w:t xml:space="preserve"> </w:t>
      </w:r>
      <w:r>
        <w:rPr>
          <w:rFonts w:ascii="Verdana" w:hAnsi="Verdana"/>
          <w:sz w:val="18"/>
          <w:szCs w:val="18"/>
        </w:rPr>
        <w:t>a</w:t>
      </w:r>
      <w:r>
        <w:rPr>
          <w:rFonts w:ascii="Verdana" w:hAnsi="Verdana"/>
          <w:spacing w:val="-1"/>
          <w:sz w:val="18"/>
          <w:szCs w:val="18"/>
        </w:rPr>
        <w:t xml:space="preserve"> </w:t>
      </w:r>
      <w:r>
        <w:rPr>
          <w:rFonts w:ascii="Verdana" w:hAnsi="Verdana"/>
          <w:sz w:val="18"/>
          <w:szCs w:val="18"/>
        </w:rPr>
        <w:t>validade</w:t>
      </w:r>
      <w:r>
        <w:rPr>
          <w:rFonts w:ascii="Verdana" w:hAnsi="Verdana"/>
          <w:spacing w:val="-61"/>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aplicação das penalidades</w:t>
      </w:r>
      <w:r>
        <w:rPr>
          <w:rFonts w:ascii="Verdana" w:hAnsi="Verdana"/>
          <w:spacing w:val="-1"/>
          <w:sz w:val="18"/>
          <w:szCs w:val="18"/>
        </w:rPr>
        <w:t xml:space="preserve"> </w:t>
      </w:r>
      <w:r>
        <w:rPr>
          <w:rFonts w:ascii="Verdana" w:hAnsi="Verdana"/>
          <w:sz w:val="18"/>
          <w:szCs w:val="18"/>
        </w:rPr>
        <w:t>cabíveis;</w:t>
      </w:r>
    </w:p>
    <w:p>
      <w:pPr>
        <w:pStyle w:val="122"/>
        <w:widowControl w:val="0"/>
        <w:numPr>
          <w:ilvl w:val="0"/>
          <w:numId w:val="5"/>
        </w:numPr>
        <w:tabs>
          <w:tab w:val="left" w:pos="142"/>
          <w:tab w:val="left" w:pos="426"/>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A notificação deverá indicar no mínimo: a conduta da CONTRATADA reputada como infratora, a</w:t>
      </w:r>
      <w:r>
        <w:rPr>
          <w:rFonts w:ascii="Verdana" w:hAnsi="Verdana"/>
          <w:spacing w:val="1"/>
          <w:sz w:val="18"/>
          <w:szCs w:val="18"/>
        </w:rPr>
        <w:t xml:space="preserve"> </w:t>
      </w:r>
      <w:r>
        <w:rPr>
          <w:rFonts w:ascii="Verdana" w:hAnsi="Verdana"/>
          <w:sz w:val="18"/>
          <w:szCs w:val="18"/>
        </w:rPr>
        <w:t>motivação para aplicação da penalidade, a sanção que se pretende aplicar, o prazo e o local de</w:t>
      </w:r>
      <w:r>
        <w:rPr>
          <w:rFonts w:ascii="Verdana" w:hAnsi="Verdana"/>
          <w:spacing w:val="1"/>
          <w:sz w:val="18"/>
          <w:szCs w:val="18"/>
        </w:rPr>
        <w:t xml:space="preserve"> </w:t>
      </w:r>
      <w:r>
        <w:rPr>
          <w:rFonts w:ascii="Verdana" w:hAnsi="Verdana"/>
          <w:sz w:val="18"/>
          <w:szCs w:val="18"/>
        </w:rPr>
        <w:t>entrega</w:t>
      </w:r>
      <w:r>
        <w:rPr>
          <w:rFonts w:ascii="Verdana" w:hAnsi="Verdana"/>
          <w:spacing w:val="-3"/>
          <w:sz w:val="18"/>
          <w:szCs w:val="18"/>
        </w:rPr>
        <w:t xml:space="preserve"> </w:t>
      </w:r>
      <w:r>
        <w:rPr>
          <w:rFonts w:ascii="Verdana" w:hAnsi="Verdana"/>
          <w:sz w:val="18"/>
          <w:szCs w:val="18"/>
        </w:rPr>
        <w:t>das razões</w:t>
      </w:r>
      <w:r>
        <w:rPr>
          <w:rFonts w:ascii="Verdana" w:hAnsi="Verdana"/>
          <w:spacing w:val="-3"/>
          <w:sz w:val="18"/>
          <w:szCs w:val="18"/>
        </w:rPr>
        <w:t xml:space="preserve"> </w:t>
      </w:r>
      <w:r>
        <w:rPr>
          <w:rFonts w:ascii="Verdana" w:hAnsi="Verdana"/>
          <w:sz w:val="18"/>
          <w:szCs w:val="18"/>
        </w:rPr>
        <w:t>de defesa;</w:t>
      </w:r>
    </w:p>
    <w:p>
      <w:pPr>
        <w:pStyle w:val="122"/>
        <w:widowControl w:val="0"/>
        <w:numPr>
          <w:ilvl w:val="0"/>
          <w:numId w:val="5"/>
        </w:numPr>
        <w:tabs>
          <w:tab w:val="left" w:pos="142"/>
          <w:tab w:val="left" w:pos="426"/>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As intimações e notificações decorrentes dos atos relacionados ao contrato e aos eventuais</w:t>
      </w:r>
      <w:r>
        <w:rPr>
          <w:rFonts w:ascii="Verdana" w:hAnsi="Verdana"/>
          <w:spacing w:val="1"/>
          <w:sz w:val="18"/>
          <w:szCs w:val="18"/>
        </w:rPr>
        <w:t xml:space="preserve"> </w:t>
      </w:r>
      <w:r>
        <w:rPr>
          <w:rFonts w:ascii="Verdana" w:hAnsi="Verdana"/>
          <w:sz w:val="18"/>
          <w:szCs w:val="18"/>
        </w:rPr>
        <w:t>processos</w:t>
      </w:r>
      <w:r>
        <w:rPr>
          <w:rFonts w:ascii="Verdana" w:hAnsi="Verdana"/>
          <w:spacing w:val="1"/>
          <w:sz w:val="18"/>
          <w:szCs w:val="18"/>
        </w:rPr>
        <w:t xml:space="preserve"> </w:t>
      </w:r>
      <w:r>
        <w:rPr>
          <w:rFonts w:ascii="Verdana" w:hAnsi="Verdana"/>
          <w:sz w:val="18"/>
          <w:szCs w:val="18"/>
        </w:rPr>
        <w:t>instaurados</w:t>
      </w:r>
      <w:r>
        <w:rPr>
          <w:rFonts w:ascii="Verdana" w:hAnsi="Verdana"/>
          <w:spacing w:val="1"/>
          <w:sz w:val="18"/>
          <w:szCs w:val="18"/>
        </w:rPr>
        <w:t xml:space="preserve"> </w:t>
      </w:r>
      <w:r>
        <w:rPr>
          <w:rFonts w:ascii="Verdana" w:hAnsi="Verdana"/>
          <w:sz w:val="18"/>
          <w:szCs w:val="18"/>
        </w:rPr>
        <w:t>para</w:t>
      </w:r>
      <w:r>
        <w:rPr>
          <w:rFonts w:ascii="Verdana" w:hAnsi="Verdana"/>
          <w:spacing w:val="1"/>
          <w:sz w:val="18"/>
          <w:szCs w:val="18"/>
        </w:rPr>
        <w:t xml:space="preserve"> </w:t>
      </w:r>
      <w:r>
        <w:rPr>
          <w:rFonts w:ascii="Verdana" w:hAnsi="Verdana"/>
          <w:sz w:val="18"/>
          <w:szCs w:val="18"/>
        </w:rPr>
        <w:t>a</w:t>
      </w:r>
      <w:r>
        <w:rPr>
          <w:rFonts w:ascii="Verdana" w:hAnsi="Verdana"/>
          <w:spacing w:val="1"/>
          <w:sz w:val="18"/>
          <w:szCs w:val="18"/>
        </w:rPr>
        <w:t xml:space="preserve"> </w:t>
      </w:r>
      <w:r>
        <w:rPr>
          <w:rFonts w:ascii="Verdana" w:hAnsi="Verdana"/>
          <w:sz w:val="18"/>
          <w:szCs w:val="18"/>
        </w:rPr>
        <w:t>apuração</w:t>
      </w:r>
      <w:r>
        <w:rPr>
          <w:rFonts w:ascii="Verdana" w:hAnsi="Verdana"/>
          <w:spacing w:val="1"/>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falhas</w:t>
      </w:r>
      <w:r>
        <w:rPr>
          <w:rFonts w:ascii="Verdana" w:hAnsi="Verdana"/>
          <w:spacing w:val="1"/>
          <w:sz w:val="18"/>
          <w:szCs w:val="18"/>
        </w:rPr>
        <w:t xml:space="preserve"> </w:t>
      </w:r>
      <w:r>
        <w:rPr>
          <w:rFonts w:ascii="Verdana" w:hAnsi="Verdana"/>
          <w:sz w:val="18"/>
          <w:szCs w:val="18"/>
        </w:rPr>
        <w:t>em</w:t>
      </w:r>
      <w:r>
        <w:rPr>
          <w:rFonts w:ascii="Verdana" w:hAnsi="Verdana"/>
          <w:spacing w:val="1"/>
          <w:sz w:val="18"/>
          <w:szCs w:val="18"/>
        </w:rPr>
        <w:t xml:space="preserve"> </w:t>
      </w:r>
      <w:r>
        <w:rPr>
          <w:rFonts w:ascii="Verdana" w:hAnsi="Verdana"/>
          <w:sz w:val="18"/>
          <w:szCs w:val="18"/>
        </w:rPr>
        <w:t>sua</w:t>
      </w:r>
      <w:r>
        <w:rPr>
          <w:rFonts w:ascii="Verdana" w:hAnsi="Verdana"/>
          <w:spacing w:val="1"/>
          <w:sz w:val="18"/>
          <w:szCs w:val="18"/>
        </w:rPr>
        <w:t xml:space="preserve"> </w:t>
      </w:r>
      <w:r>
        <w:rPr>
          <w:rFonts w:ascii="Verdana" w:hAnsi="Verdana"/>
          <w:sz w:val="18"/>
          <w:szCs w:val="18"/>
        </w:rPr>
        <w:t>execução</w:t>
      </w:r>
      <w:r>
        <w:rPr>
          <w:rFonts w:ascii="Verdana" w:hAnsi="Verdana"/>
          <w:spacing w:val="1"/>
          <w:sz w:val="18"/>
          <w:szCs w:val="18"/>
        </w:rPr>
        <w:t xml:space="preserve"> </w:t>
      </w:r>
      <w:r>
        <w:rPr>
          <w:rFonts w:ascii="Verdana" w:hAnsi="Verdana"/>
          <w:sz w:val="18"/>
          <w:szCs w:val="18"/>
        </w:rPr>
        <w:t>serão</w:t>
      </w:r>
      <w:r>
        <w:rPr>
          <w:rFonts w:ascii="Verdana" w:hAnsi="Verdana"/>
          <w:spacing w:val="1"/>
          <w:sz w:val="18"/>
          <w:szCs w:val="18"/>
        </w:rPr>
        <w:t xml:space="preserve"> </w:t>
      </w:r>
      <w:r>
        <w:rPr>
          <w:rFonts w:ascii="Verdana" w:hAnsi="Verdana"/>
          <w:sz w:val="18"/>
          <w:szCs w:val="18"/>
        </w:rPr>
        <w:t>realizadas</w:t>
      </w:r>
      <w:r>
        <w:rPr>
          <w:rFonts w:ascii="Verdana" w:hAnsi="Verdana"/>
          <w:spacing w:val="1"/>
          <w:sz w:val="18"/>
          <w:szCs w:val="18"/>
        </w:rPr>
        <w:t xml:space="preserve"> </w:t>
      </w:r>
      <w:r>
        <w:rPr>
          <w:rFonts w:ascii="Verdana" w:hAnsi="Verdana"/>
          <w:sz w:val="18"/>
          <w:szCs w:val="18"/>
        </w:rPr>
        <w:t>preferencialmente por</w:t>
      </w:r>
      <w:r>
        <w:rPr>
          <w:rFonts w:ascii="Verdana" w:hAnsi="Verdana"/>
          <w:spacing w:val="-1"/>
          <w:sz w:val="18"/>
          <w:szCs w:val="18"/>
        </w:rPr>
        <w:t xml:space="preserve"> </w:t>
      </w:r>
      <w:r>
        <w:rPr>
          <w:rFonts w:ascii="Verdana" w:hAnsi="Verdana"/>
          <w:sz w:val="18"/>
          <w:szCs w:val="18"/>
        </w:rPr>
        <w:t>e-mail;</w:t>
      </w:r>
    </w:p>
    <w:p>
      <w:pPr>
        <w:pStyle w:val="122"/>
        <w:widowControl w:val="0"/>
        <w:numPr>
          <w:ilvl w:val="0"/>
          <w:numId w:val="5"/>
        </w:numPr>
        <w:tabs>
          <w:tab w:val="left" w:pos="142"/>
          <w:tab w:val="left" w:pos="284"/>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 xml:space="preserve"> Fica a Contratada obrigada a informar as alterações em seu endereço de e-mail, considerando-</w:t>
      </w:r>
      <w:r>
        <w:rPr>
          <w:rFonts w:ascii="Verdana" w:hAnsi="Verdana"/>
          <w:spacing w:val="1"/>
          <w:sz w:val="18"/>
          <w:szCs w:val="18"/>
        </w:rPr>
        <w:t xml:space="preserve"> </w:t>
      </w:r>
      <w:r>
        <w:rPr>
          <w:rFonts w:ascii="Verdana" w:hAnsi="Verdana"/>
          <w:sz w:val="18"/>
          <w:szCs w:val="18"/>
        </w:rPr>
        <w:t>se válidas as intimações e notificações realizadas por meio do endereço de e-mail informado, desde</w:t>
      </w:r>
      <w:r>
        <w:rPr>
          <w:rFonts w:ascii="Verdana" w:hAnsi="Verdana"/>
          <w:spacing w:val="-61"/>
          <w:sz w:val="18"/>
          <w:szCs w:val="18"/>
        </w:rPr>
        <w:t xml:space="preserve"> </w:t>
      </w:r>
      <w:r>
        <w:rPr>
          <w:rFonts w:ascii="Verdana" w:hAnsi="Verdana"/>
          <w:sz w:val="18"/>
          <w:szCs w:val="18"/>
        </w:rPr>
        <w:t>que</w:t>
      </w:r>
      <w:r>
        <w:rPr>
          <w:rFonts w:ascii="Verdana" w:hAnsi="Verdana"/>
          <w:spacing w:val="-6"/>
          <w:sz w:val="18"/>
          <w:szCs w:val="18"/>
        </w:rPr>
        <w:t xml:space="preserve"> </w:t>
      </w:r>
      <w:r>
        <w:rPr>
          <w:rFonts w:ascii="Verdana" w:hAnsi="Verdana"/>
          <w:sz w:val="18"/>
          <w:szCs w:val="18"/>
        </w:rPr>
        <w:t>enviadas</w:t>
      </w:r>
      <w:r>
        <w:rPr>
          <w:rFonts w:ascii="Verdana" w:hAnsi="Verdana"/>
          <w:spacing w:val="-8"/>
          <w:sz w:val="18"/>
          <w:szCs w:val="18"/>
        </w:rPr>
        <w:t xml:space="preserve"> </w:t>
      </w:r>
      <w:r>
        <w:rPr>
          <w:rFonts w:ascii="Verdana" w:hAnsi="Verdana"/>
          <w:sz w:val="18"/>
          <w:szCs w:val="18"/>
        </w:rPr>
        <w:t>nos</w:t>
      </w:r>
      <w:r>
        <w:rPr>
          <w:rFonts w:ascii="Verdana" w:hAnsi="Verdana"/>
          <w:spacing w:val="-6"/>
          <w:sz w:val="18"/>
          <w:szCs w:val="18"/>
        </w:rPr>
        <w:t xml:space="preserve"> </w:t>
      </w:r>
      <w:r>
        <w:rPr>
          <w:rFonts w:ascii="Verdana" w:hAnsi="Verdana"/>
          <w:sz w:val="18"/>
          <w:szCs w:val="18"/>
        </w:rPr>
        <w:t>12</w:t>
      </w:r>
      <w:r>
        <w:rPr>
          <w:rFonts w:ascii="Verdana" w:hAnsi="Verdana"/>
          <w:spacing w:val="-3"/>
          <w:sz w:val="18"/>
          <w:szCs w:val="18"/>
        </w:rPr>
        <w:t xml:space="preserve"> </w:t>
      </w:r>
      <w:r>
        <w:rPr>
          <w:rFonts w:ascii="Verdana" w:hAnsi="Verdana"/>
          <w:sz w:val="18"/>
          <w:szCs w:val="18"/>
        </w:rPr>
        <w:t>(doze)</w:t>
      </w:r>
      <w:r>
        <w:rPr>
          <w:rFonts w:ascii="Verdana" w:hAnsi="Verdana"/>
          <w:spacing w:val="-6"/>
          <w:sz w:val="18"/>
          <w:szCs w:val="18"/>
        </w:rPr>
        <w:t xml:space="preserve"> </w:t>
      </w:r>
      <w:r>
        <w:rPr>
          <w:rFonts w:ascii="Verdana" w:hAnsi="Verdana"/>
          <w:sz w:val="18"/>
          <w:szCs w:val="18"/>
        </w:rPr>
        <w:t>meses</w:t>
      </w:r>
      <w:r>
        <w:rPr>
          <w:rFonts w:ascii="Verdana" w:hAnsi="Verdana"/>
          <w:spacing w:val="-6"/>
          <w:sz w:val="18"/>
          <w:szCs w:val="18"/>
        </w:rPr>
        <w:t xml:space="preserve"> </w:t>
      </w:r>
      <w:r>
        <w:rPr>
          <w:rFonts w:ascii="Verdana" w:hAnsi="Verdana"/>
          <w:sz w:val="18"/>
          <w:szCs w:val="18"/>
        </w:rPr>
        <w:t>subsequentes</w:t>
      </w:r>
      <w:r>
        <w:rPr>
          <w:rFonts w:ascii="Verdana" w:hAnsi="Verdana"/>
          <w:spacing w:val="-4"/>
          <w:sz w:val="18"/>
          <w:szCs w:val="18"/>
        </w:rPr>
        <w:t xml:space="preserve"> </w:t>
      </w:r>
      <w:r>
        <w:rPr>
          <w:rFonts w:ascii="Verdana" w:hAnsi="Verdana"/>
          <w:sz w:val="18"/>
          <w:szCs w:val="18"/>
        </w:rPr>
        <w:t>ao</w:t>
      </w:r>
      <w:r>
        <w:rPr>
          <w:rFonts w:ascii="Verdana" w:hAnsi="Verdana"/>
          <w:spacing w:val="-6"/>
          <w:sz w:val="18"/>
          <w:szCs w:val="18"/>
        </w:rPr>
        <w:t xml:space="preserve"> </w:t>
      </w:r>
      <w:r>
        <w:rPr>
          <w:rFonts w:ascii="Verdana" w:hAnsi="Verdana"/>
          <w:sz w:val="18"/>
          <w:szCs w:val="18"/>
        </w:rPr>
        <w:t>fim</w:t>
      </w:r>
      <w:r>
        <w:rPr>
          <w:rFonts w:ascii="Verdana" w:hAnsi="Verdana"/>
          <w:spacing w:val="-6"/>
          <w:sz w:val="18"/>
          <w:szCs w:val="18"/>
        </w:rPr>
        <w:t xml:space="preserve"> </w:t>
      </w:r>
      <w:r>
        <w:rPr>
          <w:rFonts w:ascii="Verdana" w:hAnsi="Verdana"/>
          <w:sz w:val="18"/>
          <w:szCs w:val="18"/>
        </w:rPr>
        <w:t>da</w:t>
      </w:r>
      <w:r>
        <w:rPr>
          <w:rFonts w:ascii="Verdana" w:hAnsi="Verdana"/>
          <w:spacing w:val="-5"/>
          <w:sz w:val="18"/>
          <w:szCs w:val="18"/>
        </w:rPr>
        <w:t xml:space="preserve"> </w:t>
      </w:r>
      <w:r>
        <w:rPr>
          <w:rFonts w:ascii="Verdana" w:hAnsi="Verdana"/>
          <w:sz w:val="18"/>
          <w:szCs w:val="18"/>
        </w:rPr>
        <w:t>vigência</w:t>
      </w:r>
      <w:r>
        <w:rPr>
          <w:rFonts w:ascii="Verdana" w:hAnsi="Verdana"/>
          <w:spacing w:val="-6"/>
          <w:sz w:val="18"/>
          <w:szCs w:val="18"/>
        </w:rPr>
        <w:t xml:space="preserve"> </w:t>
      </w:r>
      <w:r>
        <w:rPr>
          <w:rFonts w:ascii="Verdana" w:hAnsi="Verdana"/>
          <w:sz w:val="18"/>
          <w:szCs w:val="18"/>
        </w:rPr>
        <w:t>do</w:t>
      </w:r>
      <w:r>
        <w:rPr>
          <w:rFonts w:ascii="Verdana" w:hAnsi="Verdana"/>
          <w:spacing w:val="-4"/>
          <w:sz w:val="18"/>
          <w:szCs w:val="18"/>
        </w:rPr>
        <w:t xml:space="preserve"> </w:t>
      </w:r>
      <w:r>
        <w:rPr>
          <w:rFonts w:ascii="Verdana" w:hAnsi="Verdana"/>
          <w:sz w:val="18"/>
          <w:szCs w:val="18"/>
        </w:rPr>
        <w:t>contrato,</w:t>
      </w:r>
      <w:r>
        <w:rPr>
          <w:rFonts w:ascii="Verdana" w:hAnsi="Verdana"/>
          <w:spacing w:val="-7"/>
          <w:sz w:val="18"/>
          <w:szCs w:val="18"/>
        </w:rPr>
        <w:t xml:space="preserve"> </w:t>
      </w:r>
      <w:r>
        <w:rPr>
          <w:rFonts w:ascii="Verdana" w:hAnsi="Verdana"/>
          <w:sz w:val="18"/>
          <w:szCs w:val="18"/>
        </w:rPr>
        <w:t>bem</w:t>
      </w:r>
      <w:r>
        <w:rPr>
          <w:rFonts w:ascii="Verdana" w:hAnsi="Verdana"/>
          <w:spacing w:val="-5"/>
          <w:sz w:val="18"/>
          <w:szCs w:val="18"/>
        </w:rPr>
        <w:t xml:space="preserve"> </w:t>
      </w:r>
      <w:r>
        <w:rPr>
          <w:rFonts w:ascii="Verdana" w:hAnsi="Verdana"/>
          <w:sz w:val="18"/>
          <w:szCs w:val="18"/>
        </w:rPr>
        <w:t>como</w:t>
      </w:r>
      <w:r>
        <w:rPr>
          <w:rFonts w:ascii="Verdana" w:hAnsi="Verdana"/>
          <w:spacing w:val="-6"/>
          <w:sz w:val="18"/>
          <w:szCs w:val="18"/>
        </w:rPr>
        <w:t xml:space="preserve"> </w:t>
      </w:r>
      <w:r>
        <w:rPr>
          <w:rFonts w:ascii="Verdana" w:hAnsi="Verdana"/>
          <w:sz w:val="18"/>
          <w:szCs w:val="18"/>
        </w:rPr>
        <w:t>durante</w:t>
      </w:r>
      <w:r>
        <w:rPr>
          <w:rFonts w:ascii="Verdana" w:hAnsi="Verdana"/>
          <w:spacing w:val="-61"/>
          <w:sz w:val="18"/>
          <w:szCs w:val="18"/>
        </w:rPr>
        <w:t xml:space="preserve"> </w:t>
      </w:r>
      <w:r>
        <w:rPr>
          <w:rFonts w:ascii="Verdana" w:hAnsi="Verdana"/>
          <w:sz w:val="18"/>
          <w:szCs w:val="18"/>
        </w:rPr>
        <w:t>toda a</w:t>
      </w:r>
      <w:r>
        <w:rPr>
          <w:rFonts w:ascii="Verdana" w:hAnsi="Verdana"/>
          <w:spacing w:val="-3"/>
          <w:sz w:val="18"/>
          <w:szCs w:val="18"/>
        </w:rPr>
        <w:t xml:space="preserve"> </w:t>
      </w:r>
      <w:r>
        <w:rPr>
          <w:rFonts w:ascii="Verdana" w:hAnsi="Verdana"/>
          <w:sz w:val="18"/>
          <w:szCs w:val="18"/>
        </w:rPr>
        <w:t>pendência de eventuais</w:t>
      </w:r>
      <w:r>
        <w:rPr>
          <w:rFonts w:ascii="Verdana" w:hAnsi="Verdana"/>
          <w:spacing w:val="-3"/>
          <w:sz w:val="18"/>
          <w:szCs w:val="18"/>
        </w:rPr>
        <w:t xml:space="preserve"> </w:t>
      </w:r>
      <w:r>
        <w:rPr>
          <w:rFonts w:ascii="Verdana" w:hAnsi="Verdana"/>
          <w:sz w:val="18"/>
          <w:szCs w:val="18"/>
        </w:rPr>
        <w:t>processos de penalização em</w:t>
      </w:r>
      <w:r>
        <w:rPr>
          <w:rFonts w:ascii="Verdana" w:hAnsi="Verdana"/>
          <w:spacing w:val="-1"/>
          <w:sz w:val="18"/>
          <w:szCs w:val="18"/>
        </w:rPr>
        <w:t xml:space="preserve"> </w:t>
      </w:r>
      <w:r>
        <w:rPr>
          <w:rFonts w:ascii="Verdana" w:hAnsi="Verdana"/>
          <w:sz w:val="18"/>
          <w:szCs w:val="18"/>
        </w:rPr>
        <w:t>que tenha ocorrido</w:t>
      </w:r>
      <w:r>
        <w:rPr>
          <w:rFonts w:ascii="Verdana" w:hAnsi="Verdana"/>
          <w:spacing w:val="-2"/>
          <w:sz w:val="18"/>
          <w:szCs w:val="18"/>
        </w:rPr>
        <w:t xml:space="preserve"> </w:t>
      </w:r>
      <w:r>
        <w:rPr>
          <w:rFonts w:ascii="Verdana" w:hAnsi="Verdana"/>
          <w:sz w:val="18"/>
          <w:szCs w:val="18"/>
        </w:rPr>
        <w:t>notificação válida;</w:t>
      </w:r>
    </w:p>
    <w:p>
      <w:pPr>
        <w:pStyle w:val="122"/>
        <w:widowControl w:val="0"/>
        <w:numPr>
          <w:ilvl w:val="0"/>
          <w:numId w:val="5"/>
        </w:numPr>
        <w:tabs>
          <w:tab w:val="left" w:pos="142"/>
          <w:tab w:val="left" w:pos="284"/>
          <w:tab w:val="left" w:pos="1083"/>
          <w:tab w:val="clear" w:pos="0"/>
        </w:tabs>
        <w:suppressAutoHyphens w:val="0"/>
        <w:autoSpaceDE w:val="0"/>
        <w:autoSpaceDN w:val="0"/>
        <w:spacing w:before="118"/>
        <w:ind w:left="0" w:right="9" w:firstLine="0"/>
        <w:jc w:val="both"/>
        <w:rPr>
          <w:rFonts w:ascii="Verdana" w:hAnsi="Verdana"/>
          <w:sz w:val="18"/>
          <w:szCs w:val="18"/>
        </w:rPr>
      </w:pPr>
      <w:r>
        <w:rPr>
          <w:rFonts w:ascii="Verdana" w:hAnsi="Verdana"/>
          <w:sz w:val="18"/>
          <w:szCs w:val="18"/>
        </w:rPr>
        <w:t>O prazo para apresentação de defesa prévia será de 05 (cinco) dias úteis, contados a partir do</w:t>
      </w:r>
      <w:r>
        <w:rPr>
          <w:rFonts w:ascii="Verdana" w:hAnsi="Verdana"/>
          <w:spacing w:val="1"/>
          <w:sz w:val="18"/>
          <w:szCs w:val="18"/>
        </w:rPr>
        <w:t xml:space="preserve"> </w:t>
      </w:r>
      <w:r>
        <w:rPr>
          <w:rFonts w:ascii="Verdana" w:hAnsi="Verdana"/>
          <w:sz w:val="18"/>
          <w:szCs w:val="18"/>
        </w:rPr>
        <w:t>recebimento ou ciência da notificação, exceto na hipótese de declaração de inidoneidade, em que o</w:t>
      </w:r>
      <w:r>
        <w:rPr>
          <w:rFonts w:ascii="Verdana" w:hAnsi="Verdana"/>
          <w:spacing w:val="-61"/>
          <w:sz w:val="18"/>
          <w:szCs w:val="18"/>
        </w:rPr>
        <w:t xml:space="preserve"> </w:t>
      </w:r>
      <w:r>
        <w:rPr>
          <w:rFonts w:ascii="Verdana" w:hAnsi="Verdana"/>
          <w:sz w:val="18"/>
          <w:szCs w:val="18"/>
        </w:rPr>
        <w:t>prazo será de 10 (dez) dias consecutivos, devendo, em ambos os casos, ser observada a regra do</w:t>
      </w:r>
      <w:r>
        <w:rPr>
          <w:rFonts w:ascii="Verdana" w:hAnsi="Verdana"/>
          <w:spacing w:val="1"/>
          <w:sz w:val="18"/>
          <w:szCs w:val="18"/>
        </w:rPr>
        <w:t xml:space="preserve"> </w:t>
      </w:r>
      <w:r>
        <w:rPr>
          <w:rFonts w:ascii="Verdana" w:hAnsi="Verdana"/>
          <w:sz w:val="18"/>
          <w:szCs w:val="18"/>
        </w:rPr>
        <w:t>artigo</w:t>
      </w:r>
      <w:r>
        <w:rPr>
          <w:rFonts w:ascii="Verdana" w:hAnsi="Verdana"/>
          <w:spacing w:val="-1"/>
          <w:sz w:val="18"/>
          <w:szCs w:val="18"/>
        </w:rPr>
        <w:t xml:space="preserve"> </w:t>
      </w:r>
      <w:r>
        <w:rPr>
          <w:rFonts w:ascii="Verdana" w:hAnsi="Verdana"/>
          <w:sz w:val="18"/>
          <w:szCs w:val="18"/>
        </w:rPr>
        <w:t>110 da Lei</w:t>
      </w:r>
      <w:r>
        <w:rPr>
          <w:rFonts w:ascii="Verdana" w:hAnsi="Verdana"/>
          <w:spacing w:val="1"/>
          <w:sz w:val="18"/>
          <w:szCs w:val="18"/>
        </w:rPr>
        <w:t xml:space="preserve"> </w:t>
      </w:r>
      <w:r>
        <w:rPr>
          <w:rFonts w:ascii="Verdana" w:hAnsi="Verdana"/>
          <w:sz w:val="18"/>
          <w:szCs w:val="18"/>
        </w:rPr>
        <w:t>nº. 8.666/93;</w:t>
      </w:r>
    </w:p>
    <w:p>
      <w:pPr>
        <w:pStyle w:val="122"/>
        <w:widowControl w:val="0"/>
        <w:numPr>
          <w:ilvl w:val="0"/>
          <w:numId w:val="5"/>
        </w:numPr>
        <w:tabs>
          <w:tab w:val="left" w:pos="142"/>
          <w:tab w:val="left" w:pos="284"/>
          <w:tab w:val="left" w:pos="1083"/>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Serão consideradas eficazes as notificações enviadas ao e-mail anteriormente indicado pela</w:t>
      </w:r>
      <w:r>
        <w:rPr>
          <w:rFonts w:ascii="Verdana" w:hAnsi="Verdana"/>
          <w:spacing w:val="1"/>
          <w:sz w:val="18"/>
          <w:szCs w:val="18"/>
        </w:rPr>
        <w:t xml:space="preserve"> </w:t>
      </w:r>
      <w:r>
        <w:rPr>
          <w:rFonts w:ascii="Verdana" w:hAnsi="Verdana"/>
          <w:sz w:val="18"/>
          <w:szCs w:val="18"/>
        </w:rPr>
        <w:t>CONTRATADA, na ausência de comunicação por parte dessa de qualquer alteração, tendo em vista</w:t>
      </w:r>
      <w:r>
        <w:rPr>
          <w:rFonts w:ascii="Verdana" w:hAnsi="Verdana"/>
          <w:spacing w:val="1"/>
          <w:sz w:val="18"/>
          <w:szCs w:val="18"/>
        </w:rPr>
        <w:t xml:space="preserve"> </w:t>
      </w:r>
      <w:r>
        <w:rPr>
          <w:rFonts w:ascii="Verdana" w:hAnsi="Verdana"/>
          <w:sz w:val="18"/>
          <w:szCs w:val="18"/>
        </w:rPr>
        <w:t>a obrigação da CONTRATADA de comunicar ao gestor do contrato as mudanças de endereço de e-</w:t>
      </w:r>
      <w:r>
        <w:rPr>
          <w:rFonts w:ascii="Verdana" w:hAnsi="Verdana"/>
          <w:spacing w:val="1"/>
          <w:sz w:val="18"/>
          <w:szCs w:val="18"/>
        </w:rPr>
        <w:t xml:space="preserve"> </w:t>
      </w:r>
      <w:r>
        <w:rPr>
          <w:rFonts w:ascii="Verdana" w:hAnsi="Verdana"/>
          <w:sz w:val="18"/>
          <w:szCs w:val="18"/>
        </w:rPr>
        <w:t>mail</w:t>
      </w:r>
      <w:r>
        <w:rPr>
          <w:rFonts w:ascii="Verdana" w:hAnsi="Verdana"/>
          <w:spacing w:val="1"/>
          <w:sz w:val="18"/>
          <w:szCs w:val="18"/>
        </w:rPr>
        <w:t xml:space="preserve"> </w:t>
      </w:r>
      <w:r>
        <w:rPr>
          <w:rFonts w:ascii="Verdana" w:hAnsi="Verdana"/>
          <w:sz w:val="18"/>
          <w:szCs w:val="18"/>
        </w:rPr>
        <w:t>ocorridas</w:t>
      </w:r>
      <w:r>
        <w:rPr>
          <w:rFonts w:ascii="Verdana" w:hAnsi="Verdana"/>
          <w:spacing w:val="-3"/>
          <w:sz w:val="18"/>
          <w:szCs w:val="18"/>
        </w:rPr>
        <w:t xml:space="preserve"> </w:t>
      </w:r>
      <w:r>
        <w:rPr>
          <w:rFonts w:ascii="Verdana" w:hAnsi="Verdana"/>
          <w:sz w:val="18"/>
          <w:szCs w:val="18"/>
        </w:rPr>
        <w:t>no curso da</w:t>
      </w:r>
      <w:r>
        <w:rPr>
          <w:rFonts w:ascii="Verdana" w:hAnsi="Verdana"/>
          <w:spacing w:val="-4"/>
          <w:sz w:val="18"/>
          <w:szCs w:val="18"/>
        </w:rPr>
        <w:t xml:space="preserve"> </w:t>
      </w:r>
      <w:r>
        <w:rPr>
          <w:rFonts w:ascii="Verdana" w:hAnsi="Verdana"/>
          <w:sz w:val="18"/>
          <w:szCs w:val="18"/>
        </w:rPr>
        <w:t>vigência do contrato;</w:t>
      </w:r>
    </w:p>
    <w:p>
      <w:pPr>
        <w:pStyle w:val="122"/>
        <w:widowControl w:val="0"/>
        <w:numPr>
          <w:ilvl w:val="0"/>
          <w:numId w:val="5"/>
        </w:numPr>
        <w:tabs>
          <w:tab w:val="left" w:pos="142"/>
          <w:tab w:val="left" w:pos="284"/>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A defesa prévia apresentada contra a notificação com vista à aplicação de sanção administrativa</w:t>
      </w:r>
      <w:r>
        <w:rPr>
          <w:rFonts w:ascii="Verdana" w:hAnsi="Verdana"/>
          <w:spacing w:val="-61"/>
          <w:sz w:val="18"/>
          <w:szCs w:val="18"/>
        </w:rPr>
        <w:t xml:space="preserve"> </w:t>
      </w:r>
      <w:r>
        <w:rPr>
          <w:rFonts w:ascii="Verdana" w:hAnsi="Verdana"/>
          <w:sz w:val="18"/>
          <w:szCs w:val="18"/>
        </w:rPr>
        <w:t>será dirigida a Subsecretaria Geral do Tribunal e encaminhada ao gestor do contrato para se</w:t>
      </w:r>
      <w:r>
        <w:rPr>
          <w:rFonts w:ascii="Verdana" w:hAnsi="Verdana"/>
          <w:spacing w:val="1"/>
          <w:sz w:val="18"/>
          <w:szCs w:val="18"/>
        </w:rPr>
        <w:t xml:space="preserve"> </w:t>
      </w:r>
      <w:r>
        <w:rPr>
          <w:rFonts w:ascii="Verdana" w:hAnsi="Verdana"/>
          <w:sz w:val="18"/>
          <w:szCs w:val="18"/>
        </w:rPr>
        <w:t>manifestar e propor penalidade a ser aplicada, ouvidas as unidades do Tribunal eventualmente</w:t>
      </w:r>
      <w:r>
        <w:rPr>
          <w:rFonts w:ascii="Verdana" w:hAnsi="Verdana"/>
          <w:spacing w:val="1"/>
          <w:sz w:val="18"/>
          <w:szCs w:val="18"/>
        </w:rPr>
        <w:t xml:space="preserve"> </w:t>
      </w:r>
      <w:r>
        <w:rPr>
          <w:rFonts w:ascii="Verdana" w:hAnsi="Verdana"/>
          <w:sz w:val="18"/>
          <w:szCs w:val="18"/>
        </w:rPr>
        <w:t>mencionadas</w:t>
      </w:r>
      <w:r>
        <w:rPr>
          <w:rFonts w:ascii="Verdana" w:hAnsi="Verdana"/>
          <w:spacing w:val="-4"/>
          <w:sz w:val="18"/>
          <w:szCs w:val="18"/>
        </w:rPr>
        <w:t xml:space="preserve"> </w:t>
      </w:r>
      <w:r>
        <w:rPr>
          <w:rFonts w:ascii="Verdana" w:hAnsi="Verdana"/>
          <w:sz w:val="18"/>
          <w:szCs w:val="18"/>
        </w:rPr>
        <w:t>na defesa;</w:t>
      </w:r>
    </w:p>
    <w:p>
      <w:pPr>
        <w:pStyle w:val="122"/>
        <w:widowControl w:val="0"/>
        <w:numPr>
          <w:ilvl w:val="0"/>
          <w:numId w:val="5"/>
        </w:numPr>
        <w:tabs>
          <w:tab w:val="left" w:pos="142"/>
          <w:tab w:val="left" w:pos="284"/>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Ofertada a defesa prévia ou</w:t>
      </w:r>
      <w:r>
        <w:rPr>
          <w:rFonts w:ascii="Verdana" w:hAnsi="Verdana"/>
          <w:spacing w:val="1"/>
          <w:sz w:val="18"/>
          <w:szCs w:val="18"/>
        </w:rPr>
        <w:t xml:space="preserve"> </w:t>
      </w:r>
      <w:r>
        <w:rPr>
          <w:rFonts w:ascii="Verdana" w:hAnsi="Verdana"/>
          <w:sz w:val="18"/>
          <w:szCs w:val="18"/>
        </w:rPr>
        <w:t>expirado o prazo sem que ocorra a sua</w:t>
      </w:r>
      <w:r>
        <w:rPr>
          <w:rFonts w:ascii="Verdana" w:hAnsi="Verdana"/>
          <w:spacing w:val="1"/>
          <w:sz w:val="18"/>
          <w:szCs w:val="18"/>
        </w:rPr>
        <w:t xml:space="preserve"> </w:t>
      </w:r>
      <w:r>
        <w:rPr>
          <w:rFonts w:ascii="Verdana" w:hAnsi="Verdana"/>
          <w:sz w:val="18"/>
          <w:szCs w:val="18"/>
        </w:rPr>
        <w:t>apresentação, após</w:t>
      </w:r>
      <w:r>
        <w:rPr>
          <w:rFonts w:ascii="Verdana" w:hAnsi="Verdana"/>
          <w:spacing w:val="1"/>
          <w:sz w:val="18"/>
          <w:szCs w:val="18"/>
        </w:rPr>
        <w:t xml:space="preserve"> </w:t>
      </w:r>
      <w:r>
        <w:rPr>
          <w:rFonts w:ascii="Verdana" w:hAnsi="Verdana"/>
          <w:sz w:val="18"/>
          <w:szCs w:val="18"/>
        </w:rPr>
        <w:t>manifestação</w:t>
      </w:r>
      <w:r>
        <w:rPr>
          <w:rFonts w:ascii="Verdana" w:hAnsi="Verdana"/>
          <w:spacing w:val="-15"/>
          <w:sz w:val="18"/>
          <w:szCs w:val="18"/>
        </w:rPr>
        <w:t xml:space="preserve"> </w:t>
      </w:r>
      <w:r>
        <w:rPr>
          <w:rFonts w:ascii="Verdana" w:hAnsi="Verdana"/>
          <w:sz w:val="18"/>
          <w:szCs w:val="18"/>
        </w:rPr>
        <w:t>do</w:t>
      </w:r>
      <w:r>
        <w:rPr>
          <w:rFonts w:ascii="Verdana" w:hAnsi="Verdana"/>
          <w:spacing w:val="-15"/>
          <w:sz w:val="18"/>
          <w:szCs w:val="18"/>
        </w:rPr>
        <w:t xml:space="preserve"> </w:t>
      </w:r>
      <w:r>
        <w:rPr>
          <w:rFonts w:ascii="Verdana" w:hAnsi="Verdana"/>
          <w:sz w:val="18"/>
          <w:szCs w:val="18"/>
        </w:rPr>
        <w:t>gestor</w:t>
      </w:r>
      <w:r>
        <w:rPr>
          <w:rFonts w:ascii="Verdana" w:hAnsi="Verdana"/>
          <w:spacing w:val="-14"/>
          <w:sz w:val="18"/>
          <w:szCs w:val="18"/>
        </w:rPr>
        <w:t xml:space="preserve"> </w:t>
      </w:r>
      <w:r>
        <w:rPr>
          <w:rFonts w:ascii="Verdana" w:hAnsi="Verdana"/>
          <w:sz w:val="18"/>
          <w:szCs w:val="18"/>
        </w:rPr>
        <w:t>do</w:t>
      </w:r>
      <w:r>
        <w:rPr>
          <w:rFonts w:ascii="Verdana" w:hAnsi="Verdana"/>
          <w:spacing w:val="-17"/>
          <w:sz w:val="18"/>
          <w:szCs w:val="18"/>
        </w:rPr>
        <w:t xml:space="preserve"> </w:t>
      </w:r>
      <w:r>
        <w:rPr>
          <w:rFonts w:ascii="Verdana" w:hAnsi="Verdana"/>
          <w:sz w:val="18"/>
          <w:szCs w:val="18"/>
        </w:rPr>
        <w:t>contrato,</w:t>
      </w:r>
      <w:r>
        <w:rPr>
          <w:rFonts w:ascii="Verdana" w:hAnsi="Verdana"/>
          <w:spacing w:val="-15"/>
          <w:sz w:val="18"/>
          <w:szCs w:val="18"/>
        </w:rPr>
        <w:t xml:space="preserve"> </w:t>
      </w:r>
      <w:r>
        <w:rPr>
          <w:rFonts w:ascii="Verdana" w:hAnsi="Verdana"/>
          <w:sz w:val="18"/>
          <w:szCs w:val="18"/>
        </w:rPr>
        <w:t>a</w:t>
      </w:r>
      <w:r>
        <w:rPr>
          <w:rFonts w:ascii="Verdana" w:hAnsi="Verdana"/>
          <w:spacing w:val="-16"/>
          <w:sz w:val="18"/>
          <w:szCs w:val="18"/>
        </w:rPr>
        <w:t xml:space="preserve"> </w:t>
      </w:r>
      <w:r>
        <w:rPr>
          <w:rFonts w:ascii="Verdana" w:hAnsi="Verdana"/>
          <w:sz w:val="18"/>
          <w:szCs w:val="18"/>
        </w:rPr>
        <w:t>Subsecretaria</w:t>
      </w:r>
      <w:r>
        <w:rPr>
          <w:rFonts w:ascii="Verdana" w:hAnsi="Verdana"/>
          <w:spacing w:val="-15"/>
          <w:sz w:val="18"/>
          <w:szCs w:val="18"/>
        </w:rPr>
        <w:t xml:space="preserve"> </w:t>
      </w:r>
      <w:r>
        <w:rPr>
          <w:rFonts w:ascii="Verdana" w:hAnsi="Verdana"/>
          <w:sz w:val="18"/>
          <w:szCs w:val="18"/>
        </w:rPr>
        <w:t>Geral</w:t>
      </w:r>
      <w:r>
        <w:rPr>
          <w:rFonts w:ascii="Verdana" w:hAnsi="Verdana"/>
          <w:spacing w:val="-14"/>
          <w:sz w:val="18"/>
          <w:szCs w:val="18"/>
        </w:rPr>
        <w:t xml:space="preserve"> </w:t>
      </w:r>
      <w:r>
        <w:rPr>
          <w:rFonts w:ascii="Verdana" w:hAnsi="Verdana"/>
          <w:sz w:val="18"/>
          <w:szCs w:val="18"/>
        </w:rPr>
        <w:t>do</w:t>
      </w:r>
      <w:r>
        <w:rPr>
          <w:rFonts w:ascii="Verdana" w:hAnsi="Verdana"/>
          <w:spacing w:val="-14"/>
          <w:sz w:val="18"/>
          <w:szCs w:val="18"/>
        </w:rPr>
        <w:t xml:space="preserve"> </w:t>
      </w:r>
      <w:r>
        <w:rPr>
          <w:rFonts w:ascii="Verdana" w:hAnsi="Verdana"/>
          <w:sz w:val="18"/>
          <w:szCs w:val="18"/>
        </w:rPr>
        <w:t>Tribunal</w:t>
      </w:r>
      <w:r>
        <w:rPr>
          <w:rFonts w:ascii="Verdana" w:hAnsi="Verdana"/>
          <w:spacing w:val="-16"/>
          <w:sz w:val="18"/>
          <w:szCs w:val="18"/>
        </w:rPr>
        <w:t xml:space="preserve"> </w:t>
      </w:r>
      <w:r>
        <w:rPr>
          <w:rFonts w:ascii="Verdana" w:hAnsi="Verdana"/>
          <w:sz w:val="18"/>
          <w:szCs w:val="18"/>
        </w:rPr>
        <w:t>de</w:t>
      </w:r>
      <w:r>
        <w:rPr>
          <w:rFonts w:ascii="Verdana" w:hAnsi="Verdana"/>
          <w:spacing w:val="-15"/>
          <w:sz w:val="18"/>
          <w:szCs w:val="18"/>
        </w:rPr>
        <w:t xml:space="preserve"> </w:t>
      </w:r>
      <w:r>
        <w:rPr>
          <w:rFonts w:ascii="Verdana" w:hAnsi="Verdana"/>
          <w:sz w:val="18"/>
          <w:szCs w:val="18"/>
        </w:rPr>
        <w:t>Justiça,</w:t>
      </w:r>
      <w:r>
        <w:rPr>
          <w:rFonts w:ascii="Verdana" w:hAnsi="Verdana"/>
          <w:spacing w:val="-14"/>
          <w:sz w:val="18"/>
          <w:szCs w:val="18"/>
        </w:rPr>
        <w:t xml:space="preserve"> </w:t>
      </w:r>
      <w:r>
        <w:rPr>
          <w:rFonts w:ascii="Verdana" w:hAnsi="Verdana"/>
          <w:sz w:val="18"/>
          <w:szCs w:val="18"/>
        </w:rPr>
        <w:t>ouvida</w:t>
      </w:r>
      <w:r>
        <w:rPr>
          <w:rFonts w:ascii="Verdana" w:hAnsi="Verdana"/>
          <w:spacing w:val="-15"/>
          <w:sz w:val="18"/>
          <w:szCs w:val="18"/>
        </w:rPr>
        <w:t xml:space="preserve"> </w:t>
      </w:r>
      <w:r>
        <w:rPr>
          <w:rFonts w:ascii="Verdana" w:hAnsi="Verdana"/>
          <w:sz w:val="18"/>
          <w:szCs w:val="18"/>
        </w:rPr>
        <w:t>a</w:t>
      </w:r>
      <w:r>
        <w:rPr>
          <w:rFonts w:ascii="Verdana" w:hAnsi="Verdana"/>
          <w:spacing w:val="-17"/>
          <w:sz w:val="18"/>
          <w:szCs w:val="18"/>
        </w:rPr>
        <w:t xml:space="preserve"> </w:t>
      </w:r>
      <w:r>
        <w:rPr>
          <w:rFonts w:ascii="Verdana" w:hAnsi="Verdana"/>
          <w:sz w:val="18"/>
          <w:szCs w:val="18"/>
        </w:rPr>
        <w:t>Assessoria</w:t>
      </w:r>
      <w:r>
        <w:rPr>
          <w:rFonts w:ascii="Verdana" w:hAnsi="Verdana"/>
          <w:spacing w:val="-61"/>
          <w:sz w:val="18"/>
          <w:szCs w:val="18"/>
        </w:rPr>
        <w:t xml:space="preserve"> </w:t>
      </w:r>
      <w:r>
        <w:rPr>
          <w:rFonts w:ascii="Verdana" w:hAnsi="Verdana"/>
          <w:sz w:val="18"/>
          <w:szCs w:val="18"/>
        </w:rPr>
        <w:t>Jurídica da Presidência, acatará a proposta do gestor ou indicará outra penalidade ou medida mais</w:t>
      </w:r>
      <w:r>
        <w:rPr>
          <w:rFonts w:ascii="Verdana" w:hAnsi="Verdana"/>
          <w:spacing w:val="1"/>
          <w:sz w:val="18"/>
          <w:szCs w:val="18"/>
        </w:rPr>
        <w:t xml:space="preserve"> </w:t>
      </w:r>
      <w:r>
        <w:rPr>
          <w:rFonts w:ascii="Verdana" w:hAnsi="Verdana"/>
          <w:sz w:val="18"/>
          <w:szCs w:val="18"/>
        </w:rPr>
        <w:t>adequada</w:t>
      </w:r>
      <w:r>
        <w:rPr>
          <w:rFonts w:ascii="Verdana" w:hAnsi="Verdana"/>
          <w:spacing w:val="-1"/>
          <w:sz w:val="18"/>
          <w:szCs w:val="18"/>
        </w:rPr>
        <w:t xml:space="preserve"> </w:t>
      </w:r>
      <w:r>
        <w:rPr>
          <w:rFonts w:ascii="Verdana" w:hAnsi="Verdana"/>
          <w:sz w:val="18"/>
          <w:szCs w:val="18"/>
        </w:rPr>
        <w:t>ao descumprimento contratual;</w:t>
      </w:r>
    </w:p>
    <w:p>
      <w:pPr>
        <w:pStyle w:val="122"/>
        <w:widowControl w:val="0"/>
        <w:numPr>
          <w:ilvl w:val="0"/>
          <w:numId w:val="5"/>
        </w:numPr>
        <w:tabs>
          <w:tab w:val="left" w:pos="142"/>
          <w:tab w:val="left" w:pos="284"/>
          <w:tab w:val="left" w:pos="1083"/>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A aplicação de penalidades à Contratada cabe à Secretaria Geral do Tribunal de Justiça, que</w:t>
      </w:r>
      <w:r>
        <w:rPr>
          <w:rFonts w:ascii="Verdana" w:hAnsi="Verdana"/>
          <w:spacing w:val="1"/>
          <w:sz w:val="18"/>
          <w:szCs w:val="18"/>
        </w:rPr>
        <w:t xml:space="preserve"> </w:t>
      </w:r>
      <w:r>
        <w:rPr>
          <w:rFonts w:ascii="Verdana" w:hAnsi="Verdana"/>
          <w:sz w:val="18"/>
          <w:szCs w:val="18"/>
        </w:rPr>
        <w:t>proferirá decisão fundamentada e adotará as medidas legais cabíveis, resguardado o direito de</w:t>
      </w:r>
      <w:r>
        <w:rPr>
          <w:rFonts w:ascii="Verdana" w:hAnsi="Verdana"/>
          <w:spacing w:val="1"/>
          <w:sz w:val="18"/>
          <w:szCs w:val="18"/>
        </w:rPr>
        <w:t xml:space="preserve"> </w:t>
      </w:r>
      <w:r>
        <w:rPr>
          <w:rFonts w:ascii="Verdana" w:hAnsi="Verdana"/>
          <w:sz w:val="18"/>
          <w:szCs w:val="18"/>
        </w:rPr>
        <w:t>recurso</w:t>
      </w:r>
      <w:r>
        <w:rPr>
          <w:rFonts w:ascii="Verdana" w:hAnsi="Verdana"/>
          <w:spacing w:val="-1"/>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CONTRATADA,</w:t>
      </w:r>
      <w:r>
        <w:rPr>
          <w:rFonts w:ascii="Verdana" w:hAnsi="Verdana"/>
          <w:spacing w:val="2"/>
          <w:sz w:val="18"/>
          <w:szCs w:val="18"/>
        </w:rPr>
        <w:t xml:space="preserve"> </w:t>
      </w:r>
      <w:r>
        <w:rPr>
          <w:rFonts w:ascii="Verdana" w:hAnsi="Verdana"/>
          <w:sz w:val="18"/>
          <w:szCs w:val="18"/>
        </w:rPr>
        <w:t>que deverá ser</w:t>
      </w:r>
      <w:r>
        <w:rPr>
          <w:rFonts w:ascii="Verdana" w:hAnsi="Verdana"/>
          <w:spacing w:val="-1"/>
          <w:sz w:val="18"/>
          <w:szCs w:val="18"/>
        </w:rPr>
        <w:t xml:space="preserve"> </w:t>
      </w:r>
      <w:r>
        <w:rPr>
          <w:rFonts w:ascii="Verdana" w:hAnsi="Verdana"/>
          <w:sz w:val="18"/>
          <w:szCs w:val="18"/>
        </w:rPr>
        <w:t>exercido nos termos</w:t>
      </w:r>
      <w:r>
        <w:rPr>
          <w:rFonts w:ascii="Verdana" w:hAnsi="Verdana"/>
          <w:spacing w:val="-1"/>
          <w:sz w:val="18"/>
          <w:szCs w:val="18"/>
        </w:rPr>
        <w:t xml:space="preserve"> </w:t>
      </w:r>
      <w:r>
        <w:rPr>
          <w:rFonts w:ascii="Verdana" w:hAnsi="Verdana"/>
          <w:sz w:val="18"/>
          <w:szCs w:val="18"/>
        </w:rPr>
        <w:t>da Lei Federal</w:t>
      </w:r>
      <w:r>
        <w:rPr>
          <w:rFonts w:ascii="Verdana" w:hAnsi="Verdana"/>
          <w:spacing w:val="-3"/>
          <w:sz w:val="18"/>
          <w:szCs w:val="18"/>
        </w:rPr>
        <w:t xml:space="preserve"> </w:t>
      </w:r>
      <w:r>
        <w:rPr>
          <w:rFonts w:ascii="Verdana" w:hAnsi="Verdana"/>
          <w:sz w:val="18"/>
          <w:szCs w:val="18"/>
        </w:rPr>
        <w:t>nº. 8.666/93;</w:t>
      </w:r>
    </w:p>
    <w:p>
      <w:pPr>
        <w:pStyle w:val="122"/>
        <w:widowControl w:val="0"/>
        <w:numPr>
          <w:ilvl w:val="0"/>
          <w:numId w:val="5"/>
        </w:numPr>
        <w:tabs>
          <w:tab w:val="left" w:pos="142"/>
          <w:tab w:val="left" w:pos="284"/>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As penalidades aplicadas, assim como as possivelmente afastadas, em vista do teor da defesa</w:t>
      </w:r>
      <w:r>
        <w:rPr>
          <w:rFonts w:ascii="Verdana" w:hAnsi="Verdana"/>
          <w:spacing w:val="1"/>
          <w:sz w:val="18"/>
          <w:szCs w:val="18"/>
        </w:rPr>
        <w:t xml:space="preserve"> </w:t>
      </w:r>
      <w:r>
        <w:rPr>
          <w:rFonts w:ascii="Verdana" w:hAnsi="Verdana"/>
          <w:sz w:val="18"/>
          <w:szCs w:val="18"/>
        </w:rPr>
        <w:t>apresentada</w:t>
      </w:r>
      <w:r>
        <w:rPr>
          <w:rFonts w:ascii="Verdana" w:hAnsi="Verdana"/>
          <w:spacing w:val="-3"/>
          <w:sz w:val="18"/>
          <w:szCs w:val="18"/>
        </w:rPr>
        <w:t xml:space="preserve"> </w:t>
      </w:r>
      <w:r>
        <w:rPr>
          <w:rFonts w:ascii="Verdana" w:hAnsi="Verdana"/>
          <w:sz w:val="18"/>
          <w:szCs w:val="18"/>
        </w:rPr>
        <w:t>deverão</w:t>
      </w:r>
      <w:r>
        <w:rPr>
          <w:rFonts w:ascii="Verdana" w:hAnsi="Verdana"/>
          <w:spacing w:val="-2"/>
          <w:sz w:val="18"/>
          <w:szCs w:val="18"/>
        </w:rPr>
        <w:t xml:space="preserve"> </w:t>
      </w:r>
      <w:r>
        <w:rPr>
          <w:rFonts w:ascii="Verdana" w:hAnsi="Verdana"/>
          <w:sz w:val="18"/>
          <w:szCs w:val="18"/>
        </w:rPr>
        <w:t>integrar os registros</w:t>
      </w:r>
      <w:r>
        <w:rPr>
          <w:rFonts w:ascii="Verdana" w:hAnsi="Verdana"/>
          <w:spacing w:val="-3"/>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contratada no Tribunal</w:t>
      </w:r>
      <w:r>
        <w:rPr>
          <w:rFonts w:ascii="Verdana" w:hAnsi="Verdana"/>
          <w:spacing w:val="1"/>
          <w:sz w:val="18"/>
          <w:szCs w:val="18"/>
        </w:rPr>
        <w:t xml:space="preserve"> </w:t>
      </w:r>
      <w:r>
        <w:rPr>
          <w:rFonts w:ascii="Verdana" w:hAnsi="Verdana"/>
          <w:sz w:val="18"/>
          <w:szCs w:val="18"/>
        </w:rPr>
        <w:t>de Justiça.</w:t>
      </w:r>
    </w:p>
    <w:p>
      <w:pPr>
        <w:pStyle w:val="122"/>
        <w:widowControl w:val="0"/>
        <w:numPr>
          <w:ilvl w:val="0"/>
          <w:numId w:val="4"/>
        </w:numPr>
        <w:tabs>
          <w:tab w:val="left" w:pos="142"/>
          <w:tab w:val="left" w:pos="284"/>
          <w:tab w:val="left" w:pos="1083"/>
          <w:tab w:val="clear" w:pos="0"/>
        </w:tabs>
        <w:suppressAutoHyphens w:val="0"/>
        <w:autoSpaceDE w:val="0"/>
        <w:autoSpaceDN w:val="0"/>
        <w:spacing w:before="122"/>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Qualquer descumprimento contratual será penalizado, salvo se as justificativas apresentadas</w:t>
      </w:r>
      <w:r>
        <w:rPr>
          <w:rFonts w:ascii="Verdana" w:hAnsi="Verdana"/>
          <w:spacing w:val="1"/>
          <w:sz w:val="18"/>
          <w:szCs w:val="18"/>
        </w:rPr>
        <w:t xml:space="preserve"> </w:t>
      </w:r>
      <w:r>
        <w:rPr>
          <w:rFonts w:ascii="Verdana" w:hAnsi="Verdana"/>
          <w:sz w:val="18"/>
          <w:szCs w:val="18"/>
        </w:rPr>
        <w:t>pela contratada forem aceitas pela Administração, caso em que a contratada poderá ser advertida</w:t>
      </w:r>
      <w:r>
        <w:rPr>
          <w:rFonts w:ascii="Verdana" w:hAnsi="Verdana"/>
          <w:spacing w:val="1"/>
          <w:sz w:val="18"/>
          <w:szCs w:val="18"/>
        </w:rPr>
        <w:t xml:space="preserve"> </w:t>
      </w:r>
      <w:r>
        <w:rPr>
          <w:rFonts w:ascii="Verdana" w:hAnsi="Verdana"/>
          <w:sz w:val="18"/>
          <w:szCs w:val="18"/>
        </w:rPr>
        <w:t>de que</w:t>
      </w:r>
      <w:r>
        <w:rPr>
          <w:rFonts w:ascii="Verdana" w:hAnsi="Verdana"/>
          <w:spacing w:val="-3"/>
          <w:sz w:val="18"/>
          <w:szCs w:val="18"/>
        </w:rPr>
        <w:t xml:space="preserve"> </w:t>
      </w:r>
      <w:r>
        <w:rPr>
          <w:rFonts w:ascii="Verdana" w:hAnsi="Verdana"/>
          <w:sz w:val="18"/>
          <w:szCs w:val="18"/>
        </w:rPr>
        <w:t>novas</w:t>
      </w:r>
      <w:r>
        <w:rPr>
          <w:rFonts w:ascii="Verdana" w:hAnsi="Verdana"/>
          <w:spacing w:val="-3"/>
          <w:sz w:val="18"/>
          <w:szCs w:val="18"/>
        </w:rPr>
        <w:t xml:space="preserve"> </w:t>
      </w:r>
      <w:r>
        <w:rPr>
          <w:rFonts w:ascii="Verdana" w:hAnsi="Verdana"/>
          <w:sz w:val="18"/>
          <w:szCs w:val="18"/>
        </w:rPr>
        <w:t>ocorrências</w:t>
      </w:r>
      <w:r>
        <w:rPr>
          <w:rFonts w:ascii="Verdana" w:hAnsi="Verdana"/>
          <w:spacing w:val="-4"/>
          <w:sz w:val="18"/>
          <w:szCs w:val="18"/>
        </w:rPr>
        <w:t xml:space="preserve"> </w:t>
      </w:r>
      <w:r>
        <w:rPr>
          <w:rFonts w:ascii="Verdana" w:hAnsi="Verdana"/>
          <w:sz w:val="18"/>
          <w:szCs w:val="18"/>
        </w:rPr>
        <w:t>poderão acarretar aplicação de penalidade.</w:t>
      </w:r>
    </w:p>
    <w:p>
      <w:pPr>
        <w:pStyle w:val="122"/>
        <w:widowControl w:val="0"/>
        <w:numPr>
          <w:ilvl w:val="0"/>
          <w:numId w:val="4"/>
        </w:numPr>
        <w:tabs>
          <w:tab w:val="left" w:pos="142"/>
          <w:tab w:val="left" w:pos="284"/>
          <w:tab w:val="left" w:pos="1083"/>
          <w:tab w:val="clear" w:pos="0"/>
        </w:tabs>
        <w:suppressAutoHyphens w:val="0"/>
        <w:autoSpaceDE w:val="0"/>
        <w:autoSpaceDN w:val="0"/>
        <w:spacing w:before="118"/>
        <w:ind w:left="0" w:right="9" w:firstLine="0"/>
        <w:jc w:val="both"/>
        <w:rPr>
          <w:rFonts w:ascii="Verdana" w:hAnsi="Verdana"/>
          <w:sz w:val="18"/>
          <w:szCs w:val="18"/>
        </w:rPr>
      </w:pPr>
      <w:r>
        <w:rPr>
          <w:rFonts w:ascii="Verdana" w:hAnsi="Verdana"/>
          <w:b/>
          <w:sz w:val="18"/>
          <w:szCs w:val="18"/>
        </w:rPr>
        <w:t>-</w:t>
      </w:r>
      <w:r>
        <w:rPr>
          <w:rFonts w:ascii="Verdana" w:hAnsi="Verdana"/>
          <w:b/>
          <w:spacing w:val="1"/>
          <w:sz w:val="18"/>
          <w:szCs w:val="18"/>
        </w:rPr>
        <w:t xml:space="preserve"> </w:t>
      </w:r>
      <w:r>
        <w:rPr>
          <w:rFonts w:ascii="Verdana" w:hAnsi="Verdana"/>
          <w:sz w:val="18"/>
          <w:szCs w:val="18"/>
        </w:rPr>
        <w:t>O</w:t>
      </w:r>
      <w:r>
        <w:rPr>
          <w:rFonts w:ascii="Verdana" w:hAnsi="Verdana"/>
          <w:spacing w:val="-2"/>
          <w:sz w:val="18"/>
          <w:szCs w:val="18"/>
        </w:rPr>
        <w:t xml:space="preserve"> </w:t>
      </w:r>
      <w:r>
        <w:rPr>
          <w:rFonts w:ascii="Verdana" w:hAnsi="Verdana"/>
          <w:sz w:val="18"/>
          <w:szCs w:val="18"/>
        </w:rPr>
        <w:t>valor</w:t>
      </w:r>
      <w:r>
        <w:rPr>
          <w:rFonts w:ascii="Verdana" w:hAnsi="Verdana"/>
          <w:spacing w:val="-3"/>
          <w:sz w:val="18"/>
          <w:szCs w:val="18"/>
        </w:rPr>
        <w:t xml:space="preserve"> </w:t>
      </w:r>
      <w:r>
        <w:rPr>
          <w:rFonts w:ascii="Verdana" w:hAnsi="Verdana"/>
          <w:sz w:val="18"/>
          <w:szCs w:val="18"/>
        </w:rPr>
        <w:t>da multa</w:t>
      </w:r>
      <w:r>
        <w:rPr>
          <w:rFonts w:ascii="Verdana" w:hAnsi="Verdana"/>
          <w:spacing w:val="-1"/>
          <w:sz w:val="18"/>
          <w:szCs w:val="18"/>
        </w:rPr>
        <w:t xml:space="preserve"> </w:t>
      </w:r>
      <w:r>
        <w:rPr>
          <w:rFonts w:ascii="Verdana" w:hAnsi="Verdana"/>
          <w:sz w:val="18"/>
          <w:szCs w:val="18"/>
        </w:rPr>
        <w:t>aplicada será:</w:t>
      </w:r>
    </w:p>
    <w:p>
      <w:pPr>
        <w:pStyle w:val="122"/>
        <w:widowControl w:val="0"/>
        <w:numPr>
          <w:ilvl w:val="0"/>
          <w:numId w:val="6"/>
        </w:numPr>
        <w:tabs>
          <w:tab w:val="left" w:pos="142"/>
          <w:tab w:val="left" w:pos="284"/>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sz w:val="18"/>
          <w:szCs w:val="18"/>
        </w:rPr>
        <w:t>Retido dos pagamentos</w:t>
      </w:r>
      <w:r>
        <w:rPr>
          <w:rFonts w:ascii="Verdana" w:hAnsi="Verdana"/>
          <w:spacing w:val="-5"/>
          <w:sz w:val="18"/>
          <w:szCs w:val="18"/>
        </w:rPr>
        <w:t xml:space="preserve"> </w:t>
      </w:r>
      <w:r>
        <w:rPr>
          <w:rFonts w:ascii="Verdana" w:hAnsi="Verdana"/>
          <w:sz w:val="18"/>
          <w:szCs w:val="18"/>
        </w:rPr>
        <w:t>devidos pela</w:t>
      </w:r>
      <w:r>
        <w:rPr>
          <w:rFonts w:ascii="Verdana" w:hAnsi="Verdana"/>
          <w:spacing w:val="-3"/>
          <w:sz w:val="18"/>
          <w:szCs w:val="18"/>
        </w:rPr>
        <w:t xml:space="preserve"> </w:t>
      </w:r>
      <w:r>
        <w:rPr>
          <w:rFonts w:ascii="Verdana" w:hAnsi="Verdana"/>
          <w:sz w:val="18"/>
          <w:szCs w:val="18"/>
        </w:rPr>
        <w:t>Administração;</w:t>
      </w:r>
    </w:p>
    <w:p>
      <w:pPr>
        <w:pStyle w:val="122"/>
        <w:widowControl w:val="0"/>
        <w:numPr>
          <w:ilvl w:val="0"/>
          <w:numId w:val="6"/>
        </w:numPr>
        <w:tabs>
          <w:tab w:val="left" w:pos="142"/>
          <w:tab w:val="left" w:pos="284"/>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sz w:val="18"/>
          <w:szCs w:val="18"/>
        </w:rPr>
        <w:t>Pago</w:t>
      </w:r>
      <w:r>
        <w:rPr>
          <w:rFonts w:ascii="Verdana" w:hAnsi="Verdana"/>
          <w:spacing w:val="-1"/>
          <w:sz w:val="18"/>
          <w:szCs w:val="18"/>
        </w:rPr>
        <w:t xml:space="preserve"> </w:t>
      </w:r>
      <w:r>
        <w:rPr>
          <w:rFonts w:ascii="Verdana" w:hAnsi="Verdana"/>
          <w:sz w:val="18"/>
          <w:szCs w:val="18"/>
        </w:rPr>
        <w:t>por meio</w:t>
      </w:r>
      <w:r>
        <w:rPr>
          <w:rFonts w:ascii="Verdana" w:hAnsi="Verdana"/>
          <w:spacing w:val="-1"/>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Documento Único</w:t>
      </w:r>
      <w:r>
        <w:rPr>
          <w:rFonts w:ascii="Verdana" w:hAnsi="Verdana"/>
          <w:spacing w:val="-1"/>
          <w:sz w:val="18"/>
          <w:szCs w:val="18"/>
        </w:rPr>
        <w:t xml:space="preserve"> </w:t>
      </w:r>
      <w:r>
        <w:rPr>
          <w:rFonts w:ascii="Verdana" w:hAnsi="Verdana"/>
          <w:sz w:val="18"/>
          <w:szCs w:val="18"/>
        </w:rPr>
        <w:t>de Arrecadação</w:t>
      </w:r>
      <w:r>
        <w:rPr>
          <w:rFonts w:ascii="Verdana" w:hAnsi="Verdana"/>
          <w:spacing w:val="-1"/>
          <w:sz w:val="18"/>
          <w:szCs w:val="18"/>
        </w:rPr>
        <w:t xml:space="preserve"> </w:t>
      </w:r>
      <w:r>
        <w:rPr>
          <w:rFonts w:ascii="Verdana" w:hAnsi="Verdana"/>
          <w:sz w:val="18"/>
          <w:szCs w:val="18"/>
        </w:rPr>
        <w:t>-</w:t>
      </w:r>
      <w:r>
        <w:rPr>
          <w:rFonts w:ascii="Verdana" w:hAnsi="Verdana"/>
          <w:spacing w:val="-2"/>
          <w:sz w:val="18"/>
          <w:szCs w:val="18"/>
        </w:rPr>
        <w:t xml:space="preserve"> </w:t>
      </w:r>
      <w:r>
        <w:rPr>
          <w:rFonts w:ascii="Verdana" w:hAnsi="Verdana"/>
          <w:sz w:val="18"/>
          <w:szCs w:val="18"/>
        </w:rPr>
        <w:t>DUA;</w:t>
      </w:r>
    </w:p>
    <w:p>
      <w:pPr>
        <w:pStyle w:val="122"/>
        <w:widowControl w:val="0"/>
        <w:numPr>
          <w:ilvl w:val="0"/>
          <w:numId w:val="6"/>
        </w:numPr>
        <w:tabs>
          <w:tab w:val="left" w:pos="142"/>
          <w:tab w:val="left" w:pos="284"/>
          <w:tab w:val="left" w:pos="1083"/>
          <w:tab w:val="clear" w:pos="0"/>
        </w:tabs>
        <w:suppressAutoHyphens w:val="0"/>
        <w:autoSpaceDE w:val="0"/>
        <w:autoSpaceDN w:val="0"/>
        <w:spacing w:before="122"/>
        <w:ind w:left="0" w:right="9" w:firstLine="0"/>
        <w:jc w:val="both"/>
        <w:rPr>
          <w:rFonts w:ascii="Verdana" w:hAnsi="Verdana"/>
          <w:sz w:val="18"/>
          <w:szCs w:val="18"/>
        </w:rPr>
      </w:pPr>
      <w:r>
        <w:rPr>
          <w:rFonts w:ascii="Verdana" w:hAnsi="Verdana"/>
          <w:sz w:val="18"/>
          <w:szCs w:val="18"/>
        </w:rPr>
        <w:t>Inscrita</w:t>
      </w:r>
      <w:r>
        <w:rPr>
          <w:rFonts w:ascii="Verdana" w:hAnsi="Verdana"/>
          <w:spacing w:val="-4"/>
          <w:sz w:val="18"/>
          <w:szCs w:val="18"/>
        </w:rPr>
        <w:t xml:space="preserve"> </w:t>
      </w:r>
      <w:r>
        <w:rPr>
          <w:rFonts w:ascii="Verdana" w:hAnsi="Verdana"/>
          <w:sz w:val="18"/>
          <w:szCs w:val="18"/>
        </w:rPr>
        <w:t>em</w:t>
      </w:r>
      <w:r>
        <w:rPr>
          <w:rFonts w:ascii="Verdana" w:hAnsi="Verdana"/>
          <w:spacing w:val="1"/>
          <w:sz w:val="18"/>
          <w:szCs w:val="18"/>
        </w:rPr>
        <w:t xml:space="preserve"> </w:t>
      </w:r>
      <w:r>
        <w:rPr>
          <w:rFonts w:ascii="Verdana" w:hAnsi="Verdana"/>
          <w:sz w:val="18"/>
          <w:szCs w:val="18"/>
        </w:rPr>
        <w:t>dívida</w:t>
      </w:r>
      <w:r>
        <w:rPr>
          <w:rFonts w:ascii="Verdana" w:hAnsi="Verdana"/>
          <w:spacing w:val="-3"/>
          <w:sz w:val="18"/>
          <w:szCs w:val="18"/>
        </w:rPr>
        <w:t xml:space="preserve"> </w:t>
      </w:r>
      <w:r>
        <w:rPr>
          <w:rFonts w:ascii="Verdana" w:hAnsi="Verdana"/>
          <w:sz w:val="18"/>
          <w:szCs w:val="18"/>
        </w:rPr>
        <w:t>ativa.</w:t>
      </w:r>
    </w:p>
    <w:p>
      <w:pPr>
        <w:pStyle w:val="122"/>
        <w:widowControl w:val="0"/>
        <w:numPr>
          <w:ilvl w:val="0"/>
          <w:numId w:val="4"/>
        </w:numPr>
        <w:tabs>
          <w:tab w:val="left" w:pos="142"/>
          <w:tab w:val="left" w:pos="284"/>
          <w:tab w:val="left" w:pos="426"/>
          <w:tab w:val="clear" w:pos="0"/>
        </w:tabs>
        <w:suppressAutoHyphens w:val="0"/>
        <w:autoSpaceDE w:val="0"/>
        <w:autoSpaceDN w:val="0"/>
        <w:spacing w:before="119"/>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Se os valores do pagamento</w:t>
      </w:r>
      <w:r>
        <w:rPr>
          <w:rFonts w:ascii="Verdana" w:hAnsi="Verdana"/>
          <w:spacing w:val="1"/>
          <w:sz w:val="18"/>
          <w:szCs w:val="18"/>
        </w:rPr>
        <w:t xml:space="preserve"> </w:t>
      </w:r>
      <w:r>
        <w:rPr>
          <w:rFonts w:ascii="Verdana" w:hAnsi="Verdana"/>
          <w:sz w:val="18"/>
          <w:szCs w:val="18"/>
        </w:rPr>
        <w:t>forem insuficientes, fica a CONTRATADA obrigada a recolher a</w:t>
      </w:r>
      <w:r>
        <w:rPr>
          <w:rFonts w:ascii="Verdana" w:hAnsi="Verdana"/>
          <w:spacing w:val="1"/>
          <w:sz w:val="18"/>
          <w:szCs w:val="18"/>
        </w:rPr>
        <w:t xml:space="preserve"> </w:t>
      </w:r>
      <w:r>
        <w:rPr>
          <w:rFonts w:ascii="Verdana" w:hAnsi="Verdana"/>
          <w:sz w:val="18"/>
          <w:szCs w:val="18"/>
        </w:rPr>
        <w:t>importância</w:t>
      </w:r>
      <w:r>
        <w:rPr>
          <w:rFonts w:ascii="Verdana" w:hAnsi="Verdana"/>
          <w:spacing w:val="-3"/>
          <w:sz w:val="18"/>
          <w:szCs w:val="18"/>
        </w:rPr>
        <w:t xml:space="preserve"> </w:t>
      </w:r>
      <w:r>
        <w:rPr>
          <w:rFonts w:ascii="Verdana" w:hAnsi="Verdana"/>
          <w:sz w:val="18"/>
          <w:szCs w:val="18"/>
        </w:rPr>
        <w:t>devida no prazo de 15 (quinze)</w:t>
      </w:r>
      <w:r>
        <w:rPr>
          <w:rFonts w:ascii="Verdana" w:hAnsi="Verdana"/>
          <w:spacing w:val="1"/>
          <w:sz w:val="18"/>
          <w:szCs w:val="18"/>
        </w:rPr>
        <w:t xml:space="preserve"> </w:t>
      </w:r>
      <w:r>
        <w:rPr>
          <w:rFonts w:ascii="Verdana" w:hAnsi="Verdana"/>
          <w:sz w:val="18"/>
          <w:szCs w:val="18"/>
        </w:rPr>
        <w:t>dias,</w:t>
      </w:r>
      <w:r>
        <w:rPr>
          <w:rFonts w:ascii="Verdana" w:hAnsi="Verdana"/>
          <w:spacing w:val="-3"/>
          <w:sz w:val="18"/>
          <w:szCs w:val="18"/>
        </w:rPr>
        <w:t xml:space="preserve"> </w:t>
      </w:r>
      <w:r>
        <w:rPr>
          <w:rFonts w:ascii="Verdana" w:hAnsi="Verdana"/>
          <w:sz w:val="18"/>
          <w:szCs w:val="18"/>
        </w:rPr>
        <w:t>contado da</w:t>
      </w:r>
      <w:r>
        <w:rPr>
          <w:rFonts w:ascii="Verdana" w:hAnsi="Verdana"/>
          <w:spacing w:val="-3"/>
          <w:sz w:val="18"/>
          <w:szCs w:val="18"/>
        </w:rPr>
        <w:t xml:space="preserve"> </w:t>
      </w:r>
      <w:r>
        <w:rPr>
          <w:rFonts w:ascii="Verdana" w:hAnsi="Verdana"/>
          <w:sz w:val="18"/>
          <w:szCs w:val="18"/>
        </w:rPr>
        <w:t>comunicação oficial.</w:t>
      </w:r>
    </w:p>
    <w:p>
      <w:pPr>
        <w:pStyle w:val="122"/>
        <w:widowControl w:val="0"/>
        <w:numPr>
          <w:ilvl w:val="0"/>
          <w:numId w:val="4"/>
        </w:numPr>
        <w:tabs>
          <w:tab w:val="left" w:pos="142"/>
          <w:tab w:val="left" w:pos="284"/>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Apurado o valor da multa e não pago, após as cautelas legais será descontado dos valores</w:t>
      </w:r>
      <w:r>
        <w:rPr>
          <w:rFonts w:ascii="Verdana" w:hAnsi="Verdana"/>
          <w:spacing w:val="1"/>
          <w:sz w:val="18"/>
          <w:szCs w:val="18"/>
        </w:rPr>
        <w:t xml:space="preserve"> </w:t>
      </w:r>
      <w:r>
        <w:rPr>
          <w:rFonts w:ascii="Verdana" w:hAnsi="Verdana"/>
          <w:sz w:val="18"/>
          <w:szCs w:val="18"/>
        </w:rPr>
        <w:t>eventualmente</w:t>
      </w:r>
      <w:r>
        <w:rPr>
          <w:rFonts w:ascii="Verdana" w:hAnsi="Verdana"/>
          <w:spacing w:val="-1"/>
          <w:sz w:val="18"/>
          <w:szCs w:val="18"/>
        </w:rPr>
        <w:t xml:space="preserve"> </w:t>
      </w:r>
      <w:r>
        <w:rPr>
          <w:rFonts w:ascii="Verdana" w:hAnsi="Verdana"/>
          <w:sz w:val="18"/>
          <w:szCs w:val="18"/>
        </w:rPr>
        <w:t>devidos</w:t>
      </w:r>
      <w:r>
        <w:rPr>
          <w:rFonts w:ascii="Verdana" w:hAnsi="Verdana"/>
          <w:spacing w:val="-1"/>
          <w:sz w:val="18"/>
          <w:szCs w:val="18"/>
        </w:rPr>
        <w:t xml:space="preserve"> </w:t>
      </w:r>
      <w:r>
        <w:rPr>
          <w:rFonts w:ascii="Verdana" w:hAnsi="Verdana"/>
          <w:sz w:val="18"/>
          <w:szCs w:val="18"/>
        </w:rPr>
        <w:t>pelo PJ/ES,</w:t>
      </w:r>
      <w:r>
        <w:rPr>
          <w:rFonts w:ascii="Verdana" w:hAnsi="Verdana"/>
          <w:spacing w:val="1"/>
          <w:sz w:val="18"/>
          <w:szCs w:val="18"/>
        </w:rPr>
        <w:t xml:space="preserve"> </w:t>
      </w:r>
      <w:r>
        <w:rPr>
          <w:rFonts w:ascii="Verdana" w:hAnsi="Verdana"/>
          <w:sz w:val="18"/>
          <w:szCs w:val="18"/>
        </w:rPr>
        <w:t>nos</w:t>
      </w:r>
      <w:r>
        <w:rPr>
          <w:rFonts w:ascii="Verdana" w:hAnsi="Verdana"/>
          <w:spacing w:val="-3"/>
          <w:sz w:val="18"/>
          <w:szCs w:val="18"/>
        </w:rPr>
        <w:t xml:space="preserve"> </w:t>
      </w:r>
      <w:r>
        <w:rPr>
          <w:rFonts w:ascii="Verdana" w:hAnsi="Verdana"/>
          <w:sz w:val="18"/>
          <w:szCs w:val="18"/>
        </w:rPr>
        <w:t>termos</w:t>
      </w:r>
      <w:r>
        <w:rPr>
          <w:rFonts w:ascii="Verdana" w:hAnsi="Verdana"/>
          <w:spacing w:val="-1"/>
          <w:sz w:val="18"/>
          <w:szCs w:val="18"/>
        </w:rPr>
        <w:t xml:space="preserve"> </w:t>
      </w:r>
      <w:r>
        <w:rPr>
          <w:rFonts w:ascii="Verdana" w:hAnsi="Verdana"/>
          <w:sz w:val="18"/>
          <w:szCs w:val="18"/>
        </w:rPr>
        <w:t>dos</w:t>
      </w:r>
      <w:r>
        <w:rPr>
          <w:rFonts w:ascii="Verdana" w:hAnsi="Verdana"/>
          <w:spacing w:val="-3"/>
          <w:sz w:val="18"/>
          <w:szCs w:val="18"/>
        </w:rPr>
        <w:t xml:space="preserve"> </w:t>
      </w:r>
      <w:r>
        <w:rPr>
          <w:rFonts w:ascii="Verdana" w:hAnsi="Verdana"/>
          <w:sz w:val="18"/>
          <w:szCs w:val="18"/>
        </w:rPr>
        <w:t>artigos 86,</w:t>
      </w:r>
      <w:r>
        <w:rPr>
          <w:rFonts w:ascii="Verdana" w:hAnsi="Verdana"/>
          <w:spacing w:val="-1"/>
          <w:sz w:val="18"/>
          <w:szCs w:val="18"/>
        </w:rPr>
        <w:t xml:space="preserve"> </w:t>
      </w:r>
      <w:r>
        <w:rPr>
          <w:rFonts w:ascii="Verdana" w:hAnsi="Verdana"/>
          <w:sz w:val="18"/>
          <w:szCs w:val="18"/>
        </w:rPr>
        <w:t>§</w:t>
      </w:r>
      <w:r>
        <w:rPr>
          <w:rFonts w:ascii="Verdana" w:hAnsi="Verdana"/>
          <w:spacing w:val="1"/>
          <w:sz w:val="18"/>
          <w:szCs w:val="18"/>
        </w:rPr>
        <w:t xml:space="preserve"> </w:t>
      </w:r>
      <w:r>
        <w:rPr>
          <w:rFonts w:ascii="Verdana" w:hAnsi="Verdana"/>
          <w:sz w:val="18"/>
          <w:szCs w:val="18"/>
        </w:rPr>
        <w:t>3º e</w:t>
      </w:r>
      <w:r>
        <w:rPr>
          <w:rFonts w:ascii="Verdana" w:hAnsi="Verdana"/>
          <w:spacing w:val="-1"/>
          <w:sz w:val="18"/>
          <w:szCs w:val="18"/>
        </w:rPr>
        <w:t xml:space="preserve"> </w:t>
      </w:r>
      <w:r>
        <w:rPr>
          <w:rFonts w:ascii="Verdana" w:hAnsi="Verdana"/>
          <w:sz w:val="18"/>
          <w:szCs w:val="18"/>
        </w:rPr>
        <w:t>87, § 1º da Lei 8.666/93.</w:t>
      </w:r>
    </w:p>
    <w:p>
      <w:pPr>
        <w:pStyle w:val="122"/>
        <w:widowControl w:val="0"/>
        <w:tabs>
          <w:tab w:val="left" w:pos="142"/>
          <w:tab w:val="left" w:pos="284"/>
          <w:tab w:val="left" w:pos="1083"/>
        </w:tabs>
        <w:suppressAutoHyphens w:val="0"/>
        <w:autoSpaceDE w:val="0"/>
        <w:autoSpaceDN w:val="0"/>
        <w:ind w:left="0" w:right="9"/>
        <w:jc w:val="both"/>
        <w:rPr>
          <w:rFonts w:ascii="Verdana" w:hAnsi="Verdana"/>
          <w:sz w:val="18"/>
          <w:szCs w:val="18"/>
        </w:rPr>
      </w:pPr>
    </w:p>
    <w:p>
      <w:pPr>
        <w:pStyle w:val="4"/>
        <w:keepNext/>
        <w:tabs>
          <w:tab w:val="left" w:pos="142"/>
          <w:tab w:val="left" w:pos="1083"/>
          <w:tab w:val="clear" w:pos="576"/>
        </w:tabs>
        <w:spacing w:before="0" w:after="0"/>
        <w:jc w:val="both"/>
        <w:rPr>
          <w:rFonts w:ascii="Verdana" w:hAnsi="Verdana"/>
          <w:b w:val="0"/>
          <w:color w:val="auto"/>
          <w:sz w:val="18"/>
          <w:szCs w:val="18"/>
          <w:lang w:val="pt-BR"/>
        </w:rPr>
      </w:pPr>
      <w:r>
        <w:rPr>
          <w:rFonts w:ascii="Verdana" w:hAnsi="Verdana"/>
          <w:sz w:val="18"/>
          <w:szCs w:val="18"/>
          <w:lang w:val="pt-BR"/>
        </w:rPr>
        <w:t xml:space="preserve">x - </w:t>
      </w:r>
      <w:r>
        <w:rPr>
          <w:rFonts w:ascii="Verdana" w:hAnsi="Verdana"/>
          <w:b w:val="0"/>
          <w:sz w:val="18"/>
          <w:szCs w:val="18"/>
          <w:lang w:val="pt-BR"/>
        </w:rPr>
        <w:t>Nenhum pagamento será efetuado à contratada enquanto pendente de liquidação qualquer</w:t>
      </w:r>
      <w:r>
        <w:rPr>
          <w:rFonts w:ascii="Verdana" w:hAnsi="Verdana"/>
          <w:b w:val="0"/>
          <w:spacing w:val="1"/>
          <w:sz w:val="18"/>
          <w:szCs w:val="18"/>
          <w:lang w:val="pt-BR"/>
        </w:rPr>
        <w:t xml:space="preserve"> </w:t>
      </w:r>
      <w:r>
        <w:rPr>
          <w:rFonts w:ascii="Verdana" w:hAnsi="Verdana"/>
          <w:b w:val="0"/>
          <w:sz w:val="18"/>
          <w:szCs w:val="18"/>
          <w:lang w:val="pt-BR"/>
        </w:rPr>
        <w:t>obrigação</w:t>
      </w:r>
      <w:r>
        <w:rPr>
          <w:rFonts w:ascii="Verdana" w:hAnsi="Verdana"/>
          <w:b w:val="0"/>
          <w:spacing w:val="-1"/>
          <w:sz w:val="18"/>
          <w:szCs w:val="18"/>
          <w:lang w:val="pt-BR"/>
        </w:rPr>
        <w:t xml:space="preserve"> </w:t>
      </w:r>
      <w:r>
        <w:rPr>
          <w:rFonts w:ascii="Verdana" w:hAnsi="Verdana"/>
          <w:b w:val="0"/>
          <w:sz w:val="18"/>
          <w:szCs w:val="18"/>
          <w:lang w:val="pt-BR"/>
        </w:rPr>
        <w:t>financeira</w:t>
      </w:r>
      <w:r>
        <w:rPr>
          <w:rFonts w:ascii="Verdana" w:hAnsi="Verdana"/>
          <w:b w:val="0"/>
          <w:spacing w:val="-1"/>
          <w:sz w:val="18"/>
          <w:szCs w:val="18"/>
          <w:lang w:val="pt-BR"/>
        </w:rPr>
        <w:t xml:space="preserve"> </w:t>
      </w:r>
      <w:r>
        <w:rPr>
          <w:rFonts w:ascii="Verdana" w:hAnsi="Verdana"/>
          <w:b w:val="0"/>
          <w:sz w:val="18"/>
          <w:szCs w:val="18"/>
          <w:lang w:val="pt-BR"/>
        </w:rPr>
        <w:t>que</w:t>
      </w:r>
      <w:r>
        <w:rPr>
          <w:rFonts w:ascii="Verdana" w:hAnsi="Verdana"/>
          <w:b w:val="0"/>
          <w:spacing w:val="1"/>
          <w:sz w:val="18"/>
          <w:szCs w:val="18"/>
          <w:lang w:val="pt-BR"/>
        </w:rPr>
        <w:t xml:space="preserve"> </w:t>
      </w:r>
      <w:r>
        <w:rPr>
          <w:rFonts w:ascii="Verdana" w:hAnsi="Verdana"/>
          <w:b w:val="0"/>
          <w:sz w:val="18"/>
          <w:szCs w:val="18"/>
          <w:lang w:val="pt-BR"/>
        </w:rPr>
        <w:t>lhe</w:t>
      </w:r>
      <w:r>
        <w:rPr>
          <w:rFonts w:ascii="Verdana" w:hAnsi="Verdana"/>
          <w:b w:val="0"/>
          <w:spacing w:val="-1"/>
          <w:sz w:val="18"/>
          <w:szCs w:val="18"/>
          <w:lang w:val="pt-BR"/>
        </w:rPr>
        <w:t xml:space="preserve"> </w:t>
      </w:r>
      <w:r>
        <w:rPr>
          <w:rFonts w:ascii="Verdana" w:hAnsi="Verdana"/>
          <w:b w:val="0"/>
          <w:sz w:val="18"/>
          <w:szCs w:val="18"/>
          <w:lang w:val="pt-BR"/>
        </w:rPr>
        <w:t>for imposta</w:t>
      </w:r>
      <w:r>
        <w:rPr>
          <w:rFonts w:ascii="Verdana" w:hAnsi="Verdana"/>
          <w:b w:val="0"/>
          <w:spacing w:val="-1"/>
          <w:sz w:val="18"/>
          <w:szCs w:val="18"/>
          <w:lang w:val="pt-BR"/>
        </w:rPr>
        <w:t xml:space="preserve"> </w:t>
      </w:r>
      <w:r>
        <w:rPr>
          <w:rFonts w:ascii="Verdana" w:hAnsi="Verdana"/>
          <w:b w:val="0"/>
          <w:sz w:val="18"/>
          <w:szCs w:val="18"/>
          <w:lang w:val="pt-BR"/>
        </w:rPr>
        <w:t>em virtude</w:t>
      </w:r>
      <w:r>
        <w:rPr>
          <w:rFonts w:ascii="Verdana" w:hAnsi="Verdana"/>
          <w:b w:val="0"/>
          <w:spacing w:val="-1"/>
          <w:sz w:val="18"/>
          <w:szCs w:val="18"/>
          <w:lang w:val="pt-BR"/>
        </w:rPr>
        <w:t xml:space="preserve"> </w:t>
      </w:r>
      <w:r>
        <w:rPr>
          <w:rFonts w:ascii="Verdana" w:hAnsi="Verdana"/>
          <w:b w:val="0"/>
          <w:sz w:val="18"/>
          <w:szCs w:val="18"/>
          <w:lang w:val="pt-BR"/>
        </w:rPr>
        <w:t>de penalidade</w:t>
      </w:r>
      <w:r>
        <w:rPr>
          <w:rFonts w:ascii="Verdana" w:hAnsi="Verdana"/>
          <w:b w:val="0"/>
          <w:spacing w:val="-1"/>
          <w:sz w:val="18"/>
          <w:szCs w:val="18"/>
          <w:lang w:val="pt-BR"/>
        </w:rPr>
        <w:t xml:space="preserve"> </w:t>
      </w:r>
      <w:r>
        <w:rPr>
          <w:rFonts w:ascii="Verdana" w:hAnsi="Verdana"/>
          <w:b w:val="0"/>
          <w:sz w:val="18"/>
          <w:szCs w:val="18"/>
          <w:lang w:val="pt-BR"/>
        </w:rPr>
        <w:t>ou</w:t>
      </w:r>
      <w:r>
        <w:rPr>
          <w:rFonts w:ascii="Verdana" w:hAnsi="Verdana"/>
          <w:b w:val="0"/>
          <w:spacing w:val="1"/>
          <w:sz w:val="18"/>
          <w:szCs w:val="18"/>
          <w:lang w:val="pt-BR"/>
        </w:rPr>
        <w:t xml:space="preserve"> </w:t>
      </w:r>
      <w:r>
        <w:rPr>
          <w:rFonts w:ascii="Verdana" w:hAnsi="Verdana"/>
          <w:b w:val="0"/>
          <w:sz w:val="18"/>
          <w:szCs w:val="18"/>
          <w:lang w:val="pt-BR"/>
        </w:rPr>
        <w:t>inadimplemento</w:t>
      </w:r>
      <w:r>
        <w:rPr>
          <w:rFonts w:ascii="Verdana" w:hAnsi="Verdana"/>
          <w:b w:val="0"/>
          <w:spacing w:val="-1"/>
          <w:sz w:val="18"/>
          <w:szCs w:val="18"/>
          <w:lang w:val="pt-BR"/>
        </w:rPr>
        <w:t xml:space="preserve"> </w:t>
      </w:r>
      <w:r>
        <w:rPr>
          <w:rFonts w:ascii="Verdana" w:hAnsi="Verdana"/>
          <w:b w:val="0"/>
          <w:sz w:val="18"/>
          <w:szCs w:val="18"/>
          <w:lang w:val="pt-BR"/>
        </w:rPr>
        <w:t>contratual.</w:t>
      </w:r>
    </w:p>
    <w:p>
      <w:pPr>
        <w:pStyle w:val="156"/>
        <w:jc w:val="both"/>
        <w:rPr>
          <w:rFonts w:ascii="Verdana" w:hAnsi="Verdana"/>
          <w:sz w:val="18"/>
          <w:szCs w:val="18"/>
        </w:rPr>
      </w:pPr>
    </w:p>
    <w:p>
      <w:pPr>
        <w:pStyle w:val="156"/>
        <w:shd w:val="clear" w:color="auto" w:fill="FFFFFF"/>
        <w:tabs>
          <w:tab w:val="left" w:pos="0"/>
        </w:tabs>
        <w:jc w:val="both"/>
        <w:rPr>
          <w:rFonts w:ascii="Verdana" w:hAnsi="Verdana" w:eastAsia="Arial"/>
          <w:b/>
          <w:bCs/>
          <w:iCs/>
          <w:color w:val="auto"/>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12 - DAS DISPOSIÇÕES FINAIS</w:t>
      </w:r>
    </w:p>
    <w:p>
      <w:pPr>
        <w:jc w:val="both"/>
        <w:rPr>
          <w:rFonts w:ascii="Verdana" w:hAnsi="Verdana"/>
          <w:b/>
          <w:sz w:val="18"/>
          <w:szCs w:val="18"/>
        </w:rPr>
      </w:pPr>
    </w:p>
    <w:p>
      <w:pPr>
        <w:pStyle w:val="88"/>
        <w:tabs>
          <w:tab w:val="left" w:pos="1134"/>
        </w:tabs>
        <w:rPr>
          <w:rFonts w:ascii="Verdana" w:hAnsi="Verdana"/>
          <w:sz w:val="18"/>
          <w:szCs w:val="18"/>
        </w:rPr>
      </w:pPr>
      <w:r>
        <w:rPr>
          <w:rFonts w:ascii="Verdana" w:hAnsi="Verdana"/>
          <w:b/>
          <w:sz w:val="18"/>
          <w:szCs w:val="18"/>
        </w:rPr>
        <w:t>12.1</w:t>
      </w:r>
      <w:r>
        <w:rPr>
          <w:rFonts w:ascii="Verdana" w:hAnsi="Verdana"/>
          <w:sz w:val="18"/>
          <w:szCs w:val="18"/>
        </w:rPr>
        <w:t xml:space="preserve"> - Integram esta Ata o Edital do Pregão Eletrônico por Registro de Preços </w:t>
      </w:r>
      <w:r>
        <w:rPr>
          <w:rFonts w:ascii="Verdana" w:hAnsi="Verdana"/>
          <w:b/>
          <w:color w:val="auto"/>
          <w:sz w:val="18"/>
          <w:szCs w:val="18"/>
        </w:rPr>
        <w:t>nº PE____/2022</w:t>
      </w:r>
      <w:r>
        <w:rPr>
          <w:rFonts w:ascii="Verdana" w:hAnsi="Verdana"/>
          <w:color w:val="auto"/>
          <w:sz w:val="18"/>
          <w:szCs w:val="18"/>
        </w:rPr>
        <w:t xml:space="preserve">, </w:t>
      </w:r>
      <w:r>
        <w:rPr>
          <w:rFonts w:ascii="Verdana" w:hAnsi="Verdana"/>
          <w:sz w:val="18"/>
          <w:szCs w:val="18"/>
        </w:rPr>
        <w:t xml:space="preserve">seus Anexos e a proposta da empresa: </w:t>
      </w:r>
      <w:r>
        <w:rPr>
          <w:rFonts w:ascii="Verdana" w:hAnsi="Verdana"/>
          <w:b/>
          <w:color w:val="auto"/>
          <w:sz w:val="18"/>
          <w:szCs w:val="18"/>
        </w:rPr>
        <w:t>xxxxx</w:t>
      </w:r>
      <w:r>
        <w:rPr>
          <w:rFonts w:ascii="Verdana" w:hAnsi="Verdana"/>
          <w:sz w:val="18"/>
          <w:szCs w:val="18"/>
        </w:rPr>
        <w:t xml:space="preserve"> classificada em 1º lugar, no lote </w:t>
      </w:r>
      <w:r>
        <w:rPr>
          <w:rFonts w:ascii="Verdana" w:hAnsi="Verdana"/>
          <w:b/>
          <w:sz w:val="18"/>
          <w:szCs w:val="18"/>
        </w:rPr>
        <w:t>XX</w:t>
      </w:r>
      <w:r>
        <w:rPr>
          <w:rFonts w:ascii="Verdana" w:hAnsi="Verdana"/>
          <w:sz w:val="18"/>
          <w:szCs w:val="18"/>
        </w:rPr>
        <w:t>.</w:t>
      </w:r>
    </w:p>
    <w:p>
      <w:pPr>
        <w:pStyle w:val="88"/>
        <w:tabs>
          <w:tab w:val="left" w:pos="1134"/>
        </w:tabs>
        <w:rPr>
          <w:rFonts w:ascii="Verdana" w:hAnsi="Verdana"/>
          <w:sz w:val="18"/>
          <w:szCs w:val="18"/>
        </w:rPr>
      </w:pPr>
    </w:p>
    <w:p>
      <w:pPr>
        <w:pStyle w:val="88"/>
        <w:rPr>
          <w:rFonts w:ascii="Verdana" w:hAnsi="Verdana"/>
          <w:sz w:val="18"/>
          <w:szCs w:val="18"/>
        </w:rPr>
      </w:pPr>
      <w:r>
        <w:rPr>
          <w:rFonts w:ascii="Verdana" w:hAnsi="Verdana"/>
          <w:b/>
          <w:sz w:val="18"/>
          <w:szCs w:val="18"/>
        </w:rPr>
        <w:t>12.2</w:t>
      </w:r>
      <w:r>
        <w:rPr>
          <w:rFonts w:ascii="Verdana" w:hAnsi="Verdana"/>
          <w:sz w:val="18"/>
          <w:szCs w:val="18"/>
        </w:rPr>
        <w:t xml:space="preserve"> - Fica eleito o foro de Vitória-ES para solucionar os litígios decorrentes desta Ata, excluído qualquer outro, por mais privilegiado que seja.</w:t>
      </w:r>
    </w:p>
    <w:p>
      <w:pPr>
        <w:tabs>
          <w:tab w:val="left" w:pos="426"/>
        </w:tabs>
        <w:jc w:val="both"/>
        <w:rPr>
          <w:rFonts w:ascii="Verdana" w:hAnsi="Verdana"/>
          <w:sz w:val="18"/>
          <w:szCs w:val="18"/>
        </w:rPr>
      </w:pPr>
    </w:p>
    <w:p>
      <w:pPr>
        <w:pStyle w:val="88"/>
        <w:rPr>
          <w:rFonts w:ascii="Verdana" w:hAnsi="Verdana"/>
          <w:sz w:val="18"/>
          <w:szCs w:val="18"/>
        </w:rPr>
      </w:pPr>
      <w:r>
        <w:rPr>
          <w:rFonts w:ascii="Verdana" w:hAnsi="Verdana"/>
          <w:b/>
          <w:sz w:val="18"/>
          <w:szCs w:val="18"/>
        </w:rPr>
        <w:t>12.3</w:t>
      </w:r>
      <w:r>
        <w:rPr>
          <w:rFonts w:ascii="Verdana" w:hAnsi="Verdana"/>
          <w:sz w:val="18"/>
          <w:szCs w:val="18"/>
        </w:rPr>
        <w:t xml:space="preserve"> - Aos casos omissos aplicar-se-ão as disposições constantes da Lei 10.520/2002, da Lei 8.666/1993 e demais normas aplicáveis.</w:t>
      </w:r>
    </w:p>
    <w:p>
      <w:pPr>
        <w:pStyle w:val="88"/>
        <w:ind w:firstLine="1134"/>
        <w:rPr>
          <w:rFonts w:ascii="Verdana" w:hAnsi="Verdana"/>
          <w:sz w:val="18"/>
          <w:szCs w:val="18"/>
        </w:rPr>
      </w:pPr>
    </w:p>
    <w:p>
      <w:pPr>
        <w:pStyle w:val="88"/>
        <w:ind w:firstLine="1134"/>
        <w:rPr>
          <w:rFonts w:ascii="Verdana" w:hAnsi="Verdana"/>
          <w:sz w:val="18"/>
          <w:szCs w:val="18"/>
        </w:rPr>
      </w:pPr>
    </w:p>
    <w:p>
      <w:pPr>
        <w:tabs>
          <w:tab w:val="left" w:pos="12780"/>
        </w:tabs>
        <w:ind w:left="426" w:hanging="426"/>
        <w:jc w:val="right"/>
        <w:rPr>
          <w:rFonts w:ascii="Verdana" w:hAnsi="Verdana"/>
          <w:sz w:val="18"/>
          <w:szCs w:val="18"/>
        </w:rPr>
      </w:pPr>
    </w:p>
    <w:p>
      <w:pPr>
        <w:jc w:val="center"/>
        <w:rPr>
          <w:rFonts w:ascii="Verdana" w:hAnsi="Verdana"/>
          <w:sz w:val="18"/>
          <w:szCs w:val="18"/>
        </w:rPr>
      </w:pPr>
      <w:r>
        <w:rPr>
          <w:rFonts w:ascii="Verdana" w:hAnsi="Verdana"/>
          <w:sz w:val="18"/>
          <w:szCs w:val="18"/>
        </w:rPr>
        <w:t>___________________________________________________</w:t>
      </w:r>
    </w:p>
    <w:p>
      <w:pPr>
        <w:jc w:val="center"/>
        <w:rPr>
          <w:rFonts w:ascii="Verdana" w:hAnsi="Verdana"/>
          <w:b/>
          <w:sz w:val="18"/>
          <w:szCs w:val="18"/>
        </w:rPr>
      </w:pPr>
      <w:r>
        <w:rPr>
          <w:rFonts w:ascii="Verdana" w:hAnsi="Verdana"/>
          <w:b/>
          <w:sz w:val="18"/>
          <w:szCs w:val="18"/>
        </w:rPr>
        <w:t>PODER JUDICIÁRIO DO ESTADO DO ESPÍRITO SANTO</w:t>
      </w:r>
    </w:p>
    <w:p>
      <w:pPr>
        <w:pStyle w:val="89"/>
        <w:rPr>
          <w:rFonts w:ascii="Verdana" w:hAnsi="Verdana"/>
          <w:spacing w:val="-3"/>
          <w:sz w:val="18"/>
          <w:szCs w:val="18"/>
        </w:rPr>
      </w:pPr>
      <w:r>
        <w:rPr>
          <w:rFonts w:ascii="Verdana" w:hAnsi="Verdana"/>
          <w:b/>
          <w:sz w:val="18"/>
          <w:szCs w:val="18"/>
        </w:rPr>
        <w:t>Marcelo Tavares de Albuquerque</w:t>
      </w:r>
    </w:p>
    <w:p>
      <w:pPr>
        <w:pStyle w:val="89"/>
        <w:rPr>
          <w:rFonts w:ascii="Verdana" w:hAnsi="Verdana"/>
          <w:spacing w:val="-3"/>
          <w:sz w:val="18"/>
          <w:szCs w:val="18"/>
        </w:rPr>
      </w:pPr>
    </w:p>
    <w:p>
      <w:pPr>
        <w:pStyle w:val="89"/>
        <w:rPr>
          <w:rFonts w:ascii="Verdana" w:hAnsi="Verdana"/>
          <w:spacing w:val="-3"/>
          <w:sz w:val="18"/>
          <w:szCs w:val="18"/>
        </w:rPr>
      </w:pPr>
    </w:p>
    <w:p>
      <w:pPr>
        <w:pStyle w:val="89"/>
        <w:rPr>
          <w:rFonts w:ascii="Verdana" w:hAnsi="Verdana"/>
          <w:spacing w:val="-3"/>
          <w:sz w:val="18"/>
          <w:szCs w:val="18"/>
        </w:rPr>
      </w:pPr>
    </w:p>
    <w:p>
      <w:pPr>
        <w:pStyle w:val="89"/>
        <w:rPr>
          <w:rFonts w:ascii="Verdana" w:hAnsi="Verdana"/>
          <w:color w:val="auto"/>
          <w:spacing w:val="-3"/>
          <w:sz w:val="18"/>
          <w:szCs w:val="18"/>
        </w:rPr>
      </w:pPr>
      <w:r>
        <w:rPr>
          <w:rFonts w:ascii="Verdana" w:hAnsi="Verdana"/>
          <w:color w:val="auto"/>
          <w:spacing w:val="-3"/>
          <w:sz w:val="18"/>
          <w:szCs w:val="18"/>
        </w:rPr>
        <w:t>____________________________________________________</w:t>
      </w:r>
    </w:p>
    <w:p>
      <w:pPr>
        <w:jc w:val="center"/>
        <w:rPr>
          <w:rFonts w:ascii="Verdana" w:hAnsi="Verdana"/>
          <w:b/>
          <w:sz w:val="18"/>
          <w:szCs w:val="18"/>
        </w:rPr>
      </w:pPr>
      <w:r>
        <w:rPr>
          <w:rFonts w:ascii="Verdana" w:hAnsi="Verdana"/>
          <w:b/>
          <w:sz w:val="18"/>
          <w:szCs w:val="18"/>
        </w:rPr>
        <w:t xml:space="preserve">Representante Legal </w:t>
      </w:r>
    </w:p>
    <w:p>
      <w:pPr>
        <w:jc w:val="center"/>
        <w:rPr>
          <w:rFonts w:ascii="Verdana" w:hAnsi="Verdana"/>
          <w:b/>
          <w:sz w:val="18"/>
          <w:szCs w:val="18"/>
        </w:rPr>
      </w:pPr>
    </w:p>
    <w:p>
      <w:pPr>
        <w:pStyle w:val="89"/>
        <w:rPr>
          <w:rFonts w:ascii="Verdana" w:hAnsi="Verdana"/>
          <w:spacing w:val="-3"/>
          <w:sz w:val="18"/>
          <w:szCs w:val="18"/>
        </w:rPr>
      </w:pPr>
    </w:p>
    <w:sectPr>
      <w:headerReference r:id="rId6" w:type="default"/>
      <w:footerReference r:id="rId7" w:type="default"/>
      <w:type w:val="continuous"/>
      <w:pgSz w:w="11905" w:h="16837"/>
      <w:pgMar w:top="1837" w:right="1134" w:bottom="1383" w:left="1457" w:header="170" w:footer="90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OpenSymbol">
    <w:altName w:val="Voltage"/>
    <w:panose1 w:val="00000000000000000000"/>
    <w:charset w:val="00"/>
    <w:family w:val="auto"/>
    <w:pitch w:val="default"/>
    <w:sig w:usb0="00000000" w:usb1="00000000" w:usb2="00000000" w:usb3="00000000" w:csb0="00000001" w:csb1="00000000"/>
  </w:font>
  <w:font w:name="Voltage">
    <w:panose1 w:val="02000500000000000000"/>
    <w:charset w:val="00"/>
    <w:family w:val="auto"/>
    <w:pitch w:val="default"/>
    <w:sig w:usb0="00000003" w:usb1="1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Arial Narrow">
    <w:altName w:val="Arial"/>
    <w:panose1 w:val="020B0606020202030204"/>
    <w:charset w:val="00"/>
    <w:family w:val="swiss"/>
    <w:pitch w:val="default"/>
    <w:sig w:usb0="00000000" w:usb1="00000000" w:usb2="00000000" w:usb3="00000000" w:csb0="0000009F" w:csb1="00000000"/>
  </w:font>
  <w:font w:name="Rockwell Light">
    <w:altName w:val="Voltage"/>
    <w:panose1 w:val="00000000000000000000"/>
    <w:charset w:val="00"/>
    <w:family w:val="roman"/>
    <w:pitch w:val="default"/>
    <w:sig w:usb0="00000000" w:usb1="00000000" w:usb2="00000000" w:usb3="00000000" w:csb0="0000000F" w:csb1="00000000"/>
  </w:font>
  <w:font w:name="CourierNew">
    <w:altName w:val="Voltage"/>
    <w:panose1 w:val="00000000000000000000"/>
    <w:charset w:val="00"/>
    <w:family w:val="roman"/>
    <w:pitch w:val="default"/>
    <w:sig w:usb0="00000000" w:usb1="00000000" w:usb2="00000000" w:usb3="00000000" w:csb0="00000000" w:csb1="00000000"/>
  </w:font>
  <w:font w:name="Lucida Sans Unicode">
    <w:panose1 w:val="020B0602030504020204"/>
    <w:charset w:val="00"/>
    <w:family w:val="swiss"/>
    <w:pitch w:val="default"/>
    <w:sig w:usb0="80001AFF" w:usb1="0000396B" w:usb2="00000000" w:usb3="00000000" w:csb0="200000BF" w:csb1="D7F70000"/>
  </w:font>
  <w:font w:name="Wide Latin">
    <w:altName w:val="Segoe Print"/>
    <w:panose1 w:val="020A0A070505050204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ngal">
    <w:altName w:val="Voltage"/>
    <w:panose1 w:val="00000400000000000000"/>
    <w:charset w:val="00"/>
    <w:family w:val="roman"/>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Palatino-Roman">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rPr>
        <w:sz w:val="18"/>
        <w:lang w:val="pt-PT" w:eastAsia="en-US"/>
      </w:rPr>
      <mc:AlternateContent>
        <mc:Choice Requires="wps">
          <w:drawing>
            <wp:anchor distT="0" distB="0" distL="114300" distR="114300" simplePos="0" relativeHeight="251661312" behindDoc="1" locked="0" layoutInCell="1" allowOverlap="1">
              <wp:simplePos x="0" y="0"/>
              <wp:positionH relativeFrom="page">
                <wp:posOffset>3479165</wp:posOffset>
              </wp:positionH>
              <wp:positionV relativeFrom="page">
                <wp:posOffset>10146030</wp:posOffset>
              </wp:positionV>
              <wp:extent cx="856615" cy="149860"/>
              <wp:effectExtent l="2540" t="1905" r="0" b="635"/>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856615" cy="149860"/>
                      </a:xfrm>
                      <a:prstGeom prst="rect">
                        <a:avLst/>
                      </a:prstGeom>
                      <a:noFill/>
                      <a:ln>
                        <a:noFill/>
                      </a:ln>
                    </wps:spPr>
                    <wps:txbx>
                      <w:txbxContent>
                        <w:p>
                          <w:pPr>
                            <w:spacing w:before="21"/>
                            <w:ind w:left="20"/>
                            <w:rPr>
                              <w:sz w:val="16"/>
                            </w:rPr>
                          </w:pPr>
                          <w:r>
                            <w:rPr>
                              <w:sz w:val="16"/>
                            </w:rPr>
                            <w:t>Página</w:t>
                          </w:r>
                          <w:r>
                            <w:fldChar w:fldCharType="begin"/>
                          </w:r>
                          <w:r>
                            <w:rPr>
                              <w:sz w:val="16"/>
                            </w:rPr>
                            <w:instrText xml:space="preserve"> PAGE </w:instrText>
                          </w:r>
                          <w:r>
                            <w:fldChar w:fldCharType="separate"/>
                          </w:r>
                          <w:r>
                            <w:rPr>
                              <w:sz w:val="16"/>
                            </w:rPr>
                            <w:t>2</w:t>
                          </w:r>
                          <w:r>
                            <w:fldChar w:fldCharType="end"/>
                          </w:r>
                          <w:r>
                            <w:rPr>
                              <w:spacing w:val="-3"/>
                              <w:sz w:val="16"/>
                            </w:rPr>
                            <w:t xml:space="preserve"> </w:t>
                          </w:r>
                          <w:r>
                            <w:rPr>
                              <w:sz w:val="16"/>
                            </w:rPr>
                            <w:t>de</w:t>
                          </w:r>
                          <w:r>
                            <w:rPr>
                              <w:spacing w:val="-2"/>
                              <w:sz w:val="16"/>
                            </w:rPr>
                            <w:t xml:space="preserve"> </w:t>
                          </w:r>
                          <w:r>
                            <w:rPr>
                              <w:sz w:val="16"/>
                            </w:rPr>
                            <w:t>26</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273.95pt;margin-top:798.9pt;height:11.8pt;width:67.45pt;mso-position-horizontal-relative:page;mso-position-vertical-relative:page;z-index:-251655168;mso-width-relative:page;mso-height-relative:page;" filled="f" stroked="f" coordsize="21600,21600" o:gfxdata="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K0MR72wAAAA0BAAAPAAAAAAAAAAEAIAAAACIAAABkcnMvZG93&#10;bnJldi54bWxQSwECFAAUAAAACACHTuJAbH7LQv0BAAADBAAADgAAAAAAAAABACAAAAAqAQAAZHJz&#10;L2Uyb0RvYy54bWxQSwUGAAAAAAYABgBZAQAAmQUAAAAA&#10;">
              <v:fill on="f" focussize="0,0"/>
              <v:stroke on="f"/>
              <v:imagedata o:title=""/>
              <o:lock v:ext="edit" aspectratio="f"/>
              <v:textbox inset="0mm,0mm,0mm,0mm">
                <w:txbxContent>
                  <w:p>
                    <w:pPr>
                      <w:spacing w:before="21"/>
                      <w:ind w:left="20"/>
                      <w:rPr>
                        <w:sz w:val="16"/>
                      </w:rPr>
                    </w:pPr>
                    <w:r>
                      <w:rPr>
                        <w:sz w:val="16"/>
                      </w:rPr>
                      <w:t>Página</w:t>
                    </w:r>
                    <w:r>
                      <w:fldChar w:fldCharType="begin"/>
                    </w:r>
                    <w:r>
                      <w:rPr>
                        <w:sz w:val="16"/>
                      </w:rPr>
                      <w:instrText xml:space="preserve"> PAGE </w:instrText>
                    </w:r>
                    <w:r>
                      <w:fldChar w:fldCharType="separate"/>
                    </w:r>
                    <w:r>
                      <w:rPr>
                        <w:sz w:val="16"/>
                      </w:rPr>
                      <w:t>2</w:t>
                    </w:r>
                    <w:r>
                      <w:fldChar w:fldCharType="end"/>
                    </w:r>
                    <w:r>
                      <w:rPr>
                        <w:spacing w:val="-3"/>
                        <w:sz w:val="16"/>
                      </w:rPr>
                      <w:t xml:space="preserve"> </w:t>
                    </w:r>
                    <w:r>
                      <w:rPr>
                        <w:sz w:val="16"/>
                      </w:rPr>
                      <w:t>de</w:t>
                    </w:r>
                    <w:r>
                      <w:rPr>
                        <w:spacing w:val="-2"/>
                        <w:sz w:val="16"/>
                      </w:rPr>
                      <w:t xml:space="preserve"> </w:t>
                    </w:r>
                    <w:r>
                      <w:rPr>
                        <w:sz w:val="16"/>
                      </w:rPr>
                      <w:t>26</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6"/>
        <w:szCs w:val="16"/>
      </w:rPr>
      <w:id w:val="-1459482600"/>
      <w:docPartObj>
        <w:docPartGallery w:val="autotext"/>
      </w:docPartObj>
    </w:sdtPr>
    <w:sdtEndPr>
      <w:rPr>
        <w:sz w:val="16"/>
        <w:szCs w:val="16"/>
      </w:rPr>
    </w:sdtEndPr>
    <w:sdtContent>
      <w:sdt>
        <w:sdtPr>
          <w:rPr>
            <w:sz w:val="16"/>
            <w:szCs w:val="16"/>
          </w:rPr>
          <w:id w:val="-1261375464"/>
          <w:docPartObj>
            <w:docPartGallery w:val="autotext"/>
          </w:docPartObj>
        </w:sdtPr>
        <w:sdtEndPr>
          <w:rPr>
            <w:sz w:val="16"/>
            <w:szCs w:val="16"/>
          </w:rPr>
        </w:sdtEndPr>
        <w:sdtContent>
          <w:p>
            <w:pPr>
              <w:pStyle w:val="24"/>
              <w:jc w:val="center"/>
              <w:rPr>
                <w:sz w:val="16"/>
                <w:szCs w:val="16"/>
              </w:rPr>
            </w:pPr>
          </w:p>
          <w:p>
            <w:pPr>
              <w:pStyle w:val="24"/>
              <w:jc w:val="center"/>
              <w:rPr>
                <w:sz w:val="16"/>
                <w:szCs w:val="16"/>
              </w:rPr>
            </w:pPr>
            <w:r>
              <w:rPr>
                <w:rFonts w:ascii="Verdana" w:hAnsi="Verdana"/>
                <w:sz w:val="16"/>
                <w:szCs w:val="16"/>
              </w:rPr>
              <w:t xml:space="preserve">Página </w:t>
            </w:r>
            <w:r>
              <w:rPr>
                <w:rFonts w:ascii="Verdana" w:hAnsi="Verdana"/>
                <w:b/>
                <w:bCs/>
                <w:sz w:val="16"/>
                <w:szCs w:val="16"/>
              </w:rPr>
              <w:fldChar w:fldCharType="begin"/>
            </w:r>
            <w:r>
              <w:rPr>
                <w:rFonts w:ascii="Verdana" w:hAnsi="Verdana"/>
                <w:b/>
                <w:bCs/>
                <w:sz w:val="16"/>
                <w:szCs w:val="16"/>
              </w:rPr>
              <w:instrText xml:space="preserve">PAGE</w:instrText>
            </w:r>
            <w:r>
              <w:rPr>
                <w:rFonts w:ascii="Verdana" w:hAnsi="Verdana"/>
                <w:b/>
                <w:bCs/>
                <w:sz w:val="16"/>
                <w:szCs w:val="16"/>
              </w:rPr>
              <w:fldChar w:fldCharType="separate"/>
            </w:r>
            <w:r>
              <w:rPr>
                <w:rFonts w:ascii="Verdana" w:hAnsi="Verdana"/>
                <w:b/>
                <w:bCs/>
                <w:sz w:val="16"/>
                <w:szCs w:val="16"/>
              </w:rPr>
              <w:t>17</w:t>
            </w:r>
            <w:r>
              <w:rPr>
                <w:rFonts w:ascii="Verdana" w:hAnsi="Verdana"/>
                <w:b/>
                <w:bCs/>
                <w:sz w:val="16"/>
                <w:szCs w:val="16"/>
              </w:rPr>
              <w:fldChar w:fldCharType="end"/>
            </w:r>
            <w:r>
              <w:rPr>
                <w:rFonts w:ascii="Verdana" w:hAnsi="Verdana"/>
                <w:sz w:val="16"/>
                <w:szCs w:val="16"/>
              </w:rPr>
              <w:t xml:space="preserve"> de </w:t>
            </w:r>
            <w:r>
              <w:rPr>
                <w:rFonts w:ascii="Verdana" w:hAnsi="Verdana"/>
                <w:b/>
                <w:bCs/>
                <w:sz w:val="16"/>
                <w:szCs w:val="16"/>
              </w:rPr>
              <w:fldChar w:fldCharType="begin"/>
            </w:r>
            <w:r>
              <w:rPr>
                <w:rFonts w:ascii="Verdana" w:hAnsi="Verdana"/>
                <w:b/>
                <w:bCs/>
                <w:sz w:val="16"/>
                <w:szCs w:val="16"/>
              </w:rPr>
              <w:instrText xml:space="preserve">NUMPAGES</w:instrText>
            </w:r>
            <w:r>
              <w:rPr>
                <w:rFonts w:ascii="Verdana" w:hAnsi="Verdana"/>
                <w:b/>
                <w:bCs/>
                <w:sz w:val="16"/>
                <w:szCs w:val="16"/>
              </w:rPr>
              <w:fldChar w:fldCharType="separate"/>
            </w:r>
            <w:r>
              <w:rPr>
                <w:rFonts w:ascii="Verdana" w:hAnsi="Verdana"/>
                <w:b/>
                <w:bCs/>
                <w:sz w:val="16"/>
                <w:szCs w:val="16"/>
              </w:rPr>
              <w:t>24</w:t>
            </w:r>
            <w:r>
              <w:rPr>
                <w:rFonts w:ascii="Verdana" w:hAnsi="Verdana"/>
                <w:b/>
                <w:bCs/>
                <w:sz w:val="16"/>
                <w:szCs w:val="16"/>
              </w:rPr>
              <w:fldChar w:fldCharType="end"/>
            </w:r>
          </w:p>
        </w:sdtContent>
      </w:sdt>
    </w:sdtContent>
  </w:sdt>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7"/>
        <w:spacing w:before="0"/>
        <w:rPr>
          <w:rFonts w:ascii="Verdana" w:hAnsi="Verdana"/>
          <w:sz w:val="16"/>
          <w:szCs w:val="16"/>
          <w:lang w:val="pt-BR"/>
        </w:rPr>
      </w:pPr>
      <w:r>
        <w:rPr>
          <w:rStyle w:val="14"/>
          <w:rFonts w:ascii="Verdana" w:hAnsi="Verdana"/>
          <w:sz w:val="16"/>
          <w:szCs w:val="16"/>
        </w:rPr>
        <w:footnoteRef/>
      </w:r>
      <w:r>
        <w:rPr>
          <w:rFonts w:ascii="Verdana" w:hAnsi="Verdana"/>
          <w:sz w:val="16"/>
          <w:szCs w:val="16"/>
          <w:lang w:val="pt-BR"/>
        </w:rPr>
        <w:t xml:space="preserve"> Edital assinado e rubricado pelo(a) Pregoeiro(a) em obediência à Ordem de Serviço n.º 003/2016, publicada pela Secretaria Geral no Diário da Justiça do dia 19/04/2016.</w:t>
      </w:r>
    </w:p>
    <w:p>
      <w:pPr>
        <w:pStyle w:val="27"/>
        <w:rPr>
          <w:sz w:val="16"/>
          <w:szCs w:val="16"/>
          <w:lang w:val="pt-BR"/>
        </w:rPr>
      </w:pPr>
    </w:p>
    <w:p>
      <w:pPr>
        <w:pStyle w:val="27"/>
        <w:rPr>
          <w:sz w:val="16"/>
          <w:szCs w:val="16"/>
          <w:lang w:val="pt-B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drawing>
        <wp:anchor distT="0" distB="0" distL="0" distR="0" simplePos="0" relativeHeight="251659264" behindDoc="1" locked="0" layoutInCell="1" allowOverlap="1">
          <wp:simplePos x="0" y="0"/>
          <wp:positionH relativeFrom="page">
            <wp:posOffset>982980</wp:posOffset>
          </wp:positionH>
          <wp:positionV relativeFrom="page">
            <wp:posOffset>540385</wp:posOffset>
          </wp:positionV>
          <wp:extent cx="740410" cy="7435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740174" cy="743548"/>
                  </a:xfrm>
                  <a:prstGeom prst="rect">
                    <a:avLst/>
                  </a:prstGeom>
                </pic:spPr>
              </pic:pic>
            </a:graphicData>
          </a:graphic>
        </wp:anchor>
      </w:drawing>
    </w:r>
    <w:r>
      <w:rPr>
        <w:sz w:val="18"/>
        <w:lang w:val="pt-PT" w:eastAsia="en-US"/>
      </w:rPr>
      <mc:AlternateContent>
        <mc:Choice Requires="wps">
          <w:drawing>
            <wp:anchor distT="0" distB="0" distL="114300" distR="114300" simplePos="0" relativeHeight="251660288" behindDoc="1" locked="0" layoutInCell="1" allowOverlap="1">
              <wp:simplePos x="0" y="0"/>
              <wp:positionH relativeFrom="page">
                <wp:posOffset>1750695</wp:posOffset>
              </wp:positionH>
              <wp:positionV relativeFrom="page">
                <wp:posOffset>673735</wp:posOffset>
              </wp:positionV>
              <wp:extent cx="3806825" cy="721360"/>
              <wp:effectExtent l="0" t="0" r="0" b="0"/>
              <wp:wrapNone/>
              <wp:docPr id="4" name="Text Box 1"/>
              <wp:cNvGraphicFramePr/>
              <a:graphic xmlns:a="http://schemas.openxmlformats.org/drawingml/2006/main">
                <a:graphicData uri="http://schemas.microsoft.com/office/word/2010/wordprocessingShape">
                  <wps:wsp>
                    <wps:cNvSpPr txBox="1">
                      <a:spLocks noChangeArrowheads="1"/>
                    </wps:cNvSpPr>
                    <wps:spPr bwMode="auto">
                      <a:xfrm>
                        <a:off x="0" y="0"/>
                        <a:ext cx="3806825" cy="721360"/>
                      </a:xfrm>
                      <a:prstGeom prst="rect">
                        <a:avLst/>
                      </a:prstGeom>
                      <a:noFill/>
                      <a:ln>
                        <a:noFill/>
                      </a:ln>
                    </wps:spPr>
                    <wps:txbx>
                      <w:txbxContent>
                        <w:p>
                          <w:pPr>
                            <w:spacing w:before="20" w:line="242" w:lineRule="auto"/>
                            <w:ind w:left="20" w:right="2960"/>
                            <w:rPr>
                              <w:b/>
                              <w:sz w:val="18"/>
                            </w:rPr>
                          </w:pPr>
                          <w:r>
                            <w:rPr>
                              <w:b/>
                              <w:sz w:val="18"/>
                            </w:rPr>
                            <w:t>ESTADO DO ESPÍRITO SANTO</w:t>
                          </w:r>
                          <w:r>
                            <w:rPr>
                              <w:b/>
                              <w:spacing w:val="-59"/>
                              <w:sz w:val="18"/>
                            </w:rPr>
                            <w:t xml:space="preserve"> </w:t>
                          </w:r>
                          <w:r>
                            <w:rPr>
                              <w:b/>
                              <w:sz w:val="18"/>
                            </w:rPr>
                            <w:t>PODER JUDICIÁRIO</w:t>
                          </w:r>
                        </w:p>
                        <w:p>
                          <w:pPr>
                            <w:spacing w:line="216" w:lineRule="exact"/>
                            <w:ind w:left="20"/>
                            <w:rPr>
                              <w:b/>
                              <w:sz w:val="18"/>
                            </w:rPr>
                          </w:pPr>
                          <w:r>
                            <w:rPr>
                              <w:b/>
                              <w:sz w:val="18"/>
                            </w:rPr>
                            <w:t>SECRETARIA</w:t>
                          </w:r>
                          <w:r>
                            <w:rPr>
                              <w:b/>
                              <w:spacing w:val="-4"/>
                              <w:sz w:val="18"/>
                            </w:rPr>
                            <w:t xml:space="preserve"> </w:t>
                          </w:r>
                          <w:r>
                            <w:rPr>
                              <w:b/>
                              <w:sz w:val="18"/>
                            </w:rPr>
                            <w:t>DE</w:t>
                          </w:r>
                          <w:r>
                            <w:rPr>
                              <w:b/>
                              <w:spacing w:val="-3"/>
                              <w:sz w:val="18"/>
                            </w:rPr>
                            <w:t xml:space="preserve"> </w:t>
                          </w:r>
                          <w:r>
                            <w:rPr>
                              <w:b/>
                              <w:sz w:val="18"/>
                            </w:rPr>
                            <w:t>INFRAESTRUTURA</w:t>
                          </w:r>
                        </w:p>
                        <w:p>
                          <w:pPr>
                            <w:ind w:left="20"/>
                            <w:rPr>
                              <w:b/>
                              <w:sz w:val="18"/>
                            </w:rPr>
                          </w:pPr>
                          <w:r>
                            <w:rPr>
                              <w:b/>
                              <w:sz w:val="18"/>
                            </w:rPr>
                            <w:t>COORDENADORIA DE COMPRAS, LICITAÇÃO E CONTRATOS</w:t>
                          </w:r>
                          <w:r>
                            <w:rPr>
                              <w:b/>
                              <w:spacing w:val="-60"/>
                              <w:sz w:val="18"/>
                            </w:rPr>
                            <w:t xml:space="preserve"> </w:t>
                          </w:r>
                          <w:r>
                            <w:rPr>
                              <w:b/>
                              <w:sz w:val="18"/>
                            </w:rPr>
                            <w:t>SEÇÃO</w:t>
                          </w:r>
                          <w:r>
                            <w:rPr>
                              <w:b/>
                              <w:spacing w:val="-1"/>
                              <w:sz w:val="18"/>
                            </w:rPr>
                            <w:t xml:space="preserve"> </w:t>
                          </w:r>
                          <w:r>
                            <w:rPr>
                              <w:b/>
                              <w:sz w:val="18"/>
                            </w:rPr>
                            <w:t>DE CONTRATAÇÃO</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37.85pt;margin-top:53.05pt;height:56.8pt;width:299.75pt;mso-position-horizontal-relative:page;mso-position-vertical-relative:page;z-index:-251656192;mso-width-relative:page;mso-height-relative:page;" filled="f" stroked="f" coordsize="21600,21600" o:gfxdata="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sOcJHZAAAACwEAAA8AAAAAAAAAAQAgAAAAIgAAAGRycy9kb3du&#10;cmV2LnhtbFBLAQIUABQAAAAIAIdO4kAE9gom/gEAAAQEAAAOAAAAAAAAAAEAIAAAACgBAABkcnMv&#10;ZTJvRG9jLnhtbFBLBQYAAAAABgAGAFkBAACYBQAAAAA=&#10;">
              <v:fill on="f" focussize="0,0"/>
              <v:stroke on="f"/>
              <v:imagedata o:title=""/>
              <o:lock v:ext="edit" aspectratio="f"/>
              <v:textbox inset="0mm,0mm,0mm,0mm">
                <w:txbxContent>
                  <w:p>
                    <w:pPr>
                      <w:spacing w:before="20" w:line="242" w:lineRule="auto"/>
                      <w:ind w:left="20" w:right="2960"/>
                      <w:rPr>
                        <w:b/>
                        <w:sz w:val="18"/>
                      </w:rPr>
                    </w:pPr>
                    <w:r>
                      <w:rPr>
                        <w:b/>
                        <w:sz w:val="18"/>
                      </w:rPr>
                      <w:t>ESTADO DO ESPÍRITO SANTO</w:t>
                    </w:r>
                    <w:r>
                      <w:rPr>
                        <w:b/>
                        <w:spacing w:val="-59"/>
                        <w:sz w:val="18"/>
                      </w:rPr>
                      <w:t xml:space="preserve"> </w:t>
                    </w:r>
                    <w:r>
                      <w:rPr>
                        <w:b/>
                        <w:sz w:val="18"/>
                      </w:rPr>
                      <w:t>PODER JUDICIÁRIO</w:t>
                    </w:r>
                  </w:p>
                  <w:p>
                    <w:pPr>
                      <w:spacing w:line="216" w:lineRule="exact"/>
                      <w:ind w:left="20"/>
                      <w:rPr>
                        <w:b/>
                        <w:sz w:val="18"/>
                      </w:rPr>
                    </w:pPr>
                    <w:r>
                      <w:rPr>
                        <w:b/>
                        <w:sz w:val="18"/>
                      </w:rPr>
                      <w:t>SECRETARIA</w:t>
                    </w:r>
                    <w:r>
                      <w:rPr>
                        <w:b/>
                        <w:spacing w:val="-4"/>
                        <w:sz w:val="18"/>
                      </w:rPr>
                      <w:t xml:space="preserve"> </w:t>
                    </w:r>
                    <w:r>
                      <w:rPr>
                        <w:b/>
                        <w:sz w:val="18"/>
                      </w:rPr>
                      <w:t>DE</w:t>
                    </w:r>
                    <w:r>
                      <w:rPr>
                        <w:b/>
                        <w:spacing w:val="-3"/>
                        <w:sz w:val="18"/>
                      </w:rPr>
                      <w:t xml:space="preserve"> </w:t>
                    </w:r>
                    <w:r>
                      <w:rPr>
                        <w:b/>
                        <w:sz w:val="18"/>
                      </w:rPr>
                      <w:t>INFRAESTRUTURA</w:t>
                    </w:r>
                  </w:p>
                  <w:p>
                    <w:pPr>
                      <w:ind w:left="20"/>
                      <w:rPr>
                        <w:b/>
                        <w:sz w:val="18"/>
                      </w:rPr>
                    </w:pPr>
                    <w:r>
                      <w:rPr>
                        <w:b/>
                        <w:sz w:val="18"/>
                      </w:rPr>
                      <w:t>COORDENADORIA DE COMPRAS, LICITAÇÃO E CONTRATOS</w:t>
                    </w:r>
                    <w:r>
                      <w:rPr>
                        <w:b/>
                        <w:spacing w:val="-60"/>
                        <w:sz w:val="18"/>
                      </w:rPr>
                      <w:t xml:space="preserve"> </w:t>
                    </w:r>
                    <w:r>
                      <w:rPr>
                        <w:b/>
                        <w:sz w:val="18"/>
                      </w:rPr>
                      <w:t>SEÇÃO</w:t>
                    </w:r>
                    <w:r>
                      <w:rPr>
                        <w:b/>
                        <w:spacing w:val="-1"/>
                        <w:sz w:val="18"/>
                      </w:rPr>
                      <w:t xml:space="preserve"> </w:t>
                    </w:r>
                    <w:r>
                      <w:rPr>
                        <w:b/>
                        <w:sz w:val="18"/>
                      </w:rPr>
                      <w:t>DE CONTRATAÇÃO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517" w:type="dxa"/>
      <w:tblInd w:w="36" w:type="dxa"/>
      <w:tblLayout w:type="fixed"/>
      <w:tblCellMar>
        <w:top w:w="0" w:type="dxa"/>
        <w:left w:w="36" w:type="dxa"/>
        <w:bottom w:w="0" w:type="dxa"/>
        <w:right w:w="36" w:type="dxa"/>
      </w:tblCellMar>
    </w:tblPr>
    <w:tblGrid>
      <w:gridCol w:w="1250"/>
      <w:gridCol w:w="8267"/>
    </w:tblGrid>
    <w:tr>
      <w:tblPrEx>
        <w:tblCellMar>
          <w:top w:w="0" w:type="dxa"/>
          <w:left w:w="36" w:type="dxa"/>
          <w:bottom w:w="0" w:type="dxa"/>
          <w:right w:w="36" w:type="dxa"/>
        </w:tblCellMar>
      </w:tblPrEx>
      <w:trPr>
        <w:trHeight w:val="313" w:hRule="atLeast"/>
      </w:trPr>
      <w:tc>
        <w:tcPr>
          <w:tcW w:w="1250" w:type="dxa"/>
        </w:tcPr>
        <w:p>
          <w:pPr>
            <w:pStyle w:val="96"/>
            <w:snapToGrid w:val="0"/>
            <w:rPr>
              <w:sz w:val="20"/>
            </w:rPr>
          </w:pPr>
        </w:p>
        <w:p>
          <w:r>
            <w:drawing>
              <wp:inline distT="0" distB="0" distL="0" distR="0">
                <wp:extent cx="752475" cy="752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
                          <a:extLst>
                            <a:ext uri="{28A0092B-C50C-407E-A947-70E740481C1C}">
                              <a14:useLocalDpi xmlns:a14="http://schemas.microsoft.com/office/drawing/2010/main" val="0"/>
                            </a:ext>
                          </a:extLst>
                        </a:blip>
                        <a:srcRect l="-5247" t="-4762"/>
                        <a:stretch>
                          <a:fillRect/>
                        </a:stretch>
                      </pic:blipFill>
                      <pic:spPr>
                        <a:xfrm>
                          <a:off x="0" y="0"/>
                          <a:ext cx="752475" cy="752475"/>
                        </a:xfrm>
                        <a:prstGeom prst="rect">
                          <a:avLst/>
                        </a:prstGeom>
                        <a:solidFill>
                          <a:srgbClr val="FFFFFF"/>
                        </a:solidFill>
                        <a:ln>
                          <a:noFill/>
                        </a:ln>
                      </pic:spPr>
                    </pic:pic>
                  </a:graphicData>
                </a:graphic>
              </wp:inline>
            </w:drawing>
          </w:r>
        </w:p>
        <w:p>
          <w:pPr>
            <w:pStyle w:val="97"/>
            <w:rPr>
              <w:sz w:val="20"/>
            </w:rPr>
          </w:pPr>
        </w:p>
      </w:tc>
      <w:tc>
        <w:tcPr>
          <w:tcW w:w="8267" w:type="dxa"/>
        </w:tcPr>
        <w:p>
          <w:pPr>
            <w:pStyle w:val="97"/>
            <w:snapToGrid w:val="0"/>
            <w:rPr>
              <w:rFonts w:ascii="Verdana" w:hAnsi="Verdana"/>
              <w:sz w:val="18"/>
              <w:szCs w:val="18"/>
            </w:rPr>
          </w:pPr>
        </w:p>
        <w:p>
          <w:pPr>
            <w:pStyle w:val="97"/>
            <w:rPr>
              <w:rFonts w:ascii="Verdana" w:hAnsi="Verdana" w:cs="Arial"/>
              <w:b/>
              <w:sz w:val="18"/>
              <w:szCs w:val="18"/>
              <w:lang w:val="pt-BR"/>
            </w:rPr>
          </w:pPr>
          <w:r>
            <w:rPr>
              <w:rFonts w:ascii="Verdana" w:hAnsi="Verdana" w:cs="Arial"/>
              <w:b/>
              <w:sz w:val="18"/>
              <w:szCs w:val="18"/>
              <w:lang w:val="pt-BR"/>
            </w:rPr>
            <w:t>ESTADO DO ESPÍRITO SANTO</w:t>
          </w:r>
        </w:p>
        <w:p>
          <w:pPr>
            <w:pStyle w:val="97"/>
            <w:rPr>
              <w:rFonts w:ascii="Verdana" w:hAnsi="Verdana" w:cs="Arial"/>
              <w:b/>
              <w:sz w:val="18"/>
              <w:szCs w:val="18"/>
              <w:lang w:val="pt-BR"/>
            </w:rPr>
          </w:pPr>
          <w:r>
            <w:rPr>
              <w:rFonts w:ascii="Verdana" w:hAnsi="Verdana" w:cs="Arial"/>
              <w:b/>
              <w:sz w:val="18"/>
              <w:szCs w:val="18"/>
              <w:lang w:val="pt-BR"/>
            </w:rPr>
            <w:t>PODER JUDICIÁRIO</w:t>
          </w:r>
        </w:p>
        <w:p>
          <w:pPr>
            <w:pStyle w:val="97"/>
            <w:rPr>
              <w:rFonts w:ascii="Verdana" w:hAnsi="Verdana" w:cs="Arial"/>
              <w:b/>
              <w:sz w:val="18"/>
              <w:szCs w:val="18"/>
              <w:lang w:val="pt-BR"/>
            </w:rPr>
          </w:pPr>
          <w:r>
            <w:rPr>
              <w:rFonts w:ascii="Verdana" w:hAnsi="Verdana" w:cs="Arial"/>
              <w:b/>
              <w:sz w:val="18"/>
              <w:szCs w:val="18"/>
              <w:lang w:val="pt-BR"/>
            </w:rPr>
            <w:t>SECRETARIA DE INFRAESTRUTURA</w:t>
          </w:r>
        </w:p>
        <w:p>
          <w:pPr>
            <w:pStyle w:val="97"/>
            <w:rPr>
              <w:rFonts w:ascii="Verdana" w:hAnsi="Verdana" w:cs="Arial"/>
              <w:b/>
              <w:sz w:val="18"/>
              <w:szCs w:val="18"/>
              <w:lang w:val="pt-BR"/>
            </w:rPr>
          </w:pPr>
          <w:r>
            <w:rPr>
              <w:rFonts w:ascii="Verdana" w:hAnsi="Verdana" w:cs="Arial"/>
              <w:b/>
              <w:sz w:val="18"/>
              <w:szCs w:val="18"/>
              <w:lang w:val="pt-BR"/>
            </w:rPr>
            <w:t>COORDENADORIA DE COMPRAS, LICITAÇÃO E CONTRATOS</w:t>
          </w:r>
        </w:p>
        <w:p>
          <w:pPr>
            <w:pStyle w:val="97"/>
            <w:rPr>
              <w:rFonts w:ascii="Verdana" w:hAnsi="Verdana"/>
              <w:b/>
              <w:sz w:val="18"/>
              <w:szCs w:val="18"/>
              <w:lang w:val="pt-BR"/>
            </w:rPr>
          </w:pPr>
          <w:r>
            <w:rPr>
              <w:rFonts w:ascii="Verdana" w:hAnsi="Verdana" w:cs="Arial"/>
              <w:b/>
              <w:sz w:val="18"/>
              <w:szCs w:val="18"/>
              <w:lang w:val="pt-BR"/>
            </w:rPr>
            <w:t>SEÇÃO DE CONTRATAÇÃO</w:t>
          </w:r>
        </w:p>
      </w:tc>
    </w:tr>
  </w:tbl>
  <w:p>
    <w:pPr>
      <w:pStyle w:val="97"/>
      <w:tabs>
        <w:tab w:val="center" w:pos="4680"/>
        <w:tab w:val="right" w:pos="9360"/>
      </w:tabs>
      <w:jc w:val="center"/>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40479A"/>
    <w:multiLevelType w:val="multilevel"/>
    <w:tmpl w:val="2C40479A"/>
    <w:lvl w:ilvl="0" w:tentative="0">
      <w:start w:val="1"/>
      <w:numFmt w:val="lowerLetter"/>
      <w:lvlText w:val="%1)"/>
      <w:lvlJc w:val="left"/>
      <w:pPr>
        <w:ind w:left="574" w:hanging="282"/>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558" w:hanging="282"/>
      </w:pPr>
      <w:rPr>
        <w:rFonts w:hint="default"/>
        <w:lang w:val="pt-PT" w:eastAsia="en-US" w:bidi="ar-SA"/>
      </w:rPr>
    </w:lvl>
    <w:lvl w:ilvl="2" w:tentative="0">
      <w:start w:val="0"/>
      <w:numFmt w:val="bullet"/>
      <w:lvlText w:val="•"/>
      <w:lvlJc w:val="left"/>
      <w:pPr>
        <w:ind w:left="2537" w:hanging="282"/>
      </w:pPr>
      <w:rPr>
        <w:rFonts w:hint="default"/>
        <w:lang w:val="pt-PT" w:eastAsia="en-US" w:bidi="ar-SA"/>
      </w:rPr>
    </w:lvl>
    <w:lvl w:ilvl="3" w:tentative="0">
      <w:start w:val="0"/>
      <w:numFmt w:val="bullet"/>
      <w:lvlText w:val="•"/>
      <w:lvlJc w:val="left"/>
      <w:pPr>
        <w:ind w:left="3515" w:hanging="282"/>
      </w:pPr>
      <w:rPr>
        <w:rFonts w:hint="default"/>
        <w:lang w:val="pt-PT" w:eastAsia="en-US" w:bidi="ar-SA"/>
      </w:rPr>
    </w:lvl>
    <w:lvl w:ilvl="4" w:tentative="0">
      <w:start w:val="0"/>
      <w:numFmt w:val="bullet"/>
      <w:lvlText w:val="•"/>
      <w:lvlJc w:val="left"/>
      <w:pPr>
        <w:ind w:left="4494" w:hanging="282"/>
      </w:pPr>
      <w:rPr>
        <w:rFonts w:hint="default"/>
        <w:lang w:val="pt-PT" w:eastAsia="en-US" w:bidi="ar-SA"/>
      </w:rPr>
    </w:lvl>
    <w:lvl w:ilvl="5" w:tentative="0">
      <w:start w:val="0"/>
      <w:numFmt w:val="bullet"/>
      <w:lvlText w:val="•"/>
      <w:lvlJc w:val="left"/>
      <w:pPr>
        <w:ind w:left="5473" w:hanging="282"/>
      </w:pPr>
      <w:rPr>
        <w:rFonts w:hint="default"/>
        <w:lang w:val="pt-PT" w:eastAsia="en-US" w:bidi="ar-SA"/>
      </w:rPr>
    </w:lvl>
    <w:lvl w:ilvl="6" w:tentative="0">
      <w:start w:val="0"/>
      <w:numFmt w:val="bullet"/>
      <w:lvlText w:val="•"/>
      <w:lvlJc w:val="left"/>
      <w:pPr>
        <w:ind w:left="6451" w:hanging="282"/>
      </w:pPr>
      <w:rPr>
        <w:rFonts w:hint="default"/>
        <w:lang w:val="pt-PT" w:eastAsia="en-US" w:bidi="ar-SA"/>
      </w:rPr>
    </w:lvl>
    <w:lvl w:ilvl="7" w:tentative="0">
      <w:start w:val="0"/>
      <w:numFmt w:val="bullet"/>
      <w:lvlText w:val="•"/>
      <w:lvlJc w:val="left"/>
      <w:pPr>
        <w:ind w:left="7430" w:hanging="282"/>
      </w:pPr>
      <w:rPr>
        <w:rFonts w:hint="default"/>
        <w:lang w:val="pt-PT" w:eastAsia="en-US" w:bidi="ar-SA"/>
      </w:rPr>
    </w:lvl>
    <w:lvl w:ilvl="8" w:tentative="0">
      <w:start w:val="0"/>
      <w:numFmt w:val="bullet"/>
      <w:lvlText w:val="•"/>
      <w:lvlJc w:val="left"/>
      <w:pPr>
        <w:ind w:left="8409" w:hanging="282"/>
      </w:pPr>
      <w:rPr>
        <w:rFonts w:hint="default"/>
        <w:lang w:val="pt-PT" w:eastAsia="en-US" w:bidi="ar-SA"/>
      </w:rPr>
    </w:lvl>
  </w:abstractNum>
  <w:abstractNum w:abstractNumId="1">
    <w:nsid w:val="30600ABE"/>
    <w:multiLevelType w:val="multilevel"/>
    <w:tmpl w:val="30600ABE"/>
    <w:lvl w:ilvl="0" w:tentative="0">
      <w:start w:val="1"/>
      <w:numFmt w:val="decimal"/>
      <w:lvlText w:val="%1)"/>
      <w:lvlJc w:val="left"/>
      <w:pPr>
        <w:ind w:left="395" w:hanging="288"/>
      </w:pPr>
      <w:rPr>
        <w:rFonts w:hint="default" w:ascii="Verdana" w:hAnsi="Verdana" w:eastAsia="Verdana" w:cs="Verdana"/>
        <w:b/>
        <w:bCs/>
        <w:spacing w:val="-1"/>
        <w:w w:val="100"/>
        <w:sz w:val="18"/>
        <w:szCs w:val="18"/>
        <w:lang w:val="pt-PT" w:eastAsia="en-US" w:bidi="ar-SA"/>
      </w:rPr>
    </w:lvl>
    <w:lvl w:ilvl="1" w:tentative="0">
      <w:start w:val="1"/>
      <w:numFmt w:val="decimal"/>
      <w:lvlText w:val="%1.%2)"/>
      <w:lvlJc w:val="left"/>
      <w:pPr>
        <w:ind w:left="391" w:hanging="624"/>
      </w:pPr>
      <w:rPr>
        <w:rFonts w:hint="default" w:ascii="Verdana" w:hAnsi="Verdana" w:eastAsia="Verdana" w:cs="Verdana"/>
        <w:b/>
        <w:bCs/>
        <w:spacing w:val="-1"/>
        <w:w w:val="100"/>
        <w:sz w:val="18"/>
        <w:szCs w:val="18"/>
        <w:lang w:val="pt-PT" w:eastAsia="en-US" w:bidi="ar-SA"/>
      </w:rPr>
    </w:lvl>
    <w:lvl w:ilvl="2" w:tentative="0">
      <w:start w:val="0"/>
      <w:numFmt w:val="bullet"/>
      <w:lvlText w:val="•"/>
      <w:lvlJc w:val="left"/>
      <w:pPr>
        <w:ind w:left="2330" w:hanging="624"/>
      </w:pPr>
      <w:rPr>
        <w:rFonts w:hint="default"/>
        <w:lang w:val="pt-PT" w:eastAsia="en-US" w:bidi="ar-SA"/>
      </w:rPr>
    </w:lvl>
    <w:lvl w:ilvl="3" w:tentative="0">
      <w:start w:val="0"/>
      <w:numFmt w:val="bullet"/>
      <w:lvlText w:val="•"/>
      <w:lvlJc w:val="left"/>
      <w:pPr>
        <w:ind w:left="3295" w:hanging="624"/>
      </w:pPr>
      <w:rPr>
        <w:rFonts w:hint="default"/>
        <w:lang w:val="pt-PT" w:eastAsia="en-US" w:bidi="ar-SA"/>
      </w:rPr>
    </w:lvl>
    <w:lvl w:ilvl="4" w:tentative="0">
      <w:start w:val="0"/>
      <w:numFmt w:val="bullet"/>
      <w:lvlText w:val="•"/>
      <w:lvlJc w:val="left"/>
      <w:pPr>
        <w:ind w:left="4261" w:hanging="624"/>
      </w:pPr>
      <w:rPr>
        <w:rFonts w:hint="default"/>
        <w:lang w:val="pt-PT" w:eastAsia="en-US" w:bidi="ar-SA"/>
      </w:rPr>
    </w:lvl>
    <w:lvl w:ilvl="5" w:tentative="0">
      <w:start w:val="0"/>
      <w:numFmt w:val="bullet"/>
      <w:lvlText w:val="•"/>
      <w:lvlJc w:val="left"/>
      <w:pPr>
        <w:ind w:left="5226" w:hanging="624"/>
      </w:pPr>
      <w:rPr>
        <w:rFonts w:hint="default"/>
        <w:lang w:val="pt-PT" w:eastAsia="en-US" w:bidi="ar-SA"/>
      </w:rPr>
    </w:lvl>
    <w:lvl w:ilvl="6" w:tentative="0">
      <w:start w:val="0"/>
      <w:numFmt w:val="bullet"/>
      <w:lvlText w:val="•"/>
      <w:lvlJc w:val="left"/>
      <w:pPr>
        <w:ind w:left="6191" w:hanging="624"/>
      </w:pPr>
      <w:rPr>
        <w:rFonts w:hint="default"/>
        <w:lang w:val="pt-PT" w:eastAsia="en-US" w:bidi="ar-SA"/>
      </w:rPr>
    </w:lvl>
    <w:lvl w:ilvl="7" w:tentative="0">
      <w:start w:val="0"/>
      <w:numFmt w:val="bullet"/>
      <w:lvlText w:val="•"/>
      <w:lvlJc w:val="left"/>
      <w:pPr>
        <w:ind w:left="7157" w:hanging="624"/>
      </w:pPr>
      <w:rPr>
        <w:rFonts w:hint="default"/>
        <w:lang w:val="pt-PT" w:eastAsia="en-US" w:bidi="ar-SA"/>
      </w:rPr>
    </w:lvl>
    <w:lvl w:ilvl="8" w:tentative="0">
      <w:start w:val="0"/>
      <w:numFmt w:val="bullet"/>
      <w:lvlText w:val="•"/>
      <w:lvlJc w:val="left"/>
      <w:pPr>
        <w:ind w:left="8122" w:hanging="624"/>
      </w:pPr>
      <w:rPr>
        <w:rFonts w:hint="default"/>
        <w:lang w:val="pt-PT" w:eastAsia="en-US" w:bidi="ar-SA"/>
      </w:rPr>
    </w:lvl>
  </w:abstractNum>
  <w:abstractNum w:abstractNumId="2">
    <w:nsid w:val="3B6C6016"/>
    <w:multiLevelType w:val="multilevel"/>
    <w:tmpl w:val="3B6C6016"/>
    <w:lvl w:ilvl="0" w:tentative="0">
      <w:start w:val="10"/>
      <w:numFmt w:val="decimal"/>
      <w:lvlText w:val="%1"/>
      <w:lvlJc w:val="left"/>
      <w:pPr>
        <w:ind w:left="391" w:hanging="620"/>
      </w:pPr>
      <w:rPr>
        <w:rFonts w:hint="default"/>
        <w:lang w:val="pt-PT" w:eastAsia="en-US" w:bidi="ar-SA"/>
      </w:rPr>
    </w:lvl>
    <w:lvl w:ilvl="1" w:tentative="0">
      <w:start w:val="4"/>
      <w:numFmt w:val="decimal"/>
      <w:lvlText w:val="%1.%2)"/>
      <w:lvlJc w:val="left"/>
      <w:pPr>
        <w:ind w:left="391" w:hanging="620"/>
      </w:pPr>
      <w:rPr>
        <w:rFonts w:hint="default" w:ascii="Verdana" w:hAnsi="Verdana" w:eastAsia="Verdana" w:cs="Verdana"/>
        <w:b/>
        <w:bCs/>
        <w:spacing w:val="-1"/>
        <w:w w:val="100"/>
        <w:sz w:val="18"/>
        <w:szCs w:val="18"/>
        <w:lang w:val="pt-PT" w:eastAsia="en-US" w:bidi="ar-SA"/>
      </w:rPr>
    </w:lvl>
    <w:lvl w:ilvl="2" w:tentative="0">
      <w:start w:val="0"/>
      <w:numFmt w:val="bullet"/>
      <w:lvlText w:val="•"/>
      <w:lvlJc w:val="left"/>
      <w:pPr>
        <w:ind w:left="2331" w:hanging="620"/>
      </w:pPr>
      <w:rPr>
        <w:rFonts w:hint="default"/>
        <w:lang w:val="pt-PT" w:eastAsia="en-US" w:bidi="ar-SA"/>
      </w:rPr>
    </w:lvl>
    <w:lvl w:ilvl="3" w:tentative="0">
      <w:start w:val="0"/>
      <w:numFmt w:val="bullet"/>
      <w:lvlText w:val="•"/>
      <w:lvlJc w:val="left"/>
      <w:pPr>
        <w:ind w:left="3296" w:hanging="620"/>
      </w:pPr>
      <w:rPr>
        <w:rFonts w:hint="default"/>
        <w:lang w:val="pt-PT" w:eastAsia="en-US" w:bidi="ar-SA"/>
      </w:rPr>
    </w:lvl>
    <w:lvl w:ilvl="4" w:tentative="0">
      <w:start w:val="0"/>
      <w:numFmt w:val="bullet"/>
      <w:lvlText w:val="•"/>
      <w:lvlJc w:val="left"/>
      <w:pPr>
        <w:ind w:left="4262" w:hanging="620"/>
      </w:pPr>
      <w:rPr>
        <w:rFonts w:hint="default"/>
        <w:lang w:val="pt-PT" w:eastAsia="en-US" w:bidi="ar-SA"/>
      </w:rPr>
    </w:lvl>
    <w:lvl w:ilvl="5" w:tentative="0">
      <w:start w:val="0"/>
      <w:numFmt w:val="bullet"/>
      <w:lvlText w:val="•"/>
      <w:lvlJc w:val="left"/>
      <w:pPr>
        <w:ind w:left="5227" w:hanging="620"/>
      </w:pPr>
      <w:rPr>
        <w:rFonts w:hint="default"/>
        <w:lang w:val="pt-PT" w:eastAsia="en-US" w:bidi="ar-SA"/>
      </w:rPr>
    </w:lvl>
    <w:lvl w:ilvl="6" w:tentative="0">
      <w:start w:val="0"/>
      <w:numFmt w:val="bullet"/>
      <w:lvlText w:val="•"/>
      <w:lvlJc w:val="left"/>
      <w:pPr>
        <w:ind w:left="6193" w:hanging="620"/>
      </w:pPr>
      <w:rPr>
        <w:rFonts w:hint="default"/>
        <w:lang w:val="pt-PT" w:eastAsia="en-US" w:bidi="ar-SA"/>
      </w:rPr>
    </w:lvl>
    <w:lvl w:ilvl="7" w:tentative="0">
      <w:start w:val="0"/>
      <w:numFmt w:val="bullet"/>
      <w:lvlText w:val="•"/>
      <w:lvlJc w:val="left"/>
      <w:pPr>
        <w:ind w:left="7158" w:hanging="620"/>
      </w:pPr>
      <w:rPr>
        <w:rFonts w:hint="default"/>
        <w:lang w:val="pt-PT" w:eastAsia="en-US" w:bidi="ar-SA"/>
      </w:rPr>
    </w:lvl>
    <w:lvl w:ilvl="8" w:tentative="0">
      <w:start w:val="0"/>
      <w:numFmt w:val="bullet"/>
      <w:lvlText w:val="•"/>
      <w:lvlJc w:val="left"/>
      <w:pPr>
        <w:ind w:left="8124" w:hanging="620"/>
      </w:pPr>
      <w:rPr>
        <w:rFonts w:hint="default"/>
        <w:lang w:val="pt-PT" w:eastAsia="en-US" w:bidi="ar-SA"/>
      </w:rPr>
    </w:lvl>
  </w:abstractNum>
  <w:abstractNum w:abstractNumId="3">
    <w:nsid w:val="57FA5255"/>
    <w:multiLevelType w:val="multilevel"/>
    <w:tmpl w:val="57FA5255"/>
    <w:lvl w:ilvl="0" w:tentative="0">
      <w:start w:val="5"/>
      <w:numFmt w:val="lowerRoman"/>
      <w:lvlText w:val="%1"/>
      <w:lvlJc w:val="left"/>
      <w:pPr>
        <w:ind w:left="574" w:hanging="180"/>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558" w:hanging="180"/>
      </w:pPr>
      <w:rPr>
        <w:rFonts w:hint="default"/>
        <w:lang w:val="pt-PT" w:eastAsia="en-US" w:bidi="ar-SA"/>
      </w:rPr>
    </w:lvl>
    <w:lvl w:ilvl="2" w:tentative="0">
      <w:start w:val="0"/>
      <w:numFmt w:val="bullet"/>
      <w:lvlText w:val="•"/>
      <w:lvlJc w:val="left"/>
      <w:pPr>
        <w:ind w:left="2537" w:hanging="180"/>
      </w:pPr>
      <w:rPr>
        <w:rFonts w:hint="default"/>
        <w:lang w:val="pt-PT" w:eastAsia="en-US" w:bidi="ar-SA"/>
      </w:rPr>
    </w:lvl>
    <w:lvl w:ilvl="3" w:tentative="0">
      <w:start w:val="0"/>
      <w:numFmt w:val="bullet"/>
      <w:lvlText w:val="•"/>
      <w:lvlJc w:val="left"/>
      <w:pPr>
        <w:ind w:left="3515" w:hanging="180"/>
      </w:pPr>
      <w:rPr>
        <w:rFonts w:hint="default"/>
        <w:lang w:val="pt-PT" w:eastAsia="en-US" w:bidi="ar-SA"/>
      </w:rPr>
    </w:lvl>
    <w:lvl w:ilvl="4" w:tentative="0">
      <w:start w:val="0"/>
      <w:numFmt w:val="bullet"/>
      <w:lvlText w:val="•"/>
      <w:lvlJc w:val="left"/>
      <w:pPr>
        <w:ind w:left="4494" w:hanging="180"/>
      </w:pPr>
      <w:rPr>
        <w:rFonts w:hint="default"/>
        <w:lang w:val="pt-PT" w:eastAsia="en-US" w:bidi="ar-SA"/>
      </w:rPr>
    </w:lvl>
    <w:lvl w:ilvl="5" w:tentative="0">
      <w:start w:val="0"/>
      <w:numFmt w:val="bullet"/>
      <w:lvlText w:val="•"/>
      <w:lvlJc w:val="left"/>
      <w:pPr>
        <w:ind w:left="5473" w:hanging="180"/>
      </w:pPr>
      <w:rPr>
        <w:rFonts w:hint="default"/>
        <w:lang w:val="pt-PT" w:eastAsia="en-US" w:bidi="ar-SA"/>
      </w:rPr>
    </w:lvl>
    <w:lvl w:ilvl="6" w:tentative="0">
      <w:start w:val="0"/>
      <w:numFmt w:val="bullet"/>
      <w:lvlText w:val="•"/>
      <w:lvlJc w:val="left"/>
      <w:pPr>
        <w:ind w:left="6451" w:hanging="180"/>
      </w:pPr>
      <w:rPr>
        <w:rFonts w:hint="default"/>
        <w:lang w:val="pt-PT" w:eastAsia="en-US" w:bidi="ar-SA"/>
      </w:rPr>
    </w:lvl>
    <w:lvl w:ilvl="7" w:tentative="0">
      <w:start w:val="0"/>
      <w:numFmt w:val="bullet"/>
      <w:lvlText w:val="•"/>
      <w:lvlJc w:val="left"/>
      <w:pPr>
        <w:ind w:left="7430" w:hanging="180"/>
      </w:pPr>
      <w:rPr>
        <w:rFonts w:hint="default"/>
        <w:lang w:val="pt-PT" w:eastAsia="en-US" w:bidi="ar-SA"/>
      </w:rPr>
    </w:lvl>
    <w:lvl w:ilvl="8" w:tentative="0">
      <w:start w:val="0"/>
      <w:numFmt w:val="bullet"/>
      <w:lvlText w:val="•"/>
      <w:lvlJc w:val="left"/>
      <w:pPr>
        <w:ind w:left="8409" w:hanging="180"/>
      </w:pPr>
      <w:rPr>
        <w:rFonts w:hint="default"/>
        <w:lang w:val="pt-PT" w:eastAsia="en-US" w:bidi="ar-SA"/>
      </w:rPr>
    </w:lvl>
  </w:abstractNum>
  <w:abstractNum w:abstractNumId="4">
    <w:nsid w:val="754A57E6"/>
    <w:multiLevelType w:val="multilevel"/>
    <w:tmpl w:val="754A57E6"/>
    <w:lvl w:ilvl="0" w:tentative="0">
      <w:start w:val="1"/>
      <w:numFmt w:val="lowerRoman"/>
      <w:lvlText w:val="%1"/>
      <w:lvlJc w:val="left"/>
      <w:pPr>
        <w:ind w:left="574" w:hanging="125"/>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558" w:hanging="125"/>
      </w:pPr>
      <w:rPr>
        <w:rFonts w:hint="default"/>
        <w:lang w:val="pt-PT" w:eastAsia="en-US" w:bidi="ar-SA"/>
      </w:rPr>
    </w:lvl>
    <w:lvl w:ilvl="2" w:tentative="0">
      <w:start w:val="0"/>
      <w:numFmt w:val="bullet"/>
      <w:lvlText w:val="•"/>
      <w:lvlJc w:val="left"/>
      <w:pPr>
        <w:ind w:left="2537" w:hanging="125"/>
      </w:pPr>
      <w:rPr>
        <w:rFonts w:hint="default"/>
        <w:lang w:val="pt-PT" w:eastAsia="en-US" w:bidi="ar-SA"/>
      </w:rPr>
    </w:lvl>
    <w:lvl w:ilvl="3" w:tentative="0">
      <w:start w:val="0"/>
      <w:numFmt w:val="bullet"/>
      <w:lvlText w:val="•"/>
      <w:lvlJc w:val="left"/>
      <w:pPr>
        <w:ind w:left="3515" w:hanging="125"/>
      </w:pPr>
      <w:rPr>
        <w:rFonts w:hint="default"/>
        <w:lang w:val="pt-PT" w:eastAsia="en-US" w:bidi="ar-SA"/>
      </w:rPr>
    </w:lvl>
    <w:lvl w:ilvl="4" w:tentative="0">
      <w:start w:val="0"/>
      <w:numFmt w:val="bullet"/>
      <w:lvlText w:val="•"/>
      <w:lvlJc w:val="left"/>
      <w:pPr>
        <w:ind w:left="4494" w:hanging="125"/>
      </w:pPr>
      <w:rPr>
        <w:rFonts w:hint="default"/>
        <w:lang w:val="pt-PT" w:eastAsia="en-US" w:bidi="ar-SA"/>
      </w:rPr>
    </w:lvl>
    <w:lvl w:ilvl="5" w:tentative="0">
      <w:start w:val="0"/>
      <w:numFmt w:val="bullet"/>
      <w:lvlText w:val="•"/>
      <w:lvlJc w:val="left"/>
      <w:pPr>
        <w:ind w:left="5473" w:hanging="125"/>
      </w:pPr>
      <w:rPr>
        <w:rFonts w:hint="default"/>
        <w:lang w:val="pt-PT" w:eastAsia="en-US" w:bidi="ar-SA"/>
      </w:rPr>
    </w:lvl>
    <w:lvl w:ilvl="6" w:tentative="0">
      <w:start w:val="0"/>
      <w:numFmt w:val="bullet"/>
      <w:lvlText w:val="•"/>
      <w:lvlJc w:val="left"/>
      <w:pPr>
        <w:ind w:left="6451" w:hanging="125"/>
      </w:pPr>
      <w:rPr>
        <w:rFonts w:hint="default"/>
        <w:lang w:val="pt-PT" w:eastAsia="en-US" w:bidi="ar-SA"/>
      </w:rPr>
    </w:lvl>
    <w:lvl w:ilvl="7" w:tentative="0">
      <w:start w:val="0"/>
      <w:numFmt w:val="bullet"/>
      <w:lvlText w:val="•"/>
      <w:lvlJc w:val="left"/>
      <w:pPr>
        <w:ind w:left="7430" w:hanging="125"/>
      </w:pPr>
      <w:rPr>
        <w:rFonts w:hint="default"/>
        <w:lang w:val="pt-PT" w:eastAsia="en-US" w:bidi="ar-SA"/>
      </w:rPr>
    </w:lvl>
    <w:lvl w:ilvl="8" w:tentative="0">
      <w:start w:val="0"/>
      <w:numFmt w:val="bullet"/>
      <w:lvlText w:val="•"/>
      <w:lvlJc w:val="left"/>
      <w:pPr>
        <w:ind w:left="8409" w:hanging="125"/>
      </w:pPr>
      <w:rPr>
        <w:rFonts w:hint="default"/>
        <w:lang w:val="pt-PT" w:eastAsia="en-US" w:bidi="ar-SA"/>
      </w:rPr>
    </w:lvl>
  </w:abstractNum>
  <w:abstractNum w:abstractNumId="5">
    <w:nsid w:val="77CD4DCB"/>
    <w:multiLevelType w:val="multilevel"/>
    <w:tmpl w:val="77CD4DCB"/>
    <w:lvl w:ilvl="0" w:tentative="0">
      <w:start w:val="1"/>
      <w:numFmt w:val="lowerLetter"/>
      <w:lvlText w:val="%1)"/>
      <w:lvlJc w:val="left"/>
      <w:pPr>
        <w:ind w:left="856" w:hanging="282"/>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810" w:hanging="282"/>
      </w:pPr>
      <w:rPr>
        <w:rFonts w:hint="default"/>
        <w:lang w:val="pt-PT" w:eastAsia="en-US" w:bidi="ar-SA"/>
      </w:rPr>
    </w:lvl>
    <w:lvl w:ilvl="2" w:tentative="0">
      <w:start w:val="0"/>
      <w:numFmt w:val="bullet"/>
      <w:lvlText w:val="•"/>
      <w:lvlJc w:val="left"/>
      <w:pPr>
        <w:ind w:left="2761" w:hanging="282"/>
      </w:pPr>
      <w:rPr>
        <w:rFonts w:hint="default"/>
        <w:lang w:val="pt-PT" w:eastAsia="en-US" w:bidi="ar-SA"/>
      </w:rPr>
    </w:lvl>
    <w:lvl w:ilvl="3" w:tentative="0">
      <w:start w:val="0"/>
      <w:numFmt w:val="bullet"/>
      <w:lvlText w:val="•"/>
      <w:lvlJc w:val="left"/>
      <w:pPr>
        <w:ind w:left="3711" w:hanging="282"/>
      </w:pPr>
      <w:rPr>
        <w:rFonts w:hint="default"/>
        <w:lang w:val="pt-PT" w:eastAsia="en-US" w:bidi="ar-SA"/>
      </w:rPr>
    </w:lvl>
    <w:lvl w:ilvl="4" w:tentative="0">
      <w:start w:val="0"/>
      <w:numFmt w:val="bullet"/>
      <w:lvlText w:val="•"/>
      <w:lvlJc w:val="left"/>
      <w:pPr>
        <w:ind w:left="4662" w:hanging="282"/>
      </w:pPr>
      <w:rPr>
        <w:rFonts w:hint="default"/>
        <w:lang w:val="pt-PT" w:eastAsia="en-US" w:bidi="ar-SA"/>
      </w:rPr>
    </w:lvl>
    <w:lvl w:ilvl="5" w:tentative="0">
      <w:start w:val="0"/>
      <w:numFmt w:val="bullet"/>
      <w:lvlText w:val="•"/>
      <w:lvlJc w:val="left"/>
      <w:pPr>
        <w:ind w:left="5613" w:hanging="282"/>
      </w:pPr>
      <w:rPr>
        <w:rFonts w:hint="default"/>
        <w:lang w:val="pt-PT" w:eastAsia="en-US" w:bidi="ar-SA"/>
      </w:rPr>
    </w:lvl>
    <w:lvl w:ilvl="6" w:tentative="0">
      <w:start w:val="0"/>
      <w:numFmt w:val="bullet"/>
      <w:lvlText w:val="•"/>
      <w:lvlJc w:val="left"/>
      <w:pPr>
        <w:ind w:left="6563" w:hanging="282"/>
      </w:pPr>
      <w:rPr>
        <w:rFonts w:hint="default"/>
        <w:lang w:val="pt-PT" w:eastAsia="en-US" w:bidi="ar-SA"/>
      </w:rPr>
    </w:lvl>
    <w:lvl w:ilvl="7" w:tentative="0">
      <w:start w:val="0"/>
      <w:numFmt w:val="bullet"/>
      <w:lvlText w:val="•"/>
      <w:lvlJc w:val="left"/>
      <w:pPr>
        <w:ind w:left="7514" w:hanging="282"/>
      </w:pPr>
      <w:rPr>
        <w:rFonts w:hint="default"/>
        <w:lang w:val="pt-PT" w:eastAsia="en-US" w:bidi="ar-SA"/>
      </w:rPr>
    </w:lvl>
    <w:lvl w:ilvl="8" w:tentative="0">
      <w:start w:val="0"/>
      <w:numFmt w:val="bullet"/>
      <w:lvlText w:val="•"/>
      <w:lvlJc w:val="left"/>
      <w:pPr>
        <w:ind w:left="8465" w:hanging="282"/>
      </w:pPr>
      <w:rPr>
        <w:rFonts w:hint="default"/>
        <w:lang w:val="pt-PT" w:eastAsia="en-US" w:bidi="ar-SA"/>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isplayBackgroundShape w:val="1"/>
  <w:embedSystemFonts/>
  <w:bordersDoNotSurroundHeader w:val="0"/>
  <w:bordersDoNotSurroundFooter w:val="0"/>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1134"/>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footnote w:id="2"/>
    <w:footnote w:id="3"/>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8A"/>
    <w:rsid w:val="000013E5"/>
    <w:rsid w:val="00001403"/>
    <w:rsid w:val="00003601"/>
    <w:rsid w:val="00003C04"/>
    <w:rsid w:val="0000744C"/>
    <w:rsid w:val="00007BC8"/>
    <w:rsid w:val="00010104"/>
    <w:rsid w:val="00010596"/>
    <w:rsid w:val="00010E62"/>
    <w:rsid w:val="00011394"/>
    <w:rsid w:val="00016907"/>
    <w:rsid w:val="0001767C"/>
    <w:rsid w:val="00024140"/>
    <w:rsid w:val="00024C25"/>
    <w:rsid w:val="00024D1E"/>
    <w:rsid w:val="00025BCA"/>
    <w:rsid w:val="00027111"/>
    <w:rsid w:val="00027F06"/>
    <w:rsid w:val="000306BC"/>
    <w:rsid w:val="00031F3D"/>
    <w:rsid w:val="00032065"/>
    <w:rsid w:val="000346B6"/>
    <w:rsid w:val="00035B02"/>
    <w:rsid w:val="00036A0E"/>
    <w:rsid w:val="0003743B"/>
    <w:rsid w:val="00040EE6"/>
    <w:rsid w:val="000460D3"/>
    <w:rsid w:val="00046B19"/>
    <w:rsid w:val="0005316B"/>
    <w:rsid w:val="000532B7"/>
    <w:rsid w:val="00054D59"/>
    <w:rsid w:val="00054F9B"/>
    <w:rsid w:val="000554BA"/>
    <w:rsid w:val="00055ABE"/>
    <w:rsid w:val="00057773"/>
    <w:rsid w:val="0006018D"/>
    <w:rsid w:val="0006104B"/>
    <w:rsid w:val="00061343"/>
    <w:rsid w:val="00062B24"/>
    <w:rsid w:val="00062ECB"/>
    <w:rsid w:val="0006377C"/>
    <w:rsid w:val="000639F6"/>
    <w:rsid w:val="0006405C"/>
    <w:rsid w:val="0006497D"/>
    <w:rsid w:val="000673B5"/>
    <w:rsid w:val="00070E3D"/>
    <w:rsid w:val="00071511"/>
    <w:rsid w:val="00072E79"/>
    <w:rsid w:val="0007427C"/>
    <w:rsid w:val="00076865"/>
    <w:rsid w:val="000777AC"/>
    <w:rsid w:val="0008415B"/>
    <w:rsid w:val="00090C54"/>
    <w:rsid w:val="00092365"/>
    <w:rsid w:val="00092A0B"/>
    <w:rsid w:val="00095CA6"/>
    <w:rsid w:val="00096D8D"/>
    <w:rsid w:val="000A16E6"/>
    <w:rsid w:val="000A2E23"/>
    <w:rsid w:val="000A2E63"/>
    <w:rsid w:val="000A4EA8"/>
    <w:rsid w:val="000A62B5"/>
    <w:rsid w:val="000B053C"/>
    <w:rsid w:val="000B53D1"/>
    <w:rsid w:val="000B5F37"/>
    <w:rsid w:val="000B61E2"/>
    <w:rsid w:val="000B63B9"/>
    <w:rsid w:val="000B7B16"/>
    <w:rsid w:val="000C0C60"/>
    <w:rsid w:val="000C162C"/>
    <w:rsid w:val="000C17A9"/>
    <w:rsid w:val="000C190F"/>
    <w:rsid w:val="000C3BF3"/>
    <w:rsid w:val="000D0320"/>
    <w:rsid w:val="000D0C67"/>
    <w:rsid w:val="000D142C"/>
    <w:rsid w:val="000D663A"/>
    <w:rsid w:val="000D78C1"/>
    <w:rsid w:val="000E08AD"/>
    <w:rsid w:val="000E169E"/>
    <w:rsid w:val="000E3FBB"/>
    <w:rsid w:val="000F2F71"/>
    <w:rsid w:val="000F3B4D"/>
    <w:rsid w:val="000F52C7"/>
    <w:rsid w:val="000F574C"/>
    <w:rsid w:val="000F577C"/>
    <w:rsid w:val="000F72E7"/>
    <w:rsid w:val="001011A7"/>
    <w:rsid w:val="00102796"/>
    <w:rsid w:val="00106706"/>
    <w:rsid w:val="0011113A"/>
    <w:rsid w:val="00111563"/>
    <w:rsid w:val="00113424"/>
    <w:rsid w:val="00114E5A"/>
    <w:rsid w:val="001203F0"/>
    <w:rsid w:val="00122AC3"/>
    <w:rsid w:val="00125179"/>
    <w:rsid w:val="001268DC"/>
    <w:rsid w:val="00130A4F"/>
    <w:rsid w:val="00131131"/>
    <w:rsid w:val="0013298F"/>
    <w:rsid w:val="001361DB"/>
    <w:rsid w:val="001368F5"/>
    <w:rsid w:val="00137A2D"/>
    <w:rsid w:val="00137E79"/>
    <w:rsid w:val="00144087"/>
    <w:rsid w:val="001466B3"/>
    <w:rsid w:val="00146BCC"/>
    <w:rsid w:val="00150EF0"/>
    <w:rsid w:val="0015246F"/>
    <w:rsid w:val="001535F6"/>
    <w:rsid w:val="001548EF"/>
    <w:rsid w:val="00156AB4"/>
    <w:rsid w:val="0015776A"/>
    <w:rsid w:val="00160121"/>
    <w:rsid w:val="00161D4E"/>
    <w:rsid w:val="0016250A"/>
    <w:rsid w:val="00163B45"/>
    <w:rsid w:val="00164862"/>
    <w:rsid w:val="00165886"/>
    <w:rsid w:val="0016765B"/>
    <w:rsid w:val="0017090D"/>
    <w:rsid w:val="001713E9"/>
    <w:rsid w:val="00175DD4"/>
    <w:rsid w:val="00176701"/>
    <w:rsid w:val="00177B2A"/>
    <w:rsid w:val="00181285"/>
    <w:rsid w:val="00181D61"/>
    <w:rsid w:val="001826C4"/>
    <w:rsid w:val="0018696B"/>
    <w:rsid w:val="00186C3A"/>
    <w:rsid w:val="00187F04"/>
    <w:rsid w:val="00193C1E"/>
    <w:rsid w:val="00195DD5"/>
    <w:rsid w:val="00196A62"/>
    <w:rsid w:val="001A002C"/>
    <w:rsid w:val="001A75AD"/>
    <w:rsid w:val="001B02F3"/>
    <w:rsid w:val="001B08EB"/>
    <w:rsid w:val="001B2C1D"/>
    <w:rsid w:val="001B3944"/>
    <w:rsid w:val="001B497E"/>
    <w:rsid w:val="001B4C69"/>
    <w:rsid w:val="001B6A09"/>
    <w:rsid w:val="001C4D4E"/>
    <w:rsid w:val="001C5050"/>
    <w:rsid w:val="001C65F7"/>
    <w:rsid w:val="001C78EC"/>
    <w:rsid w:val="001D0A13"/>
    <w:rsid w:val="001D17A8"/>
    <w:rsid w:val="001D252D"/>
    <w:rsid w:val="001D6045"/>
    <w:rsid w:val="001D6CF7"/>
    <w:rsid w:val="001D6E6C"/>
    <w:rsid w:val="001E14CB"/>
    <w:rsid w:val="001E4633"/>
    <w:rsid w:val="001E694A"/>
    <w:rsid w:val="001F07E4"/>
    <w:rsid w:val="001F39DC"/>
    <w:rsid w:val="001F6E23"/>
    <w:rsid w:val="001F72ED"/>
    <w:rsid w:val="001F7853"/>
    <w:rsid w:val="002001F5"/>
    <w:rsid w:val="002007FC"/>
    <w:rsid w:val="00201A4B"/>
    <w:rsid w:val="00202826"/>
    <w:rsid w:val="002031A7"/>
    <w:rsid w:val="00204533"/>
    <w:rsid w:val="002046FD"/>
    <w:rsid w:val="00206532"/>
    <w:rsid w:val="00210539"/>
    <w:rsid w:val="00211E98"/>
    <w:rsid w:val="00213A6C"/>
    <w:rsid w:val="002151AB"/>
    <w:rsid w:val="00215F32"/>
    <w:rsid w:val="00220C31"/>
    <w:rsid w:val="00222828"/>
    <w:rsid w:val="00225B72"/>
    <w:rsid w:val="00231BF4"/>
    <w:rsid w:val="00235068"/>
    <w:rsid w:val="00236DA3"/>
    <w:rsid w:val="002375E8"/>
    <w:rsid w:val="00237C49"/>
    <w:rsid w:val="00243A44"/>
    <w:rsid w:val="00243D22"/>
    <w:rsid w:val="00244758"/>
    <w:rsid w:val="002450A4"/>
    <w:rsid w:val="0024767A"/>
    <w:rsid w:val="0024798A"/>
    <w:rsid w:val="00250209"/>
    <w:rsid w:val="00250C86"/>
    <w:rsid w:val="002517B8"/>
    <w:rsid w:val="00252768"/>
    <w:rsid w:val="002537C8"/>
    <w:rsid w:val="0025469D"/>
    <w:rsid w:val="002549AE"/>
    <w:rsid w:val="00257E0D"/>
    <w:rsid w:val="00261997"/>
    <w:rsid w:val="0026359B"/>
    <w:rsid w:val="00265921"/>
    <w:rsid w:val="00266010"/>
    <w:rsid w:val="00266FBA"/>
    <w:rsid w:val="0027558E"/>
    <w:rsid w:val="002772E9"/>
    <w:rsid w:val="0027747E"/>
    <w:rsid w:val="00281852"/>
    <w:rsid w:val="00283F66"/>
    <w:rsid w:val="002865BC"/>
    <w:rsid w:val="0028667B"/>
    <w:rsid w:val="00290B65"/>
    <w:rsid w:val="00292A65"/>
    <w:rsid w:val="002947F8"/>
    <w:rsid w:val="00297730"/>
    <w:rsid w:val="002B0783"/>
    <w:rsid w:val="002B0884"/>
    <w:rsid w:val="002B1090"/>
    <w:rsid w:val="002B3F2C"/>
    <w:rsid w:val="002B635C"/>
    <w:rsid w:val="002B6A64"/>
    <w:rsid w:val="002B79B9"/>
    <w:rsid w:val="002C0E4C"/>
    <w:rsid w:val="002C0F8C"/>
    <w:rsid w:val="002C1346"/>
    <w:rsid w:val="002C39C7"/>
    <w:rsid w:val="002C54AB"/>
    <w:rsid w:val="002C796D"/>
    <w:rsid w:val="002C7BFF"/>
    <w:rsid w:val="002D02D5"/>
    <w:rsid w:val="002D40BE"/>
    <w:rsid w:val="002D4DA5"/>
    <w:rsid w:val="002D660B"/>
    <w:rsid w:val="002D79CD"/>
    <w:rsid w:val="002E02BD"/>
    <w:rsid w:val="002E1A0C"/>
    <w:rsid w:val="002F0590"/>
    <w:rsid w:val="002F40F2"/>
    <w:rsid w:val="002F51B6"/>
    <w:rsid w:val="00300921"/>
    <w:rsid w:val="003025CC"/>
    <w:rsid w:val="00302CD0"/>
    <w:rsid w:val="00302ED9"/>
    <w:rsid w:val="0030354A"/>
    <w:rsid w:val="003036B4"/>
    <w:rsid w:val="00304494"/>
    <w:rsid w:val="00304E6D"/>
    <w:rsid w:val="003057AF"/>
    <w:rsid w:val="00305A3D"/>
    <w:rsid w:val="00311442"/>
    <w:rsid w:val="003116A6"/>
    <w:rsid w:val="00317CF2"/>
    <w:rsid w:val="00320271"/>
    <w:rsid w:val="003246BC"/>
    <w:rsid w:val="00327949"/>
    <w:rsid w:val="00332149"/>
    <w:rsid w:val="00332203"/>
    <w:rsid w:val="00333899"/>
    <w:rsid w:val="00335E32"/>
    <w:rsid w:val="003405EF"/>
    <w:rsid w:val="003442A7"/>
    <w:rsid w:val="003454FC"/>
    <w:rsid w:val="0034665C"/>
    <w:rsid w:val="00347909"/>
    <w:rsid w:val="00352F14"/>
    <w:rsid w:val="00352F2E"/>
    <w:rsid w:val="00353DA3"/>
    <w:rsid w:val="00357086"/>
    <w:rsid w:val="003577BA"/>
    <w:rsid w:val="0035797C"/>
    <w:rsid w:val="00364B29"/>
    <w:rsid w:val="003650B2"/>
    <w:rsid w:val="0037093D"/>
    <w:rsid w:val="00370E35"/>
    <w:rsid w:val="00372809"/>
    <w:rsid w:val="00372A9E"/>
    <w:rsid w:val="00372EA8"/>
    <w:rsid w:val="00372F4C"/>
    <w:rsid w:val="00373AFD"/>
    <w:rsid w:val="00375321"/>
    <w:rsid w:val="00380994"/>
    <w:rsid w:val="00382C79"/>
    <w:rsid w:val="0038544A"/>
    <w:rsid w:val="00385451"/>
    <w:rsid w:val="003856EF"/>
    <w:rsid w:val="003875A0"/>
    <w:rsid w:val="00391DA1"/>
    <w:rsid w:val="00392259"/>
    <w:rsid w:val="00393529"/>
    <w:rsid w:val="00394525"/>
    <w:rsid w:val="0039514C"/>
    <w:rsid w:val="003A12FD"/>
    <w:rsid w:val="003A53A6"/>
    <w:rsid w:val="003A6F30"/>
    <w:rsid w:val="003A7037"/>
    <w:rsid w:val="003B2884"/>
    <w:rsid w:val="003B4C76"/>
    <w:rsid w:val="003B5905"/>
    <w:rsid w:val="003B6077"/>
    <w:rsid w:val="003B698B"/>
    <w:rsid w:val="003B75F8"/>
    <w:rsid w:val="003C0783"/>
    <w:rsid w:val="003C2866"/>
    <w:rsid w:val="003C28E6"/>
    <w:rsid w:val="003C4E23"/>
    <w:rsid w:val="003C600A"/>
    <w:rsid w:val="003C62B5"/>
    <w:rsid w:val="003C6529"/>
    <w:rsid w:val="003C7DAE"/>
    <w:rsid w:val="003D0456"/>
    <w:rsid w:val="003D1171"/>
    <w:rsid w:val="003D366F"/>
    <w:rsid w:val="003D5C2F"/>
    <w:rsid w:val="003D6CF3"/>
    <w:rsid w:val="003D72AD"/>
    <w:rsid w:val="003E0A6E"/>
    <w:rsid w:val="003E3E1F"/>
    <w:rsid w:val="003E4DAA"/>
    <w:rsid w:val="003E5020"/>
    <w:rsid w:val="003E5755"/>
    <w:rsid w:val="003E609F"/>
    <w:rsid w:val="003E7645"/>
    <w:rsid w:val="003F05C4"/>
    <w:rsid w:val="003F16ED"/>
    <w:rsid w:val="003F1E76"/>
    <w:rsid w:val="003F5624"/>
    <w:rsid w:val="003F58A2"/>
    <w:rsid w:val="003F5A10"/>
    <w:rsid w:val="003F5E74"/>
    <w:rsid w:val="003F7DE0"/>
    <w:rsid w:val="0040023D"/>
    <w:rsid w:val="00402876"/>
    <w:rsid w:val="00407DEA"/>
    <w:rsid w:val="00411E65"/>
    <w:rsid w:val="00416FE3"/>
    <w:rsid w:val="0041728B"/>
    <w:rsid w:val="00417B57"/>
    <w:rsid w:val="00421325"/>
    <w:rsid w:val="004229E3"/>
    <w:rsid w:val="0042532A"/>
    <w:rsid w:val="0042762F"/>
    <w:rsid w:val="0043438E"/>
    <w:rsid w:val="004352A6"/>
    <w:rsid w:val="00435E97"/>
    <w:rsid w:val="004366D5"/>
    <w:rsid w:val="00441872"/>
    <w:rsid w:val="0044204A"/>
    <w:rsid w:val="00442837"/>
    <w:rsid w:val="004428D2"/>
    <w:rsid w:val="0044409C"/>
    <w:rsid w:val="004447F6"/>
    <w:rsid w:val="00444E63"/>
    <w:rsid w:val="0044504F"/>
    <w:rsid w:val="004469C6"/>
    <w:rsid w:val="0044724A"/>
    <w:rsid w:val="0045008E"/>
    <w:rsid w:val="00450184"/>
    <w:rsid w:val="00451D90"/>
    <w:rsid w:val="00452A8C"/>
    <w:rsid w:val="004544B7"/>
    <w:rsid w:val="00455010"/>
    <w:rsid w:val="0045642F"/>
    <w:rsid w:val="00456B84"/>
    <w:rsid w:val="004611C2"/>
    <w:rsid w:val="00462C05"/>
    <w:rsid w:val="00463F06"/>
    <w:rsid w:val="00466872"/>
    <w:rsid w:val="00467179"/>
    <w:rsid w:val="0046750B"/>
    <w:rsid w:val="004707FB"/>
    <w:rsid w:val="00471F40"/>
    <w:rsid w:val="00473376"/>
    <w:rsid w:val="0047651C"/>
    <w:rsid w:val="0047690D"/>
    <w:rsid w:val="004855C7"/>
    <w:rsid w:val="0048734E"/>
    <w:rsid w:val="00490A12"/>
    <w:rsid w:val="0049228A"/>
    <w:rsid w:val="00492EE6"/>
    <w:rsid w:val="00494A44"/>
    <w:rsid w:val="00494AD5"/>
    <w:rsid w:val="00495756"/>
    <w:rsid w:val="004973A8"/>
    <w:rsid w:val="004978C6"/>
    <w:rsid w:val="004A09C8"/>
    <w:rsid w:val="004A414A"/>
    <w:rsid w:val="004A5718"/>
    <w:rsid w:val="004A72AD"/>
    <w:rsid w:val="004A734A"/>
    <w:rsid w:val="004B2C60"/>
    <w:rsid w:val="004B40C3"/>
    <w:rsid w:val="004B40EF"/>
    <w:rsid w:val="004C05B5"/>
    <w:rsid w:val="004C0E63"/>
    <w:rsid w:val="004C0E96"/>
    <w:rsid w:val="004C2C92"/>
    <w:rsid w:val="004C44F6"/>
    <w:rsid w:val="004C46CF"/>
    <w:rsid w:val="004C535A"/>
    <w:rsid w:val="004D1374"/>
    <w:rsid w:val="004D1B4E"/>
    <w:rsid w:val="004D2193"/>
    <w:rsid w:val="004D34E4"/>
    <w:rsid w:val="004D6E91"/>
    <w:rsid w:val="004D7631"/>
    <w:rsid w:val="004E0649"/>
    <w:rsid w:val="004E1AD7"/>
    <w:rsid w:val="004E22BA"/>
    <w:rsid w:val="004E5F65"/>
    <w:rsid w:val="004E77C5"/>
    <w:rsid w:val="004E7D0C"/>
    <w:rsid w:val="004F030C"/>
    <w:rsid w:val="004F4FD7"/>
    <w:rsid w:val="004F5117"/>
    <w:rsid w:val="004F5380"/>
    <w:rsid w:val="00504AD8"/>
    <w:rsid w:val="00510B7A"/>
    <w:rsid w:val="00516B28"/>
    <w:rsid w:val="00517252"/>
    <w:rsid w:val="00520D58"/>
    <w:rsid w:val="00520DBB"/>
    <w:rsid w:val="00520E14"/>
    <w:rsid w:val="00522392"/>
    <w:rsid w:val="00530BA1"/>
    <w:rsid w:val="00531AD7"/>
    <w:rsid w:val="00535052"/>
    <w:rsid w:val="00535870"/>
    <w:rsid w:val="00536C61"/>
    <w:rsid w:val="00541195"/>
    <w:rsid w:val="00542288"/>
    <w:rsid w:val="0054465B"/>
    <w:rsid w:val="0055548D"/>
    <w:rsid w:val="00555AA9"/>
    <w:rsid w:val="00555D7F"/>
    <w:rsid w:val="00561EE1"/>
    <w:rsid w:val="005621DC"/>
    <w:rsid w:val="00567EAE"/>
    <w:rsid w:val="0057278A"/>
    <w:rsid w:val="00573334"/>
    <w:rsid w:val="00576377"/>
    <w:rsid w:val="005765DF"/>
    <w:rsid w:val="00580127"/>
    <w:rsid w:val="0058059C"/>
    <w:rsid w:val="005817B3"/>
    <w:rsid w:val="00583642"/>
    <w:rsid w:val="00586105"/>
    <w:rsid w:val="00591F69"/>
    <w:rsid w:val="00592AFE"/>
    <w:rsid w:val="005932AA"/>
    <w:rsid w:val="00594275"/>
    <w:rsid w:val="00595CC4"/>
    <w:rsid w:val="0059627A"/>
    <w:rsid w:val="005A0DE0"/>
    <w:rsid w:val="005A22ED"/>
    <w:rsid w:val="005A5D92"/>
    <w:rsid w:val="005A78B4"/>
    <w:rsid w:val="005B2AF3"/>
    <w:rsid w:val="005B2C18"/>
    <w:rsid w:val="005B3817"/>
    <w:rsid w:val="005B563A"/>
    <w:rsid w:val="005C254E"/>
    <w:rsid w:val="005C2AB3"/>
    <w:rsid w:val="005C403E"/>
    <w:rsid w:val="005C4F6B"/>
    <w:rsid w:val="005C68AB"/>
    <w:rsid w:val="005D0CE9"/>
    <w:rsid w:val="005D1452"/>
    <w:rsid w:val="005D2513"/>
    <w:rsid w:val="005D2717"/>
    <w:rsid w:val="005D4297"/>
    <w:rsid w:val="005D431B"/>
    <w:rsid w:val="005D57B8"/>
    <w:rsid w:val="005D6AE0"/>
    <w:rsid w:val="005D776F"/>
    <w:rsid w:val="005E1CF7"/>
    <w:rsid w:val="005E6AA7"/>
    <w:rsid w:val="005F241E"/>
    <w:rsid w:val="005F26DD"/>
    <w:rsid w:val="005F520E"/>
    <w:rsid w:val="005F5A23"/>
    <w:rsid w:val="00600B88"/>
    <w:rsid w:val="00601751"/>
    <w:rsid w:val="00602EC9"/>
    <w:rsid w:val="00604335"/>
    <w:rsid w:val="00604C3A"/>
    <w:rsid w:val="00604DD2"/>
    <w:rsid w:val="0060503B"/>
    <w:rsid w:val="00605C32"/>
    <w:rsid w:val="006065BD"/>
    <w:rsid w:val="0060748F"/>
    <w:rsid w:val="0061088F"/>
    <w:rsid w:val="00617D0C"/>
    <w:rsid w:val="0062267F"/>
    <w:rsid w:val="00622F92"/>
    <w:rsid w:val="00624E45"/>
    <w:rsid w:val="00624F9B"/>
    <w:rsid w:val="006274F2"/>
    <w:rsid w:val="00627BC8"/>
    <w:rsid w:val="006334CD"/>
    <w:rsid w:val="0063385B"/>
    <w:rsid w:val="006346DB"/>
    <w:rsid w:val="006347BB"/>
    <w:rsid w:val="006349E8"/>
    <w:rsid w:val="006406CF"/>
    <w:rsid w:val="006427E6"/>
    <w:rsid w:val="00642E1C"/>
    <w:rsid w:val="00643B6C"/>
    <w:rsid w:val="00645BEE"/>
    <w:rsid w:val="00646626"/>
    <w:rsid w:val="00646D27"/>
    <w:rsid w:val="0065021E"/>
    <w:rsid w:val="0065088A"/>
    <w:rsid w:val="006526FB"/>
    <w:rsid w:val="006535ED"/>
    <w:rsid w:val="00654422"/>
    <w:rsid w:val="00654825"/>
    <w:rsid w:val="00657137"/>
    <w:rsid w:val="00657758"/>
    <w:rsid w:val="006626E3"/>
    <w:rsid w:val="006628F7"/>
    <w:rsid w:val="0066295A"/>
    <w:rsid w:val="00667B5E"/>
    <w:rsid w:val="006712F9"/>
    <w:rsid w:val="00674749"/>
    <w:rsid w:val="00676060"/>
    <w:rsid w:val="00681CA7"/>
    <w:rsid w:val="006838AE"/>
    <w:rsid w:val="00685BF6"/>
    <w:rsid w:val="00686F3D"/>
    <w:rsid w:val="006911D2"/>
    <w:rsid w:val="00693DCB"/>
    <w:rsid w:val="00694E97"/>
    <w:rsid w:val="00695CCD"/>
    <w:rsid w:val="00697B2A"/>
    <w:rsid w:val="006A1535"/>
    <w:rsid w:val="006A38D0"/>
    <w:rsid w:val="006A3994"/>
    <w:rsid w:val="006A49F4"/>
    <w:rsid w:val="006A54F4"/>
    <w:rsid w:val="006A562E"/>
    <w:rsid w:val="006A7BC3"/>
    <w:rsid w:val="006B3179"/>
    <w:rsid w:val="006B5761"/>
    <w:rsid w:val="006B6325"/>
    <w:rsid w:val="006B7194"/>
    <w:rsid w:val="006B7E2B"/>
    <w:rsid w:val="006C0107"/>
    <w:rsid w:val="006C1D85"/>
    <w:rsid w:val="006C46C5"/>
    <w:rsid w:val="006C56C1"/>
    <w:rsid w:val="006C64AE"/>
    <w:rsid w:val="006C7DD8"/>
    <w:rsid w:val="006D0892"/>
    <w:rsid w:val="006D13F6"/>
    <w:rsid w:val="006D14E8"/>
    <w:rsid w:val="006D1C8A"/>
    <w:rsid w:val="006D3374"/>
    <w:rsid w:val="006E0783"/>
    <w:rsid w:val="006E1268"/>
    <w:rsid w:val="006E5D12"/>
    <w:rsid w:val="006E7898"/>
    <w:rsid w:val="006E7C18"/>
    <w:rsid w:val="006F2EA4"/>
    <w:rsid w:val="006F399F"/>
    <w:rsid w:val="006F3EE8"/>
    <w:rsid w:val="006F6535"/>
    <w:rsid w:val="006F6A6C"/>
    <w:rsid w:val="00701406"/>
    <w:rsid w:val="007037B2"/>
    <w:rsid w:val="00703B86"/>
    <w:rsid w:val="007050F0"/>
    <w:rsid w:val="00706DEC"/>
    <w:rsid w:val="00707383"/>
    <w:rsid w:val="00714A16"/>
    <w:rsid w:val="00715B53"/>
    <w:rsid w:val="00717A8B"/>
    <w:rsid w:val="007201B7"/>
    <w:rsid w:val="00720278"/>
    <w:rsid w:val="00721770"/>
    <w:rsid w:val="00721861"/>
    <w:rsid w:val="00725AE0"/>
    <w:rsid w:val="00730962"/>
    <w:rsid w:val="00731162"/>
    <w:rsid w:val="00731F62"/>
    <w:rsid w:val="00732466"/>
    <w:rsid w:val="00734FA0"/>
    <w:rsid w:val="0074156A"/>
    <w:rsid w:val="00742D1C"/>
    <w:rsid w:val="00742D6A"/>
    <w:rsid w:val="00743618"/>
    <w:rsid w:val="00744247"/>
    <w:rsid w:val="00745001"/>
    <w:rsid w:val="0074748E"/>
    <w:rsid w:val="00750FB9"/>
    <w:rsid w:val="00751396"/>
    <w:rsid w:val="00753520"/>
    <w:rsid w:val="007560DC"/>
    <w:rsid w:val="00756C86"/>
    <w:rsid w:val="00756EE4"/>
    <w:rsid w:val="00762413"/>
    <w:rsid w:val="0076588B"/>
    <w:rsid w:val="00766649"/>
    <w:rsid w:val="00767F88"/>
    <w:rsid w:val="00770F2E"/>
    <w:rsid w:val="00773D26"/>
    <w:rsid w:val="00775CB8"/>
    <w:rsid w:val="0078163B"/>
    <w:rsid w:val="007830EC"/>
    <w:rsid w:val="00784CFB"/>
    <w:rsid w:val="007872BF"/>
    <w:rsid w:val="00790EAB"/>
    <w:rsid w:val="007923E6"/>
    <w:rsid w:val="0079305A"/>
    <w:rsid w:val="00793D6F"/>
    <w:rsid w:val="00794C49"/>
    <w:rsid w:val="00794D03"/>
    <w:rsid w:val="00797EDA"/>
    <w:rsid w:val="007A600D"/>
    <w:rsid w:val="007A6972"/>
    <w:rsid w:val="007B0057"/>
    <w:rsid w:val="007B5D0D"/>
    <w:rsid w:val="007B68EC"/>
    <w:rsid w:val="007C0A90"/>
    <w:rsid w:val="007C1656"/>
    <w:rsid w:val="007C6A22"/>
    <w:rsid w:val="007D1BB4"/>
    <w:rsid w:val="007D5131"/>
    <w:rsid w:val="007D55C2"/>
    <w:rsid w:val="007D56DE"/>
    <w:rsid w:val="007D5A96"/>
    <w:rsid w:val="007D5F2D"/>
    <w:rsid w:val="007E1CE9"/>
    <w:rsid w:val="007E2529"/>
    <w:rsid w:val="007E59BF"/>
    <w:rsid w:val="007F0012"/>
    <w:rsid w:val="007F2A0A"/>
    <w:rsid w:val="007F42B1"/>
    <w:rsid w:val="007F5180"/>
    <w:rsid w:val="007F634C"/>
    <w:rsid w:val="007F67C8"/>
    <w:rsid w:val="0080035E"/>
    <w:rsid w:val="008007DB"/>
    <w:rsid w:val="008010AF"/>
    <w:rsid w:val="00802D48"/>
    <w:rsid w:val="00803592"/>
    <w:rsid w:val="0080696C"/>
    <w:rsid w:val="0080736A"/>
    <w:rsid w:val="008074F7"/>
    <w:rsid w:val="00807889"/>
    <w:rsid w:val="0081019F"/>
    <w:rsid w:val="008107A2"/>
    <w:rsid w:val="00815E23"/>
    <w:rsid w:val="008178B8"/>
    <w:rsid w:val="00822C49"/>
    <w:rsid w:val="00823851"/>
    <w:rsid w:val="00823EB5"/>
    <w:rsid w:val="00826F4C"/>
    <w:rsid w:val="00827A0B"/>
    <w:rsid w:val="00827D9B"/>
    <w:rsid w:val="00827E93"/>
    <w:rsid w:val="008302E1"/>
    <w:rsid w:val="00831F6F"/>
    <w:rsid w:val="008334D9"/>
    <w:rsid w:val="008334EC"/>
    <w:rsid w:val="008355CE"/>
    <w:rsid w:val="008359E3"/>
    <w:rsid w:val="00836ABB"/>
    <w:rsid w:val="0084035B"/>
    <w:rsid w:val="008411D4"/>
    <w:rsid w:val="008414D7"/>
    <w:rsid w:val="00841FCC"/>
    <w:rsid w:val="008426FB"/>
    <w:rsid w:val="00843678"/>
    <w:rsid w:val="00844915"/>
    <w:rsid w:val="00845F6A"/>
    <w:rsid w:val="00852F3F"/>
    <w:rsid w:val="008556FA"/>
    <w:rsid w:val="00861887"/>
    <w:rsid w:val="008637D7"/>
    <w:rsid w:val="0086386A"/>
    <w:rsid w:val="00866841"/>
    <w:rsid w:val="00875766"/>
    <w:rsid w:val="008763AD"/>
    <w:rsid w:val="008768B5"/>
    <w:rsid w:val="00880889"/>
    <w:rsid w:val="00882816"/>
    <w:rsid w:val="008831EC"/>
    <w:rsid w:val="0088376B"/>
    <w:rsid w:val="00883B54"/>
    <w:rsid w:val="00885123"/>
    <w:rsid w:val="0088605B"/>
    <w:rsid w:val="00890399"/>
    <w:rsid w:val="00894A49"/>
    <w:rsid w:val="008A00D1"/>
    <w:rsid w:val="008A494D"/>
    <w:rsid w:val="008B4901"/>
    <w:rsid w:val="008C082E"/>
    <w:rsid w:val="008C2CB4"/>
    <w:rsid w:val="008C3189"/>
    <w:rsid w:val="008C4813"/>
    <w:rsid w:val="008C4895"/>
    <w:rsid w:val="008C4913"/>
    <w:rsid w:val="008C69BB"/>
    <w:rsid w:val="008D076D"/>
    <w:rsid w:val="008D47A3"/>
    <w:rsid w:val="008D6270"/>
    <w:rsid w:val="008D642A"/>
    <w:rsid w:val="008D6512"/>
    <w:rsid w:val="008D6D42"/>
    <w:rsid w:val="008D73AE"/>
    <w:rsid w:val="008E0DAB"/>
    <w:rsid w:val="008E1204"/>
    <w:rsid w:val="008E2512"/>
    <w:rsid w:val="008E3377"/>
    <w:rsid w:val="008E4ECD"/>
    <w:rsid w:val="008E54F2"/>
    <w:rsid w:val="008E69CA"/>
    <w:rsid w:val="008F130D"/>
    <w:rsid w:val="008F4B8E"/>
    <w:rsid w:val="008F5258"/>
    <w:rsid w:val="008F5A30"/>
    <w:rsid w:val="008F5C1B"/>
    <w:rsid w:val="00901316"/>
    <w:rsid w:val="00910986"/>
    <w:rsid w:val="00911ADB"/>
    <w:rsid w:val="0091490E"/>
    <w:rsid w:val="00915643"/>
    <w:rsid w:val="009161A1"/>
    <w:rsid w:val="00925112"/>
    <w:rsid w:val="00927232"/>
    <w:rsid w:val="00934DA1"/>
    <w:rsid w:val="00940739"/>
    <w:rsid w:val="00940859"/>
    <w:rsid w:val="00941CD3"/>
    <w:rsid w:val="009428F1"/>
    <w:rsid w:val="0094573D"/>
    <w:rsid w:val="00946F72"/>
    <w:rsid w:val="0094785A"/>
    <w:rsid w:val="00947862"/>
    <w:rsid w:val="00952D86"/>
    <w:rsid w:val="00952D90"/>
    <w:rsid w:val="00956CA9"/>
    <w:rsid w:val="00965928"/>
    <w:rsid w:val="00965AB1"/>
    <w:rsid w:val="00966050"/>
    <w:rsid w:val="009661DF"/>
    <w:rsid w:val="00966206"/>
    <w:rsid w:val="00966EC5"/>
    <w:rsid w:val="00966F1B"/>
    <w:rsid w:val="00970045"/>
    <w:rsid w:val="0097035A"/>
    <w:rsid w:val="0097111F"/>
    <w:rsid w:val="0097182A"/>
    <w:rsid w:val="00981A4A"/>
    <w:rsid w:val="00982954"/>
    <w:rsid w:val="009845C5"/>
    <w:rsid w:val="009918C1"/>
    <w:rsid w:val="00991F8B"/>
    <w:rsid w:val="0099353D"/>
    <w:rsid w:val="0099362B"/>
    <w:rsid w:val="00996434"/>
    <w:rsid w:val="009A0159"/>
    <w:rsid w:val="009A2AC0"/>
    <w:rsid w:val="009A2EE4"/>
    <w:rsid w:val="009A398C"/>
    <w:rsid w:val="009A39C3"/>
    <w:rsid w:val="009A49CE"/>
    <w:rsid w:val="009A5B88"/>
    <w:rsid w:val="009A6A5A"/>
    <w:rsid w:val="009B1CBB"/>
    <w:rsid w:val="009B2C03"/>
    <w:rsid w:val="009B6EE8"/>
    <w:rsid w:val="009C2032"/>
    <w:rsid w:val="009C2B1F"/>
    <w:rsid w:val="009C354B"/>
    <w:rsid w:val="009C36A2"/>
    <w:rsid w:val="009C385B"/>
    <w:rsid w:val="009C4F91"/>
    <w:rsid w:val="009C50D3"/>
    <w:rsid w:val="009C514C"/>
    <w:rsid w:val="009C766E"/>
    <w:rsid w:val="009D0304"/>
    <w:rsid w:val="009D2DB5"/>
    <w:rsid w:val="009D628B"/>
    <w:rsid w:val="009D7992"/>
    <w:rsid w:val="009E055C"/>
    <w:rsid w:val="009E278C"/>
    <w:rsid w:val="009E36D8"/>
    <w:rsid w:val="009E424B"/>
    <w:rsid w:val="009E510D"/>
    <w:rsid w:val="009E55AF"/>
    <w:rsid w:val="009F0275"/>
    <w:rsid w:val="009F39A0"/>
    <w:rsid w:val="009F3E57"/>
    <w:rsid w:val="009F48DA"/>
    <w:rsid w:val="009F7A09"/>
    <w:rsid w:val="00A035FC"/>
    <w:rsid w:val="00A0414F"/>
    <w:rsid w:val="00A0692F"/>
    <w:rsid w:val="00A071F5"/>
    <w:rsid w:val="00A10853"/>
    <w:rsid w:val="00A13768"/>
    <w:rsid w:val="00A158DA"/>
    <w:rsid w:val="00A172E0"/>
    <w:rsid w:val="00A1763E"/>
    <w:rsid w:val="00A179C4"/>
    <w:rsid w:val="00A207EB"/>
    <w:rsid w:val="00A22955"/>
    <w:rsid w:val="00A24650"/>
    <w:rsid w:val="00A25803"/>
    <w:rsid w:val="00A26942"/>
    <w:rsid w:val="00A2712E"/>
    <w:rsid w:val="00A3050F"/>
    <w:rsid w:val="00A3063B"/>
    <w:rsid w:val="00A316BA"/>
    <w:rsid w:val="00A32D4E"/>
    <w:rsid w:val="00A353F7"/>
    <w:rsid w:val="00A36464"/>
    <w:rsid w:val="00A36CC7"/>
    <w:rsid w:val="00A36F2A"/>
    <w:rsid w:val="00A40C94"/>
    <w:rsid w:val="00A42200"/>
    <w:rsid w:val="00A44816"/>
    <w:rsid w:val="00A45862"/>
    <w:rsid w:val="00A47130"/>
    <w:rsid w:val="00A47DC8"/>
    <w:rsid w:val="00A5034F"/>
    <w:rsid w:val="00A51986"/>
    <w:rsid w:val="00A52ADD"/>
    <w:rsid w:val="00A57A3A"/>
    <w:rsid w:val="00A602C3"/>
    <w:rsid w:val="00A6276A"/>
    <w:rsid w:val="00A71EA2"/>
    <w:rsid w:val="00A72853"/>
    <w:rsid w:val="00A72B28"/>
    <w:rsid w:val="00A72F3A"/>
    <w:rsid w:val="00A7476F"/>
    <w:rsid w:val="00A74F5E"/>
    <w:rsid w:val="00A751EF"/>
    <w:rsid w:val="00A75E52"/>
    <w:rsid w:val="00A7660F"/>
    <w:rsid w:val="00A77B1B"/>
    <w:rsid w:val="00A77F7B"/>
    <w:rsid w:val="00A800D6"/>
    <w:rsid w:val="00A8090B"/>
    <w:rsid w:val="00A81E2A"/>
    <w:rsid w:val="00A8238A"/>
    <w:rsid w:val="00A82C9C"/>
    <w:rsid w:val="00A82DE3"/>
    <w:rsid w:val="00A917B1"/>
    <w:rsid w:val="00A919F2"/>
    <w:rsid w:val="00A924A9"/>
    <w:rsid w:val="00A94A43"/>
    <w:rsid w:val="00A955D1"/>
    <w:rsid w:val="00AA0CD0"/>
    <w:rsid w:val="00AA449A"/>
    <w:rsid w:val="00AA5385"/>
    <w:rsid w:val="00AA56B2"/>
    <w:rsid w:val="00AA77FB"/>
    <w:rsid w:val="00AB043C"/>
    <w:rsid w:val="00AB12B2"/>
    <w:rsid w:val="00AB32DE"/>
    <w:rsid w:val="00AB572E"/>
    <w:rsid w:val="00AB5AD8"/>
    <w:rsid w:val="00AB6F29"/>
    <w:rsid w:val="00AC1169"/>
    <w:rsid w:val="00AC26C9"/>
    <w:rsid w:val="00AC26FC"/>
    <w:rsid w:val="00AD25D5"/>
    <w:rsid w:val="00AD55AA"/>
    <w:rsid w:val="00AE0707"/>
    <w:rsid w:val="00AE089D"/>
    <w:rsid w:val="00AE11A8"/>
    <w:rsid w:val="00AE220E"/>
    <w:rsid w:val="00AE5568"/>
    <w:rsid w:val="00AE64D4"/>
    <w:rsid w:val="00AF44C0"/>
    <w:rsid w:val="00AF508A"/>
    <w:rsid w:val="00AF5511"/>
    <w:rsid w:val="00AF5C06"/>
    <w:rsid w:val="00AF6983"/>
    <w:rsid w:val="00B0010C"/>
    <w:rsid w:val="00B009B5"/>
    <w:rsid w:val="00B01061"/>
    <w:rsid w:val="00B02B9F"/>
    <w:rsid w:val="00B042E9"/>
    <w:rsid w:val="00B049FA"/>
    <w:rsid w:val="00B05528"/>
    <w:rsid w:val="00B06903"/>
    <w:rsid w:val="00B078DF"/>
    <w:rsid w:val="00B07943"/>
    <w:rsid w:val="00B10F3D"/>
    <w:rsid w:val="00B10FF0"/>
    <w:rsid w:val="00B11ED4"/>
    <w:rsid w:val="00B15D75"/>
    <w:rsid w:val="00B1625B"/>
    <w:rsid w:val="00B171D7"/>
    <w:rsid w:val="00B17ABB"/>
    <w:rsid w:val="00B21D4D"/>
    <w:rsid w:val="00B21D5D"/>
    <w:rsid w:val="00B24BF7"/>
    <w:rsid w:val="00B25145"/>
    <w:rsid w:val="00B32D64"/>
    <w:rsid w:val="00B33A95"/>
    <w:rsid w:val="00B36281"/>
    <w:rsid w:val="00B37B2C"/>
    <w:rsid w:val="00B37CB9"/>
    <w:rsid w:val="00B40E82"/>
    <w:rsid w:val="00B43072"/>
    <w:rsid w:val="00B45156"/>
    <w:rsid w:val="00B47876"/>
    <w:rsid w:val="00B51831"/>
    <w:rsid w:val="00B529FF"/>
    <w:rsid w:val="00B543C8"/>
    <w:rsid w:val="00B5494A"/>
    <w:rsid w:val="00B5600A"/>
    <w:rsid w:val="00B57D0C"/>
    <w:rsid w:val="00B61B14"/>
    <w:rsid w:val="00B622DC"/>
    <w:rsid w:val="00B62C80"/>
    <w:rsid w:val="00B6421A"/>
    <w:rsid w:val="00B646ED"/>
    <w:rsid w:val="00B65C5D"/>
    <w:rsid w:val="00B700F2"/>
    <w:rsid w:val="00B70762"/>
    <w:rsid w:val="00B71CEF"/>
    <w:rsid w:val="00B745D3"/>
    <w:rsid w:val="00B7541F"/>
    <w:rsid w:val="00B7597E"/>
    <w:rsid w:val="00B75A55"/>
    <w:rsid w:val="00B80973"/>
    <w:rsid w:val="00B84912"/>
    <w:rsid w:val="00B853BA"/>
    <w:rsid w:val="00B91828"/>
    <w:rsid w:val="00B92CE3"/>
    <w:rsid w:val="00B94353"/>
    <w:rsid w:val="00B955E6"/>
    <w:rsid w:val="00B95A53"/>
    <w:rsid w:val="00B96AEE"/>
    <w:rsid w:val="00B96D9E"/>
    <w:rsid w:val="00B973EA"/>
    <w:rsid w:val="00BA0F74"/>
    <w:rsid w:val="00BA183F"/>
    <w:rsid w:val="00BA2029"/>
    <w:rsid w:val="00BA6750"/>
    <w:rsid w:val="00BA7232"/>
    <w:rsid w:val="00BB0E2D"/>
    <w:rsid w:val="00BB235B"/>
    <w:rsid w:val="00BB5757"/>
    <w:rsid w:val="00BB5E41"/>
    <w:rsid w:val="00BB61AC"/>
    <w:rsid w:val="00BC269E"/>
    <w:rsid w:val="00BC2C27"/>
    <w:rsid w:val="00BC3615"/>
    <w:rsid w:val="00BC38C0"/>
    <w:rsid w:val="00BC551D"/>
    <w:rsid w:val="00BC5527"/>
    <w:rsid w:val="00BC561E"/>
    <w:rsid w:val="00BC666E"/>
    <w:rsid w:val="00BD62AD"/>
    <w:rsid w:val="00BD6EA2"/>
    <w:rsid w:val="00BE09F0"/>
    <w:rsid w:val="00BE1D43"/>
    <w:rsid w:val="00BE2468"/>
    <w:rsid w:val="00BE5B03"/>
    <w:rsid w:val="00BE6B9C"/>
    <w:rsid w:val="00BE7298"/>
    <w:rsid w:val="00BE7E7B"/>
    <w:rsid w:val="00BF0294"/>
    <w:rsid w:val="00BF598E"/>
    <w:rsid w:val="00BF74EE"/>
    <w:rsid w:val="00BF7518"/>
    <w:rsid w:val="00C0005D"/>
    <w:rsid w:val="00C008DF"/>
    <w:rsid w:val="00C114B9"/>
    <w:rsid w:val="00C1334B"/>
    <w:rsid w:val="00C13495"/>
    <w:rsid w:val="00C15BEB"/>
    <w:rsid w:val="00C17D78"/>
    <w:rsid w:val="00C2117D"/>
    <w:rsid w:val="00C21979"/>
    <w:rsid w:val="00C26432"/>
    <w:rsid w:val="00C26CA7"/>
    <w:rsid w:val="00C305D9"/>
    <w:rsid w:val="00C311A6"/>
    <w:rsid w:val="00C351CC"/>
    <w:rsid w:val="00C35A4C"/>
    <w:rsid w:val="00C35C5E"/>
    <w:rsid w:val="00C37B90"/>
    <w:rsid w:val="00C41913"/>
    <w:rsid w:val="00C47812"/>
    <w:rsid w:val="00C50370"/>
    <w:rsid w:val="00C51555"/>
    <w:rsid w:val="00C52161"/>
    <w:rsid w:val="00C557D8"/>
    <w:rsid w:val="00C6060B"/>
    <w:rsid w:val="00C61751"/>
    <w:rsid w:val="00C63285"/>
    <w:rsid w:val="00C6445D"/>
    <w:rsid w:val="00C65027"/>
    <w:rsid w:val="00C67B04"/>
    <w:rsid w:val="00C67EA4"/>
    <w:rsid w:val="00C70FBD"/>
    <w:rsid w:val="00C72F68"/>
    <w:rsid w:val="00C73228"/>
    <w:rsid w:val="00C7589E"/>
    <w:rsid w:val="00C82B26"/>
    <w:rsid w:val="00C82EA3"/>
    <w:rsid w:val="00C83110"/>
    <w:rsid w:val="00C8406B"/>
    <w:rsid w:val="00C85D7A"/>
    <w:rsid w:val="00C86DFB"/>
    <w:rsid w:val="00C877C0"/>
    <w:rsid w:val="00C87BFF"/>
    <w:rsid w:val="00C9269B"/>
    <w:rsid w:val="00C954F0"/>
    <w:rsid w:val="00C96414"/>
    <w:rsid w:val="00C97B89"/>
    <w:rsid w:val="00CA22AC"/>
    <w:rsid w:val="00CA430B"/>
    <w:rsid w:val="00CB034D"/>
    <w:rsid w:val="00CB1183"/>
    <w:rsid w:val="00CB2DF8"/>
    <w:rsid w:val="00CB50AF"/>
    <w:rsid w:val="00CB546D"/>
    <w:rsid w:val="00CB62F9"/>
    <w:rsid w:val="00CB6B97"/>
    <w:rsid w:val="00CC109B"/>
    <w:rsid w:val="00CC3397"/>
    <w:rsid w:val="00CC3811"/>
    <w:rsid w:val="00CC4BD5"/>
    <w:rsid w:val="00CC4EC1"/>
    <w:rsid w:val="00CC62AC"/>
    <w:rsid w:val="00CC6D2B"/>
    <w:rsid w:val="00CD0874"/>
    <w:rsid w:val="00CD0E25"/>
    <w:rsid w:val="00CD0E98"/>
    <w:rsid w:val="00CD4E20"/>
    <w:rsid w:val="00CE0F63"/>
    <w:rsid w:val="00CE1243"/>
    <w:rsid w:val="00CE12DB"/>
    <w:rsid w:val="00CE4747"/>
    <w:rsid w:val="00CE6413"/>
    <w:rsid w:val="00CE67F0"/>
    <w:rsid w:val="00CE71B6"/>
    <w:rsid w:val="00CE77EE"/>
    <w:rsid w:val="00CF02E6"/>
    <w:rsid w:val="00CF05F2"/>
    <w:rsid w:val="00CF100E"/>
    <w:rsid w:val="00CF1526"/>
    <w:rsid w:val="00CF1FE8"/>
    <w:rsid w:val="00CF3178"/>
    <w:rsid w:val="00CF371E"/>
    <w:rsid w:val="00CF39D2"/>
    <w:rsid w:val="00CF69CE"/>
    <w:rsid w:val="00CF7B2A"/>
    <w:rsid w:val="00D00CB4"/>
    <w:rsid w:val="00D01BE5"/>
    <w:rsid w:val="00D02932"/>
    <w:rsid w:val="00D03552"/>
    <w:rsid w:val="00D05C27"/>
    <w:rsid w:val="00D068F0"/>
    <w:rsid w:val="00D10A30"/>
    <w:rsid w:val="00D154EA"/>
    <w:rsid w:val="00D22BED"/>
    <w:rsid w:val="00D24708"/>
    <w:rsid w:val="00D24BBA"/>
    <w:rsid w:val="00D25845"/>
    <w:rsid w:val="00D26097"/>
    <w:rsid w:val="00D260A9"/>
    <w:rsid w:val="00D330CE"/>
    <w:rsid w:val="00D35674"/>
    <w:rsid w:val="00D36087"/>
    <w:rsid w:val="00D36F7F"/>
    <w:rsid w:val="00D420F1"/>
    <w:rsid w:val="00D4328E"/>
    <w:rsid w:val="00D43C82"/>
    <w:rsid w:val="00D44DDE"/>
    <w:rsid w:val="00D50DD7"/>
    <w:rsid w:val="00D60487"/>
    <w:rsid w:val="00D609B1"/>
    <w:rsid w:val="00D66217"/>
    <w:rsid w:val="00D6647E"/>
    <w:rsid w:val="00D67DF4"/>
    <w:rsid w:val="00D70C47"/>
    <w:rsid w:val="00D71288"/>
    <w:rsid w:val="00D71E29"/>
    <w:rsid w:val="00D747F6"/>
    <w:rsid w:val="00D77632"/>
    <w:rsid w:val="00D81A05"/>
    <w:rsid w:val="00D84B1D"/>
    <w:rsid w:val="00D84B6B"/>
    <w:rsid w:val="00D87700"/>
    <w:rsid w:val="00D91AEE"/>
    <w:rsid w:val="00D92593"/>
    <w:rsid w:val="00D931DD"/>
    <w:rsid w:val="00D93876"/>
    <w:rsid w:val="00D9655D"/>
    <w:rsid w:val="00D96FD0"/>
    <w:rsid w:val="00DA034D"/>
    <w:rsid w:val="00DA0D68"/>
    <w:rsid w:val="00DA140B"/>
    <w:rsid w:val="00DA1951"/>
    <w:rsid w:val="00DA1BCC"/>
    <w:rsid w:val="00DA1F59"/>
    <w:rsid w:val="00DA659B"/>
    <w:rsid w:val="00DA71FB"/>
    <w:rsid w:val="00DA7495"/>
    <w:rsid w:val="00DB0DD2"/>
    <w:rsid w:val="00DB1B7F"/>
    <w:rsid w:val="00DB3BED"/>
    <w:rsid w:val="00DB4EC7"/>
    <w:rsid w:val="00DB629F"/>
    <w:rsid w:val="00DB7962"/>
    <w:rsid w:val="00DB7A46"/>
    <w:rsid w:val="00DC14E9"/>
    <w:rsid w:val="00DC3BA0"/>
    <w:rsid w:val="00DC53B9"/>
    <w:rsid w:val="00DC5E13"/>
    <w:rsid w:val="00DC608F"/>
    <w:rsid w:val="00DC653D"/>
    <w:rsid w:val="00DD3CA6"/>
    <w:rsid w:val="00DD57FD"/>
    <w:rsid w:val="00DD7452"/>
    <w:rsid w:val="00DD77E1"/>
    <w:rsid w:val="00DE05F4"/>
    <w:rsid w:val="00DE3EF5"/>
    <w:rsid w:val="00DF134E"/>
    <w:rsid w:val="00DF26D4"/>
    <w:rsid w:val="00DF3273"/>
    <w:rsid w:val="00DF398F"/>
    <w:rsid w:val="00DF47B6"/>
    <w:rsid w:val="00E0274E"/>
    <w:rsid w:val="00E04B89"/>
    <w:rsid w:val="00E05014"/>
    <w:rsid w:val="00E05361"/>
    <w:rsid w:val="00E1093E"/>
    <w:rsid w:val="00E11689"/>
    <w:rsid w:val="00E12166"/>
    <w:rsid w:val="00E127FC"/>
    <w:rsid w:val="00E12C2A"/>
    <w:rsid w:val="00E1371A"/>
    <w:rsid w:val="00E1577C"/>
    <w:rsid w:val="00E20BAD"/>
    <w:rsid w:val="00E24108"/>
    <w:rsid w:val="00E2612A"/>
    <w:rsid w:val="00E300D0"/>
    <w:rsid w:val="00E32D9F"/>
    <w:rsid w:val="00E350FC"/>
    <w:rsid w:val="00E37810"/>
    <w:rsid w:val="00E41090"/>
    <w:rsid w:val="00E431F2"/>
    <w:rsid w:val="00E43914"/>
    <w:rsid w:val="00E45874"/>
    <w:rsid w:val="00E46847"/>
    <w:rsid w:val="00E51C3F"/>
    <w:rsid w:val="00E52598"/>
    <w:rsid w:val="00E5362C"/>
    <w:rsid w:val="00E53A80"/>
    <w:rsid w:val="00E5700F"/>
    <w:rsid w:val="00E572FC"/>
    <w:rsid w:val="00E606EF"/>
    <w:rsid w:val="00E60F49"/>
    <w:rsid w:val="00E61C61"/>
    <w:rsid w:val="00E72893"/>
    <w:rsid w:val="00E77D92"/>
    <w:rsid w:val="00E8190A"/>
    <w:rsid w:val="00E8259A"/>
    <w:rsid w:val="00E82FE4"/>
    <w:rsid w:val="00E8381E"/>
    <w:rsid w:val="00E83B13"/>
    <w:rsid w:val="00E8543C"/>
    <w:rsid w:val="00E8564C"/>
    <w:rsid w:val="00E85DC0"/>
    <w:rsid w:val="00E92A7B"/>
    <w:rsid w:val="00E95981"/>
    <w:rsid w:val="00E963F2"/>
    <w:rsid w:val="00EA01B4"/>
    <w:rsid w:val="00EA129D"/>
    <w:rsid w:val="00EA1438"/>
    <w:rsid w:val="00EA298D"/>
    <w:rsid w:val="00EA33BA"/>
    <w:rsid w:val="00EA3536"/>
    <w:rsid w:val="00EA39A2"/>
    <w:rsid w:val="00EA4371"/>
    <w:rsid w:val="00EA4BDB"/>
    <w:rsid w:val="00EA4C5B"/>
    <w:rsid w:val="00EA7726"/>
    <w:rsid w:val="00EB033E"/>
    <w:rsid w:val="00EB0CD8"/>
    <w:rsid w:val="00EB1DB3"/>
    <w:rsid w:val="00EB1F1F"/>
    <w:rsid w:val="00EB2235"/>
    <w:rsid w:val="00EB26A1"/>
    <w:rsid w:val="00EB2B09"/>
    <w:rsid w:val="00EB40E1"/>
    <w:rsid w:val="00EB4965"/>
    <w:rsid w:val="00EB6331"/>
    <w:rsid w:val="00EB72D8"/>
    <w:rsid w:val="00EB7F5E"/>
    <w:rsid w:val="00EC0F96"/>
    <w:rsid w:val="00EC25E3"/>
    <w:rsid w:val="00EC2C50"/>
    <w:rsid w:val="00EC4F56"/>
    <w:rsid w:val="00EC6ECF"/>
    <w:rsid w:val="00ED2B77"/>
    <w:rsid w:val="00ED5122"/>
    <w:rsid w:val="00ED7463"/>
    <w:rsid w:val="00ED7CE7"/>
    <w:rsid w:val="00EE01A6"/>
    <w:rsid w:val="00EE4040"/>
    <w:rsid w:val="00EF09E3"/>
    <w:rsid w:val="00EF1CDB"/>
    <w:rsid w:val="00EF238D"/>
    <w:rsid w:val="00EF3610"/>
    <w:rsid w:val="00EF369E"/>
    <w:rsid w:val="00EF3888"/>
    <w:rsid w:val="00EF4821"/>
    <w:rsid w:val="00EF50E9"/>
    <w:rsid w:val="00F02BA2"/>
    <w:rsid w:val="00F02CAB"/>
    <w:rsid w:val="00F04002"/>
    <w:rsid w:val="00F04455"/>
    <w:rsid w:val="00F1165B"/>
    <w:rsid w:val="00F128F7"/>
    <w:rsid w:val="00F1393C"/>
    <w:rsid w:val="00F141BC"/>
    <w:rsid w:val="00F162CF"/>
    <w:rsid w:val="00F170B3"/>
    <w:rsid w:val="00F17A38"/>
    <w:rsid w:val="00F20A2C"/>
    <w:rsid w:val="00F21357"/>
    <w:rsid w:val="00F21EC4"/>
    <w:rsid w:val="00F22310"/>
    <w:rsid w:val="00F224EF"/>
    <w:rsid w:val="00F230E4"/>
    <w:rsid w:val="00F23E6E"/>
    <w:rsid w:val="00F2422F"/>
    <w:rsid w:val="00F2634C"/>
    <w:rsid w:val="00F27450"/>
    <w:rsid w:val="00F355D6"/>
    <w:rsid w:val="00F35F8A"/>
    <w:rsid w:val="00F3621E"/>
    <w:rsid w:val="00F37D61"/>
    <w:rsid w:val="00F4162F"/>
    <w:rsid w:val="00F436EC"/>
    <w:rsid w:val="00F44BF9"/>
    <w:rsid w:val="00F4697A"/>
    <w:rsid w:val="00F47B75"/>
    <w:rsid w:val="00F47C4B"/>
    <w:rsid w:val="00F52F2E"/>
    <w:rsid w:val="00F53909"/>
    <w:rsid w:val="00F5612A"/>
    <w:rsid w:val="00F57D35"/>
    <w:rsid w:val="00F613E4"/>
    <w:rsid w:val="00F61440"/>
    <w:rsid w:val="00F63032"/>
    <w:rsid w:val="00F7372C"/>
    <w:rsid w:val="00F743E9"/>
    <w:rsid w:val="00F75E83"/>
    <w:rsid w:val="00F80200"/>
    <w:rsid w:val="00F806F7"/>
    <w:rsid w:val="00F814DE"/>
    <w:rsid w:val="00F82ADD"/>
    <w:rsid w:val="00F82CB8"/>
    <w:rsid w:val="00F8325A"/>
    <w:rsid w:val="00F86B19"/>
    <w:rsid w:val="00F87F53"/>
    <w:rsid w:val="00F90C00"/>
    <w:rsid w:val="00F9436E"/>
    <w:rsid w:val="00F95E9A"/>
    <w:rsid w:val="00F9715F"/>
    <w:rsid w:val="00F97266"/>
    <w:rsid w:val="00FA04D9"/>
    <w:rsid w:val="00FA687F"/>
    <w:rsid w:val="00FA7D4C"/>
    <w:rsid w:val="00FA7D99"/>
    <w:rsid w:val="00FB0951"/>
    <w:rsid w:val="00FB3611"/>
    <w:rsid w:val="00FB43AB"/>
    <w:rsid w:val="00FB44EB"/>
    <w:rsid w:val="00FC4360"/>
    <w:rsid w:val="00FC4482"/>
    <w:rsid w:val="00FC46D4"/>
    <w:rsid w:val="00FC492B"/>
    <w:rsid w:val="00FC4E53"/>
    <w:rsid w:val="00FC6125"/>
    <w:rsid w:val="00FD185B"/>
    <w:rsid w:val="00FD5116"/>
    <w:rsid w:val="00FD581C"/>
    <w:rsid w:val="00FD5DCA"/>
    <w:rsid w:val="00FD6C77"/>
    <w:rsid w:val="00FE1B59"/>
    <w:rsid w:val="00FE27B5"/>
    <w:rsid w:val="00FE5C2F"/>
    <w:rsid w:val="00FF0576"/>
    <w:rsid w:val="00FF1EA0"/>
    <w:rsid w:val="00FF330D"/>
    <w:rsid w:val="00FF6478"/>
    <w:rsid w:val="00FF6B69"/>
    <w:rsid w:val="035A360D"/>
    <w:rsid w:val="035B4B5F"/>
    <w:rsid w:val="04455B4D"/>
    <w:rsid w:val="05344197"/>
    <w:rsid w:val="06221F61"/>
    <w:rsid w:val="072504FC"/>
    <w:rsid w:val="076D05BF"/>
    <w:rsid w:val="07C22247"/>
    <w:rsid w:val="09AC0E32"/>
    <w:rsid w:val="0AE61AEF"/>
    <w:rsid w:val="0AE72DF4"/>
    <w:rsid w:val="0B7061D0"/>
    <w:rsid w:val="0C211877"/>
    <w:rsid w:val="0EDB61ED"/>
    <w:rsid w:val="0FD74DED"/>
    <w:rsid w:val="107A2416"/>
    <w:rsid w:val="11DC45DB"/>
    <w:rsid w:val="12FC55CB"/>
    <w:rsid w:val="142A3437"/>
    <w:rsid w:val="15B029A2"/>
    <w:rsid w:val="16920D97"/>
    <w:rsid w:val="185F5F2F"/>
    <w:rsid w:val="18B9619D"/>
    <w:rsid w:val="19815BE6"/>
    <w:rsid w:val="19E50082"/>
    <w:rsid w:val="1A1C3866"/>
    <w:rsid w:val="1AB36230"/>
    <w:rsid w:val="1B3E4C43"/>
    <w:rsid w:val="1D1D05D0"/>
    <w:rsid w:val="1E173048"/>
    <w:rsid w:val="1F0C63F7"/>
    <w:rsid w:val="1F43717C"/>
    <w:rsid w:val="1FE53587"/>
    <w:rsid w:val="20A31755"/>
    <w:rsid w:val="20B117B1"/>
    <w:rsid w:val="215544E5"/>
    <w:rsid w:val="217C217E"/>
    <w:rsid w:val="22233C11"/>
    <w:rsid w:val="259A100C"/>
    <w:rsid w:val="25F66AD5"/>
    <w:rsid w:val="26E133AD"/>
    <w:rsid w:val="2BA3641D"/>
    <w:rsid w:val="2BCD2013"/>
    <w:rsid w:val="2C676DE9"/>
    <w:rsid w:val="2C7C7C88"/>
    <w:rsid w:val="2C8A4A20"/>
    <w:rsid w:val="2D41454E"/>
    <w:rsid w:val="2F4F0A2B"/>
    <w:rsid w:val="30E43E55"/>
    <w:rsid w:val="31D15B2B"/>
    <w:rsid w:val="345C39F7"/>
    <w:rsid w:val="38153792"/>
    <w:rsid w:val="38232AA8"/>
    <w:rsid w:val="38D00642"/>
    <w:rsid w:val="397A2CD7"/>
    <w:rsid w:val="3B8B4B24"/>
    <w:rsid w:val="3BBD7D90"/>
    <w:rsid w:val="3D8E5A8D"/>
    <w:rsid w:val="3F3106BC"/>
    <w:rsid w:val="42B84D57"/>
    <w:rsid w:val="42CE0B28"/>
    <w:rsid w:val="46975138"/>
    <w:rsid w:val="49F46361"/>
    <w:rsid w:val="4B0D3036"/>
    <w:rsid w:val="4B814B3B"/>
    <w:rsid w:val="4BA637A9"/>
    <w:rsid w:val="4C536FD0"/>
    <w:rsid w:val="4D567C6D"/>
    <w:rsid w:val="4DE44058"/>
    <w:rsid w:val="4E46436B"/>
    <w:rsid w:val="4EE02FF7"/>
    <w:rsid w:val="4FDC27E2"/>
    <w:rsid w:val="50C74C5D"/>
    <w:rsid w:val="513015C2"/>
    <w:rsid w:val="51D677C5"/>
    <w:rsid w:val="557D02FB"/>
    <w:rsid w:val="56866E6A"/>
    <w:rsid w:val="56D464A1"/>
    <w:rsid w:val="5D381AFC"/>
    <w:rsid w:val="5F713D25"/>
    <w:rsid w:val="61051BBD"/>
    <w:rsid w:val="61A34AC4"/>
    <w:rsid w:val="62FE2B9B"/>
    <w:rsid w:val="63CC2932"/>
    <w:rsid w:val="64E121C4"/>
    <w:rsid w:val="658E0D2D"/>
    <w:rsid w:val="66E66D60"/>
    <w:rsid w:val="679B2EDC"/>
    <w:rsid w:val="680C19FF"/>
    <w:rsid w:val="68B755C9"/>
    <w:rsid w:val="699E5C54"/>
    <w:rsid w:val="6B796BB2"/>
    <w:rsid w:val="6C3D7821"/>
    <w:rsid w:val="6DB07E12"/>
    <w:rsid w:val="6F285EA7"/>
    <w:rsid w:val="6F9A73C0"/>
    <w:rsid w:val="719515E7"/>
    <w:rsid w:val="71F24CD3"/>
    <w:rsid w:val="72782AFF"/>
    <w:rsid w:val="747156A6"/>
    <w:rsid w:val="75BC11CE"/>
    <w:rsid w:val="789449E3"/>
    <w:rsid w:val="78C52CD4"/>
    <w:rsid w:val="796E2148"/>
    <w:rsid w:val="7BA342E6"/>
    <w:rsid w:val="7E11677A"/>
    <w:rsid w:val="7EAD2FE4"/>
  </w:rsids>
  <m:mathPr>
    <m:mathFont m:val="Cambria Math"/>
    <m:brkBin m:val="before"/>
    <m:brkBinSub m:val="--"/>
    <m:smallFrac m:val="1"/>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List Paragraph"/>
  </w:latentStyles>
  <w:style w:type="paragraph" w:default="1" w:styleId="1">
    <w:name w:val="Normal"/>
    <w:qFormat/>
    <w:uiPriority w:val="0"/>
    <w:pPr>
      <w:suppressAutoHyphens/>
    </w:pPr>
    <w:rPr>
      <w:rFonts w:ascii="Times New Roman" w:hAnsi="Times New Roman" w:eastAsia="Times New Roman" w:cs="Times New Roman"/>
      <w:lang w:val="pt-BR" w:eastAsia="pt-BR" w:bidi="ar-SA"/>
    </w:rPr>
  </w:style>
  <w:style w:type="paragraph" w:styleId="2">
    <w:name w:val="heading 1"/>
    <w:basedOn w:val="1"/>
    <w:next w:val="3"/>
    <w:link w:val="102"/>
    <w:qFormat/>
    <w:uiPriority w:val="99"/>
    <w:pPr>
      <w:tabs>
        <w:tab w:val="left" w:pos="0"/>
        <w:tab w:val="left" w:pos="360"/>
        <w:tab w:val="left" w:pos="432"/>
      </w:tabs>
      <w:spacing w:before="280" w:after="140"/>
      <w:outlineLvl w:val="0"/>
    </w:pPr>
    <w:rPr>
      <w:rFonts w:ascii="Arial Black" w:hAnsi="Arial Black"/>
      <w:color w:val="000000"/>
      <w:sz w:val="28"/>
      <w:lang w:val="en-US"/>
    </w:rPr>
  </w:style>
  <w:style w:type="paragraph" w:styleId="4">
    <w:name w:val="heading 2"/>
    <w:basedOn w:val="1"/>
    <w:next w:val="3"/>
    <w:link w:val="103"/>
    <w:qFormat/>
    <w:uiPriority w:val="99"/>
    <w:pPr>
      <w:tabs>
        <w:tab w:val="left" w:pos="0"/>
        <w:tab w:val="left" w:pos="360"/>
        <w:tab w:val="left" w:pos="576"/>
      </w:tabs>
      <w:spacing w:before="120" w:after="120"/>
      <w:outlineLvl w:val="1"/>
    </w:pPr>
    <w:rPr>
      <w:rFonts w:ascii="Arial" w:hAnsi="Arial"/>
      <w:b/>
      <w:color w:val="000000"/>
      <w:sz w:val="24"/>
      <w:lang w:val="en-US"/>
    </w:rPr>
  </w:style>
  <w:style w:type="paragraph" w:styleId="5">
    <w:name w:val="heading 3"/>
    <w:basedOn w:val="1"/>
    <w:next w:val="3"/>
    <w:link w:val="104"/>
    <w:qFormat/>
    <w:uiPriority w:val="99"/>
    <w:pPr>
      <w:tabs>
        <w:tab w:val="left" w:pos="0"/>
        <w:tab w:val="left" w:pos="360"/>
        <w:tab w:val="left" w:pos="720"/>
      </w:tabs>
      <w:spacing w:before="120" w:after="120"/>
      <w:outlineLvl w:val="2"/>
    </w:pPr>
    <w:rPr>
      <w:b/>
      <w:color w:val="000000"/>
      <w:sz w:val="24"/>
      <w:lang w:val="en-US"/>
    </w:rPr>
  </w:style>
  <w:style w:type="paragraph" w:styleId="6">
    <w:name w:val="heading 7"/>
    <w:basedOn w:val="1"/>
    <w:next w:val="1"/>
    <w:link w:val="101"/>
    <w:qFormat/>
    <w:uiPriority w:val="99"/>
    <w:pPr>
      <w:keepLines/>
      <w:widowControl w:val="0"/>
      <w:suppressAutoHyphens w:val="0"/>
      <w:autoSpaceDE w:val="0"/>
      <w:autoSpaceDN w:val="0"/>
      <w:adjustRightInd w:val="0"/>
      <w:jc w:val="center"/>
      <w:outlineLvl w:val="6"/>
    </w:pPr>
    <w:rPr>
      <w:rFonts w:ascii="Verdana" w:hAnsi="Verdana" w:cs="Verdana"/>
      <w:b/>
      <w:bCs/>
      <w:sz w:val="22"/>
      <w:szCs w:val="22"/>
    </w:rPr>
  </w:style>
  <w:style w:type="paragraph" w:styleId="7">
    <w:name w:val="heading 8"/>
    <w:basedOn w:val="1"/>
    <w:next w:val="1"/>
    <w:link w:val="134"/>
    <w:semiHidden/>
    <w:unhideWhenUsed/>
    <w:qFormat/>
    <w:uiPriority w:val="9"/>
    <w:pPr>
      <w:keepNext/>
      <w:keepLines/>
      <w:spacing w:before="200"/>
      <w:outlineLvl w:val="7"/>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08"/>
    <w:qFormat/>
    <w:uiPriority w:val="99"/>
    <w:pPr>
      <w:spacing w:after="120"/>
    </w:pPr>
    <w:rPr>
      <w:color w:val="000000"/>
      <w:sz w:val="36"/>
    </w:rPr>
  </w:style>
  <w:style w:type="character" w:styleId="10">
    <w:name w:val="Strong"/>
    <w:qFormat/>
    <w:uiPriority w:val="22"/>
    <w:rPr>
      <w:b/>
      <w:bCs/>
    </w:rPr>
  </w:style>
  <w:style w:type="character" w:styleId="11">
    <w:name w:val="annotation reference"/>
    <w:semiHidden/>
    <w:unhideWhenUsed/>
    <w:qFormat/>
    <w:uiPriority w:val="99"/>
    <w:rPr>
      <w:sz w:val="16"/>
      <w:szCs w:val="16"/>
    </w:rPr>
  </w:style>
  <w:style w:type="character" w:styleId="12">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3">
    <w:name w:val="Emphasis"/>
    <w:qFormat/>
    <w:uiPriority w:val="20"/>
    <w:rPr>
      <w:i/>
      <w:iCs/>
    </w:rPr>
  </w:style>
  <w:style w:type="character" w:styleId="14">
    <w:name w:val="footnote reference"/>
    <w:basedOn w:val="8"/>
    <w:semiHidden/>
    <w:unhideWhenUsed/>
    <w:qFormat/>
    <w:uiPriority w:val="99"/>
    <w:rPr>
      <w:vertAlign w:val="superscript"/>
    </w:rPr>
  </w:style>
  <w:style w:type="character" w:styleId="15">
    <w:name w:val="Hyperlink"/>
    <w:qFormat/>
    <w:uiPriority w:val="0"/>
    <w:rPr>
      <w:color w:val="0000FF"/>
      <w:spacing w:val="0"/>
      <w:sz w:val="24"/>
      <w:u w:val="single"/>
    </w:rPr>
  </w:style>
  <w:style w:type="paragraph" w:styleId="16">
    <w:name w:val="List"/>
    <w:basedOn w:val="1"/>
    <w:qFormat/>
    <w:uiPriority w:val="0"/>
    <w:pPr>
      <w:spacing w:after="120"/>
    </w:pPr>
    <w:rPr>
      <w:color w:val="000000"/>
      <w:sz w:val="36"/>
    </w:rPr>
  </w:style>
  <w:style w:type="paragraph" w:styleId="17">
    <w:name w:val="annotation text"/>
    <w:basedOn w:val="1"/>
    <w:link w:val="124"/>
    <w:semiHidden/>
    <w:unhideWhenUsed/>
    <w:qFormat/>
    <w:uiPriority w:val="99"/>
    <w:pPr>
      <w:widowControl w:val="0"/>
      <w:suppressAutoHyphens w:val="0"/>
      <w:autoSpaceDE w:val="0"/>
      <w:autoSpaceDN w:val="0"/>
      <w:adjustRightInd w:val="0"/>
    </w:pPr>
  </w:style>
  <w:style w:type="paragraph" w:styleId="18">
    <w:name w:val="Title"/>
    <w:basedOn w:val="1"/>
    <w:next w:val="19"/>
    <w:link w:val="105"/>
    <w:qFormat/>
    <w:uiPriority w:val="10"/>
    <w:pPr>
      <w:keepNext/>
      <w:spacing w:after="960"/>
      <w:jc w:val="center"/>
    </w:pPr>
    <w:rPr>
      <w:rFonts w:ascii="Arial Black" w:hAnsi="Arial Black"/>
      <w:color w:val="000000"/>
      <w:sz w:val="48"/>
      <w:lang w:val="en-US"/>
    </w:rPr>
  </w:style>
  <w:style w:type="paragraph" w:styleId="19">
    <w:name w:val="Subtitle"/>
    <w:basedOn w:val="1"/>
    <w:next w:val="3"/>
    <w:qFormat/>
    <w:uiPriority w:val="0"/>
    <w:pPr>
      <w:keepNext/>
      <w:spacing w:before="240" w:after="120"/>
      <w:jc w:val="center"/>
    </w:pPr>
    <w:rPr>
      <w:rFonts w:ascii="MS Mincho" w:hAnsi="MS Mincho"/>
      <w:i/>
      <w:color w:val="000000"/>
      <w:sz w:val="28"/>
    </w:rPr>
  </w:style>
  <w:style w:type="paragraph" w:styleId="20">
    <w:name w:val="Normal (Web)"/>
    <w:basedOn w:val="1"/>
    <w:qFormat/>
    <w:uiPriority w:val="99"/>
    <w:pPr>
      <w:spacing w:before="100" w:after="100"/>
    </w:pPr>
    <w:rPr>
      <w:color w:val="000000"/>
      <w:sz w:val="36"/>
    </w:rPr>
  </w:style>
  <w:style w:type="paragraph" w:styleId="21">
    <w:name w:val="Body Text 2"/>
    <w:basedOn w:val="1"/>
    <w:link w:val="123"/>
    <w:unhideWhenUsed/>
    <w:qFormat/>
    <w:uiPriority w:val="99"/>
    <w:pPr>
      <w:widowControl w:val="0"/>
      <w:suppressAutoHyphens w:val="0"/>
      <w:autoSpaceDE w:val="0"/>
      <w:autoSpaceDN w:val="0"/>
      <w:adjustRightInd w:val="0"/>
      <w:spacing w:after="120" w:line="480" w:lineRule="auto"/>
    </w:pPr>
    <w:rPr>
      <w:sz w:val="24"/>
      <w:szCs w:val="24"/>
    </w:rPr>
  </w:style>
  <w:style w:type="paragraph" w:styleId="22">
    <w:name w:val="header"/>
    <w:basedOn w:val="1"/>
    <w:link w:val="107"/>
    <w:qFormat/>
    <w:uiPriority w:val="99"/>
    <w:pPr>
      <w:tabs>
        <w:tab w:val="center" w:pos="4818"/>
        <w:tab w:val="right" w:pos="9637"/>
      </w:tabs>
    </w:pPr>
    <w:rPr>
      <w:color w:val="000000"/>
      <w:sz w:val="36"/>
    </w:rPr>
  </w:style>
  <w:style w:type="paragraph" w:styleId="23">
    <w:name w:val="annotation subject"/>
    <w:basedOn w:val="17"/>
    <w:next w:val="17"/>
    <w:link w:val="125"/>
    <w:semiHidden/>
    <w:unhideWhenUsed/>
    <w:qFormat/>
    <w:uiPriority w:val="99"/>
    <w:rPr>
      <w:b/>
      <w:bCs/>
    </w:rPr>
  </w:style>
  <w:style w:type="paragraph" w:styleId="24">
    <w:name w:val="footer"/>
    <w:basedOn w:val="1"/>
    <w:link w:val="117"/>
    <w:qFormat/>
    <w:uiPriority w:val="99"/>
    <w:pPr>
      <w:tabs>
        <w:tab w:val="center" w:pos="4818"/>
        <w:tab w:val="right" w:pos="9637"/>
      </w:tabs>
    </w:pPr>
    <w:rPr>
      <w:color w:val="000000"/>
      <w:sz w:val="36"/>
    </w:rPr>
  </w:style>
  <w:style w:type="paragraph" w:styleId="25">
    <w:name w:val="caption"/>
    <w:basedOn w:val="1"/>
    <w:next w:val="1"/>
    <w:unhideWhenUsed/>
    <w:qFormat/>
    <w:uiPriority w:val="0"/>
    <w:pPr>
      <w:tabs>
        <w:tab w:val="left" w:pos="0"/>
      </w:tabs>
      <w:spacing w:line="360" w:lineRule="auto"/>
      <w:jc w:val="center"/>
    </w:pPr>
    <w:rPr>
      <w:rFonts w:asciiTheme="minorHAnsi" w:hAnsiTheme="minorHAnsi"/>
      <w:b/>
      <w:bCs/>
      <w:sz w:val="24"/>
      <w:lang w:eastAsia="ar-SA"/>
    </w:rPr>
  </w:style>
  <w:style w:type="paragraph" w:styleId="26">
    <w:name w:val="Balloon Text"/>
    <w:basedOn w:val="1"/>
    <w:link w:val="126"/>
    <w:semiHidden/>
    <w:unhideWhenUsed/>
    <w:qFormat/>
    <w:uiPriority w:val="99"/>
    <w:pPr>
      <w:widowControl w:val="0"/>
      <w:suppressAutoHyphens w:val="0"/>
      <w:autoSpaceDE w:val="0"/>
      <w:autoSpaceDN w:val="0"/>
      <w:adjustRightInd w:val="0"/>
    </w:pPr>
    <w:rPr>
      <w:rFonts w:ascii="Tahoma" w:hAnsi="Tahoma" w:cs="Tahoma"/>
      <w:sz w:val="16"/>
      <w:szCs w:val="16"/>
    </w:rPr>
  </w:style>
  <w:style w:type="paragraph" w:styleId="27">
    <w:name w:val="footnote text"/>
    <w:basedOn w:val="1"/>
    <w:link w:val="132"/>
    <w:unhideWhenUsed/>
    <w:qFormat/>
    <w:uiPriority w:val="99"/>
    <w:pPr>
      <w:suppressAutoHyphens w:val="0"/>
      <w:overflowPunct w:val="0"/>
      <w:autoSpaceDE w:val="0"/>
      <w:autoSpaceDN w:val="0"/>
      <w:adjustRightInd w:val="0"/>
      <w:spacing w:before="100" w:after="100"/>
      <w:textAlignment w:val="baseline"/>
    </w:pPr>
    <w:rPr>
      <w:color w:val="000000"/>
      <w:lang w:val="en-US"/>
    </w:rPr>
  </w:style>
  <w:style w:type="paragraph" w:styleId="28">
    <w:name w:val="Body Text Indent"/>
    <w:basedOn w:val="1"/>
    <w:link w:val="111"/>
    <w:qFormat/>
    <w:uiPriority w:val="99"/>
    <w:pPr>
      <w:widowControl w:val="0"/>
      <w:suppressAutoHyphens w:val="0"/>
      <w:autoSpaceDE w:val="0"/>
      <w:autoSpaceDN w:val="0"/>
      <w:adjustRightInd w:val="0"/>
      <w:spacing w:before="20" w:after="20"/>
      <w:ind w:left="3333"/>
      <w:jc w:val="both"/>
    </w:pPr>
    <w:rPr>
      <w:sz w:val="24"/>
      <w:szCs w:val="24"/>
    </w:rPr>
  </w:style>
  <w:style w:type="table" w:styleId="29">
    <w:name w:val="Table Grid"/>
    <w:basedOn w:val="9"/>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0">
    <w:name w:val="Absatz-Standardschriftart"/>
    <w:qFormat/>
    <w:uiPriority w:val="0"/>
  </w:style>
  <w:style w:type="character" w:customStyle="1" w:styleId="31">
    <w:name w:val="WW-Absatz-Standardschriftart"/>
    <w:qFormat/>
    <w:uiPriority w:val="0"/>
  </w:style>
  <w:style w:type="character" w:customStyle="1" w:styleId="32">
    <w:name w:val="WW-Absatz-Standardschriftart1"/>
    <w:qFormat/>
    <w:uiPriority w:val="0"/>
  </w:style>
  <w:style w:type="character" w:customStyle="1" w:styleId="33">
    <w:name w:val="WW-Absatz-Standardschriftart11"/>
    <w:qFormat/>
    <w:uiPriority w:val="0"/>
  </w:style>
  <w:style w:type="character" w:customStyle="1" w:styleId="34">
    <w:name w:val="WW-Absatz-Standardschriftart111"/>
    <w:qFormat/>
    <w:uiPriority w:val="0"/>
  </w:style>
  <w:style w:type="character" w:customStyle="1" w:styleId="35">
    <w:name w:val="WW-Absatz-Standardschriftart1111"/>
    <w:qFormat/>
    <w:uiPriority w:val="0"/>
  </w:style>
  <w:style w:type="character" w:customStyle="1" w:styleId="36">
    <w:name w:val="WW-Absatz-Standardschriftart11111"/>
    <w:qFormat/>
    <w:uiPriority w:val="0"/>
  </w:style>
  <w:style w:type="character" w:customStyle="1" w:styleId="37">
    <w:name w:val="WW-Absatz-Standardschriftart111111"/>
    <w:qFormat/>
    <w:uiPriority w:val="0"/>
  </w:style>
  <w:style w:type="character" w:customStyle="1" w:styleId="38">
    <w:name w:val="WW-Absatz-Standardschriftart1111111"/>
    <w:qFormat/>
    <w:uiPriority w:val="0"/>
  </w:style>
  <w:style w:type="character" w:customStyle="1" w:styleId="39">
    <w:name w:val="WW-Absatz-Standardschriftart11111111"/>
    <w:qFormat/>
    <w:uiPriority w:val="0"/>
  </w:style>
  <w:style w:type="character" w:customStyle="1" w:styleId="40">
    <w:name w:val="WW-Absatz-Standardschriftart111111111"/>
    <w:qFormat/>
    <w:uiPriority w:val="0"/>
  </w:style>
  <w:style w:type="character" w:customStyle="1" w:styleId="41">
    <w:name w:val="WW-Absatz-Standardschriftart1111111111"/>
    <w:qFormat/>
    <w:uiPriority w:val="0"/>
  </w:style>
  <w:style w:type="character" w:customStyle="1" w:styleId="42">
    <w:name w:val="WW-Absatz-Standardschriftart11111111111"/>
    <w:qFormat/>
    <w:uiPriority w:val="0"/>
  </w:style>
  <w:style w:type="character" w:customStyle="1" w:styleId="43">
    <w:name w:val="Fonte parág. padrão1"/>
    <w:qFormat/>
    <w:uiPriority w:val="0"/>
  </w:style>
  <w:style w:type="character" w:customStyle="1" w:styleId="44">
    <w:name w:val="WW-Fonte parág. padrão"/>
    <w:qFormat/>
    <w:uiPriority w:val="0"/>
    <w:rPr>
      <w:color w:val="000000"/>
      <w:spacing w:val="0"/>
      <w:sz w:val="24"/>
    </w:rPr>
  </w:style>
  <w:style w:type="character" w:customStyle="1" w:styleId="45">
    <w:name w:val="Marcas"/>
    <w:qFormat/>
    <w:uiPriority w:val="0"/>
    <w:rPr>
      <w:rFonts w:ascii="OpenSymbol" w:hAnsi="OpenSymbol"/>
      <w:color w:val="000000"/>
      <w:spacing w:val="0"/>
      <w:sz w:val="24"/>
    </w:rPr>
  </w:style>
  <w:style w:type="character" w:customStyle="1" w:styleId="46">
    <w:name w:val="Símbolos de numeração"/>
    <w:qFormat/>
    <w:uiPriority w:val="0"/>
    <w:rPr>
      <w:color w:val="000000"/>
      <w:spacing w:val="0"/>
      <w:sz w:val="24"/>
    </w:rPr>
  </w:style>
  <w:style w:type="character" w:customStyle="1" w:styleId="47">
    <w:name w:val="RTF_Num 2 1"/>
    <w:qFormat/>
    <w:uiPriority w:val="0"/>
    <w:rPr>
      <w:rFonts w:ascii="Wingdings" w:hAnsi="Wingdings"/>
      <w:color w:val="000000"/>
      <w:spacing w:val="0"/>
      <w:sz w:val="24"/>
    </w:rPr>
  </w:style>
  <w:style w:type="character" w:customStyle="1" w:styleId="48">
    <w:name w:val="style21"/>
    <w:qFormat/>
    <w:uiPriority w:val="0"/>
    <w:rPr>
      <w:color w:val="000000"/>
      <w:spacing w:val="0"/>
      <w:sz w:val="24"/>
    </w:rPr>
  </w:style>
  <w:style w:type="character" w:customStyle="1" w:styleId="49">
    <w:name w:val="WW-Absatz-Standardschriftart111111111111"/>
    <w:qFormat/>
    <w:uiPriority w:val="0"/>
    <w:rPr>
      <w:color w:val="000000"/>
      <w:spacing w:val="0"/>
      <w:sz w:val="24"/>
    </w:rPr>
  </w:style>
  <w:style w:type="character" w:customStyle="1" w:styleId="50">
    <w:name w:val="WW-Absatz-Standardschriftart1112"/>
    <w:qFormat/>
    <w:uiPriority w:val="0"/>
    <w:rPr>
      <w:color w:val="000000"/>
      <w:spacing w:val="0"/>
      <w:sz w:val="24"/>
    </w:rPr>
  </w:style>
  <w:style w:type="character" w:customStyle="1" w:styleId="51">
    <w:name w:val="WW-Absatz-Standardschriftart112"/>
    <w:qFormat/>
    <w:uiPriority w:val="0"/>
    <w:rPr>
      <w:color w:val="000000"/>
      <w:spacing w:val="0"/>
      <w:sz w:val="24"/>
    </w:rPr>
  </w:style>
  <w:style w:type="character" w:customStyle="1" w:styleId="52">
    <w:name w:val="WW-Absatz-Standardschriftart12"/>
    <w:qFormat/>
    <w:uiPriority w:val="0"/>
    <w:rPr>
      <w:color w:val="000000"/>
      <w:spacing w:val="0"/>
      <w:sz w:val="24"/>
    </w:rPr>
  </w:style>
  <w:style w:type="character" w:customStyle="1" w:styleId="53">
    <w:name w:val="WW8Num8z0"/>
    <w:qFormat/>
    <w:uiPriority w:val="0"/>
    <w:rPr>
      <w:rFonts w:ascii="Wingdings" w:hAnsi="Wingdings"/>
      <w:color w:val="000000"/>
      <w:spacing w:val="0"/>
      <w:sz w:val="24"/>
    </w:rPr>
  </w:style>
  <w:style w:type="character" w:customStyle="1" w:styleId="54">
    <w:name w:val="WW-Absatz-Standardschriftart121"/>
    <w:qFormat/>
    <w:uiPriority w:val="0"/>
    <w:rPr>
      <w:color w:val="000000"/>
      <w:spacing w:val="0"/>
      <w:sz w:val="24"/>
    </w:rPr>
  </w:style>
  <w:style w:type="character" w:customStyle="1" w:styleId="55">
    <w:name w:val="RTF_Num 2 11"/>
    <w:qFormat/>
    <w:uiPriority w:val="0"/>
    <w:rPr>
      <w:rFonts w:ascii="Symbol" w:hAnsi="Symbol"/>
    </w:rPr>
  </w:style>
  <w:style w:type="paragraph" w:customStyle="1" w:styleId="56">
    <w:name w:val="Título1"/>
    <w:basedOn w:val="1"/>
    <w:next w:val="3"/>
    <w:qFormat/>
    <w:uiPriority w:val="0"/>
    <w:pPr>
      <w:keepNext/>
      <w:spacing w:before="240" w:after="120"/>
    </w:pPr>
    <w:rPr>
      <w:rFonts w:ascii="Arial" w:hAnsi="Arial" w:eastAsia="MS Mincho" w:cs="Tahoma"/>
      <w:sz w:val="28"/>
      <w:szCs w:val="28"/>
    </w:rPr>
  </w:style>
  <w:style w:type="paragraph" w:customStyle="1" w:styleId="57">
    <w:name w:val="Legenda1"/>
    <w:basedOn w:val="1"/>
    <w:qFormat/>
    <w:uiPriority w:val="0"/>
    <w:pPr>
      <w:spacing w:before="120" w:after="120"/>
    </w:pPr>
    <w:rPr>
      <w:i/>
      <w:color w:val="000000"/>
      <w:sz w:val="24"/>
    </w:rPr>
  </w:style>
  <w:style w:type="paragraph" w:customStyle="1" w:styleId="58">
    <w:name w:val="Índice"/>
    <w:basedOn w:val="1"/>
    <w:qFormat/>
    <w:uiPriority w:val="0"/>
    <w:rPr>
      <w:color w:val="000000"/>
      <w:sz w:val="36"/>
    </w:rPr>
  </w:style>
  <w:style w:type="paragraph" w:customStyle="1" w:styleId="59">
    <w:name w:val="Números Principais"/>
    <w:basedOn w:val="1"/>
    <w:qFormat/>
    <w:uiPriority w:val="99"/>
    <w:pPr>
      <w:tabs>
        <w:tab w:val="left" w:pos="0"/>
      </w:tabs>
      <w:spacing w:before="120" w:after="240"/>
      <w:jc w:val="both"/>
    </w:pPr>
    <w:rPr>
      <w:color w:val="000000"/>
      <w:sz w:val="24"/>
    </w:rPr>
  </w:style>
  <w:style w:type="paragraph" w:customStyle="1" w:styleId="60">
    <w:name w:val="Conteúdo de tabela"/>
    <w:basedOn w:val="1"/>
    <w:qFormat/>
    <w:uiPriority w:val="0"/>
    <w:rPr>
      <w:color w:val="000000"/>
      <w:sz w:val="36"/>
    </w:rPr>
  </w:style>
  <w:style w:type="paragraph" w:customStyle="1" w:styleId="61">
    <w:name w:val="Título de tabela"/>
    <w:basedOn w:val="1"/>
    <w:qFormat/>
    <w:uiPriority w:val="0"/>
    <w:pPr>
      <w:jc w:val="center"/>
    </w:pPr>
    <w:rPr>
      <w:b/>
      <w:color w:val="000000"/>
      <w:sz w:val="36"/>
    </w:rPr>
  </w:style>
  <w:style w:type="paragraph" w:customStyle="1" w:styleId="62">
    <w:name w:val="Corpo do texto"/>
    <w:basedOn w:val="1"/>
    <w:qFormat/>
    <w:uiPriority w:val="99"/>
    <w:rPr>
      <w:color w:val="000000"/>
      <w:sz w:val="24"/>
      <w:lang w:val="en-US"/>
    </w:rPr>
  </w:style>
  <w:style w:type="paragraph" w:customStyle="1" w:styleId="63">
    <w:name w:val="Marcador 1"/>
    <w:basedOn w:val="1"/>
    <w:qFormat/>
    <w:uiPriority w:val="99"/>
    <w:pPr>
      <w:tabs>
        <w:tab w:val="left" w:pos="0"/>
        <w:tab w:val="left" w:pos="360"/>
      </w:tabs>
    </w:pPr>
    <w:rPr>
      <w:color w:val="000000"/>
      <w:sz w:val="24"/>
      <w:lang w:val="en-US"/>
    </w:rPr>
  </w:style>
  <w:style w:type="paragraph" w:customStyle="1" w:styleId="64">
    <w:name w:val="Marcador 2"/>
    <w:basedOn w:val="1"/>
    <w:qFormat/>
    <w:uiPriority w:val="99"/>
    <w:pPr>
      <w:tabs>
        <w:tab w:val="left" w:pos="0"/>
        <w:tab w:val="left" w:pos="360"/>
      </w:tabs>
    </w:pPr>
    <w:rPr>
      <w:color w:val="000000"/>
      <w:sz w:val="24"/>
      <w:lang w:val="en-US"/>
    </w:rPr>
  </w:style>
  <w:style w:type="paragraph" w:customStyle="1" w:styleId="65">
    <w:name w:val="Lista numerada"/>
    <w:basedOn w:val="1"/>
    <w:qFormat/>
    <w:uiPriority w:val="99"/>
    <w:pPr>
      <w:tabs>
        <w:tab w:val="left" w:pos="0"/>
        <w:tab w:val="left" w:pos="360"/>
      </w:tabs>
    </w:pPr>
    <w:rPr>
      <w:color w:val="000000"/>
      <w:sz w:val="24"/>
      <w:lang w:val="en-US"/>
    </w:rPr>
  </w:style>
  <w:style w:type="paragraph" w:customStyle="1" w:styleId="66">
    <w:name w:val="Recuo da primeira linha"/>
    <w:basedOn w:val="1"/>
    <w:qFormat/>
    <w:uiPriority w:val="99"/>
    <w:rPr>
      <w:color w:val="000000"/>
      <w:sz w:val="24"/>
      <w:lang w:val="en-US"/>
    </w:rPr>
  </w:style>
  <w:style w:type="paragraph" w:customStyle="1" w:styleId="67">
    <w:name w:val="Numeração de tópicos"/>
    <w:basedOn w:val="1"/>
    <w:qFormat/>
    <w:uiPriority w:val="0"/>
    <w:pPr>
      <w:tabs>
        <w:tab w:val="left" w:pos="0"/>
        <w:tab w:val="left" w:pos="360"/>
      </w:tabs>
    </w:pPr>
    <w:rPr>
      <w:color w:val="000000"/>
      <w:sz w:val="24"/>
      <w:lang w:val="en-US"/>
    </w:rPr>
  </w:style>
  <w:style w:type="paragraph" w:customStyle="1" w:styleId="68">
    <w:name w:val="Título 81"/>
    <w:basedOn w:val="1"/>
    <w:qFormat/>
    <w:uiPriority w:val="0"/>
    <w:pPr>
      <w:keepNext/>
    </w:pPr>
    <w:rPr>
      <w:b/>
      <w:color w:val="000000"/>
      <w:sz w:val="28"/>
    </w:rPr>
  </w:style>
  <w:style w:type="paragraph" w:customStyle="1" w:styleId="69">
    <w:name w:val="Título 61"/>
    <w:basedOn w:val="1"/>
    <w:qFormat/>
    <w:uiPriority w:val="0"/>
    <w:pPr>
      <w:keepNext/>
      <w:jc w:val="both"/>
    </w:pPr>
    <w:rPr>
      <w:rFonts w:ascii="Arial" w:hAnsi="Arial"/>
      <w:b/>
      <w:i/>
      <w:color w:val="000000"/>
      <w:sz w:val="24"/>
    </w:rPr>
  </w:style>
  <w:style w:type="paragraph" w:customStyle="1" w:styleId="70">
    <w:name w:val="Título 11"/>
    <w:basedOn w:val="1"/>
    <w:qFormat/>
    <w:uiPriority w:val="0"/>
    <w:pPr>
      <w:keepNext/>
      <w:jc w:val="center"/>
    </w:pPr>
    <w:rPr>
      <w:i/>
      <w:color w:val="000000"/>
      <w:sz w:val="32"/>
    </w:rPr>
  </w:style>
  <w:style w:type="paragraph" w:customStyle="1" w:styleId="71">
    <w:name w:val="Título 91"/>
    <w:basedOn w:val="1"/>
    <w:qFormat/>
    <w:uiPriority w:val="0"/>
    <w:pPr>
      <w:keepNext/>
    </w:pPr>
    <w:rPr>
      <w:rFonts w:ascii="Verdana" w:hAnsi="Verdana"/>
      <w:i/>
      <w:color w:val="000000"/>
      <w:sz w:val="22"/>
    </w:rPr>
  </w:style>
  <w:style w:type="paragraph" w:customStyle="1" w:styleId="72">
    <w:name w:val="Recuo de corpo de texto 21"/>
    <w:basedOn w:val="1"/>
    <w:qFormat/>
    <w:uiPriority w:val="0"/>
    <w:pPr>
      <w:tabs>
        <w:tab w:val="left" w:pos="2977"/>
      </w:tabs>
      <w:jc w:val="both"/>
    </w:pPr>
    <w:rPr>
      <w:rFonts w:ascii="Arial" w:hAnsi="Arial"/>
      <w:color w:val="000000"/>
      <w:sz w:val="24"/>
    </w:rPr>
  </w:style>
  <w:style w:type="paragraph" w:customStyle="1" w:styleId="73">
    <w:name w:val="Letras Multinível"/>
    <w:basedOn w:val="1"/>
    <w:qFormat/>
    <w:uiPriority w:val="0"/>
    <w:pPr>
      <w:tabs>
        <w:tab w:val="left" w:pos="284"/>
        <w:tab w:val="left" w:pos="1418"/>
      </w:tabs>
      <w:spacing w:after="120"/>
      <w:jc w:val="both"/>
    </w:pPr>
    <w:rPr>
      <w:color w:val="000000"/>
      <w:sz w:val="24"/>
    </w:rPr>
  </w:style>
  <w:style w:type="paragraph" w:customStyle="1" w:styleId="74">
    <w:name w:val="Corpo"/>
    <w:basedOn w:val="1"/>
    <w:qFormat/>
    <w:uiPriority w:val="0"/>
    <w:rPr>
      <w:color w:val="000000"/>
    </w:rPr>
  </w:style>
  <w:style w:type="paragraph" w:customStyle="1" w:styleId="75">
    <w:name w:val="Parágrafo Normal"/>
    <w:basedOn w:val="1"/>
    <w:qFormat/>
    <w:uiPriority w:val="0"/>
    <w:pPr>
      <w:spacing w:after="120"/>
      <w:jc w:val="both"/>
    </w:pPr>
    <w:rPr>
      <w:color w:val="000000"/>
      <w:sz w:val="24"/>
    </w:rPr>
  </w:style>
  <w:style w:type="paragraph" w:customStyle="1" w:styleId="76">
    <w:name w:val="OmniPage #1794"/>
    <w:basedOn w:val="1"/>
    <w:qFormat/>
    <w:uiPriority w:val="0"/>
    <w:pPr>
      <w:tabs>
        <w:tab w:val="left" w:pos="484"/>
        <w:tab w:val="right" w:pos="8149"/>
      </w:tabs>
      <w:spacing w:line="352" w:lineRule="exact"/>
    </w:pPr>
    <w:rPr>
      <w:color w:val="000000"/>
      <w:sz w:val="24"/>
      <w:lang w:val="en-US"/>
    </w:rPr>
  </w:style>
  <w:style w:type="paragraph" w:customStyle="1" w:styleId="77">
    <w:name w:val="Título 31"/>
    <w:basedOn w:val="1"/>
    <w:qFormat/>
    <w:uiPriority w:val="0"/>
    <w:pPr>
      <w:keepNext/>
    </w:pPr>
    <w:rPr>
      <w:rFonts w:ascii="Arial Narrow" w:hAnsi="Arial Narrow"/>
      <w:b/>
      <w:color w:val="000000"/>
      <w:sz w:val="24"/>
    </w:rPr>
  </w:style>
  <w:style w:type="paragraph" w:customStyle="1" w:styleId="78">
    <w:name w:val="Corpo de texto 21"/>
    <w:basedOn w:val="1"/>
    <w:qFormat/>
    <w:uiPriority w:val="0"/>
    <w:pPr>
      <w:jc w:val="both"/>
    </w:pPr>
    <w:rPr>
      <w:rFonts w:ascii="Arial Narrow" w:hAnsi="Arial Narrow"/>
      <w:color w:val="000000"/>
      <w:sz w:val="24"/>
    </w:rPr>
  </w:style>
  <w:style w:type="paragraph" w:customStyle="1" w:styleId="79">
    <w:name w:val="Recuo de corpo de texto 31"/>
    <w:basedOn w:val="1"/>
    <w:qFormat/>
    <w:uiPriority w:val="0"/>
    <w:pPr>
      <w:tabs>
        <w:tab w:val="left" w:pos="2268"/>
      </w:tabs>
      <w:jc w:val="both"/>
    </w:pPr>
    <w:rPr>
      <w:rFonts w:ascii="Arial" w:hAnsi="Arial"/>
      <w:color w:val="000000"/>
      <w:sz w:val="24"/>
    </w:rPr>
  </w:style>
  <w:style w:type="paragraph" w:customStyle="1" w:styleId="80">
    <w:name w:val="Style0"/>
    <w:basedOn w:val="1"/>
    <w:qFormat/>
    <w:uiPriority w:val="0"/>
    <w:rPr>
      <w:rFonts w:ascii="Arial" w:hAnsi="Arial"/>
      <w:color w:val="000000"/>
      <w:lang w:val="en-US"/>
    </w:rPr>
  </w:style>
  <w:style w:type="paragraph" w:customStyle="1" w:styleId="81">
    <w:name w:val="Texto padr?o"/>
    <w:basedOn w:val="1"/>
    <w:qFormat/>
    <w:uiPriority w:val="0"/>
    <w:rPr>
      <w:color w:val="000000"/>
      <w:sz w:val="24"/>
      <w:lang w:val="en-US"/>
    </w:rPr>
  </w:style>
  <w:style w:type="paragraph" w:customStyle="1" w:styleId="82">
    <w:name w:val="Corpo de texto1"/>
    <w:basedOn w:val="1"/>
    <w:qFormat/>
    <w:uiPriority w:val="0"/>
    <w:pPr>
      <w:tabs>
        <w:tab w:val="left" w:pos="2268"/>
      </w:tabs>
      <w:jc w:val="both"/>
    </w:pPr>
    <w:rPr>
      <w:rFonts w:ascii="Arial" w:hAnsi="Arial"/>
      <w:color w:val="000000"/>
      <w:sz w:val="24"/>
      <w:lang w:val="en-US"/>
    </w:rPr>
  </w:style>
  <w:style w:type="paragraph" w:customStyle="1" w:styleId="83">
    <w:name w:val="10"/>
    <w:basedOn w:val="1"/>
    <w:qFormat/>
    <w:uiPriority w:val="0"/>
    <w:pPr>
      <w:tabs>
        <w:tab w:val="left" w:pos="851"/>
      </w:tabs>
      <w:jc w:val="both"/>
    </w:pPr>
    <w:rPr>
      <w:color w:val="000000"/>
      <w:sz w:val="24"/>
    </w:rPr>
  </w:style>
  <w:style w:type="paragraph" w:customStyle="1" w:styleId="84">
    <w:name w:val="Recuo de corpo de texto 211"/>
    <w:basedOn w:val="1"/>
    <w:qFormat/>
    <w:uiPriority w:val="99"/>
    <w:pPr>
      <w:jc w:val="both"/>
    </w:pPr>
    <w:rPr>
      <w:rFonts w:ascii="Arial" w:hAnsi="Arial"/>
      <w:color w:val="000000"/>
      <w:sz w:val="24"/>
      <w:lang w:val="en-US"/>
    </w:rPr>
  </w:style>
  <w:style w:type="paragraph" w:customStyle="1" w:styleId="85">
    <w:name w:val="P30"/>
    <w:basedOn w:val="1"/>
    <w:qFormat/>
    <w:uiPriority w:val="0"/>
    <w:pPr>
      <w:jc w:val="both"/>
    </w:pPr>
    <w:rPr>
      <w:b/>
      <w:color w:val="000000"/>
      <w:sz w:val="24"/>
    </w:rPr>
  </w:style>
  <w:style w:type="paragraph" w:customStyle="1" w:styleId="86">
    <w:name w:val="Título 21"/>
    <w:basedOn w:val="1"/>
    <w:qFormat/>
    <w:uiPriority w:val="0"/>
    <w:pPr>
      <w:keepNext/>
      <w:tabs>
        <w:tab w:val="left" w:pos="2268"/>
      </w:tabs>
      <w:jc w:val="both"/>
    </w:pPr>
    <w:rPr>
      <w:rFonts w:ascii="Arial" w:hAnsi="Arial"/>
      <w:i/>
      <w:color w:val="000000"/>
      <w:sz w:val="24"/>
      <w:lang w:val="en-US"/>
    </w:rPr>
  </w:style>
  <w:style w:type="paragraph" w:customStyle="1" w:styleId="87">
    <w:name w:val="Texto padrão:1"/>
    <w:basedOn w:val="1"/>
    <w:qFormat/>
    <w:uiPriority w:val="99"/>
    <w:pPr>
      <w:tabs>
        <w:tab w:val="left" w:pos="0"/>
      </w:tabs>
    </w:pPr>
    <w:rPr>
      <w:color w:val="000000"/>
      <w:sz w:val="24"/>
      <w:lang w:val="en-US"/>
    </w:rPr>
  </w:style>
  <w:style w:type="paragraph" w:customStyle="1" w:styleId="88">
    <w:name w:val="Body Text 21"/>
    <w:basedOn w:val="1"/>
    <w:qFormat/>
    <w:uiPriority w:val="0"/>
    <w:pPr>
      <w:jc w:val="both"/>
    </w:pPr>
    <w:rPr>
      <w:color w:val="000000"/>
      <w:sz w:val="24"/>
    </w:rPr>
  </w:style>
  <w:style w:type="paragraph" w:customStyle="1" w:styleId="89">
    <w:name w:val="Tcu_remetente"/>
    <w:basedOn w:val="1"/>
    <w:qFormat/>
    <w:uiPriority w:val="0"/>
    <w:pPr>
      <w:jc w:val="center"/>
    </w:pPr>
    <w:rPr>
      <w:color w:val="000000"/>
      <w:sz w:val="26"/>
    </w:rPr>
  </w:style>
  <w:style w:type="paragraph" w:customStyle="1" w:styleId="90">
    <w:name w:val="Título 41"/>
    <w:basedOn w:val="1"/>
    <w:qFormat/>
    <w:uiPriority w:val="0"/>
    <w:pPr>
      <w:keepNext/>
      <w:jc w:val="center"/>
    </w:pPr>
    <w:rPr>
      <w:rFonts w:ascii="Rockwell Light" w:hAnsi="Rockwell Light"/>
      <w:color w:val="000000"/>
      <w:sz w:val="28"/>
    </w:rPr>
  </w:style>
  <w:style w:type="paragraph" w:customStyle="1" w:styleId="91">
    <w:name w:val="Cabeçalho1"/>
    <w:basedOn w:val="1"/>
    <w:qFormat/>
    <w:uiPriority w:val="0"/>
    <w:pPr>
      <w:tabs>
        <w:tab w:val="center" w:pos="4419"/>
        <w:tab w:val="right" w:pos="8838"/>
      </w:tabs>
    </w:pPr>
    <w:rPr>
      <w:color w:val="000000"/>
    </w:rPr>
  </w:style>
  <w:style w:type="paragraph" w:customStyle="1" w:styleId="92">
    <w:name w:val="Padro"/>
    <w:basedOn w:val="1"/>
    <w:qFormat/>
    <w:uiPriority w:val="0"/>
    <w:rPr>
      <w:rFonts w:ascii="Arial" w:hAnsi="Arial"/>
      <w:color w:val="000000"/>
      <w:sz w:val="24"/>
    </w:rPr>
  </w:style>
  <w:style w:type="paragraph" w:customStyle="1" w:styleId="93">
    <w:name w:val="Corpo de texto 211"/>
    <w:basedOn w:val="1"/>
    <w:qFormat/>
    <w:uiPriority w:val="0"/>
    <w:pPr>
      <w:jc w:val="both"/>
    </w:pPr>
    <w:rPr>
      <w:rFonts w:ascii="Arial" w:hAnsi="Arial"/>
      <w:color w:val="000000"/>
      <w:sz w:val="24"/>
    </w:rPr>
  </w:style>
  <w:style w:type="paragraph" w:customStyle="1" w:styleId="94">
    <w:name w:val="Texto padrão:2"/>
    <w:basedOn w:val="1"/>
    <w:qFormat/>
    <w:uiPriority w:val="99"/>
    <w:rPr>
      <w:color w:val="000000"/>
      <w:sz w:val="24"/>
      <w:lang w:val="en-US"/>
    </w:rPr>
  </w:style>
  <w:style w:type="paragraph" w:customStyle="1" w:styleId="95">
    <w:name w:val="Standard"/>
    <w:basedOn w:val="1"/>
    <w:qFormat/>
    <w:uiPriority w:val="0"/>
    <w:pPr>
      <w:spacing w:after="200" w:line="276" w:lineRule="exact"/>
    </w:pPr>
    <w:rPr>
      <w:rFonts w:ascii="Calibri" w:hAnsi="Calibri"/>
      <w:color w:val="000000"/>
      <w:sz w:val="22"/>
    </w:rPr>
  </w:style>
  <w:style w:type="paragraph" w:customStyle="1" w:styleId="96">
    <w:name w:val="WW-Padrão"/>
    <w:basedOn w:val="1"/>
    <w:qFormat/>
    <w:uiPriority w:val="0"/>
    <w:rPr>
      <w:color w:val="000000"/>
      <w:sz w:val="36"/>
    </w:rPr>
  </w:style>
  <w:style w:type="paragraph" w:customStyle="1" w:styleId="97">
    <w:name w:val="Texto padrão"/>
    <w:basedOn w:val="1"/>
    <w:qFormat/>
    <w:uiPriority w:val="0"/>
    <w:rPr>
      <w:color w:val="000000"/>
      <w:sz w:val="24"/>
      <w:lang w:val="en-US"/>
    </w:rPr>
  </w:style>
  <w:style w:type="paragraph" w:customStyle="1" w:styleId="98">
    <w:name w:val="Texto simples"/>
    <w:basedOn w:val="1"/>
    <w:qFormat/>
    <w:uiPriority w:val="99"/>
    <w:rPr>
      <w:rFonts w:ascii="CourierNew" w:hAnsi="CourierNew" w:eastAsia="CourierNew" w:cs="CourierNew"/>
    </w:rPr>
  </w:style>
  <w:style w:type="paragraph" w:customStyle="1" w:styleId="99">
    <w:name w:val="Letras Multin?vel"/>
    <w:basedOn w:val="1"/>
    <w:qFormat/>
    <w:uiPriority w:val="99"/>
    <w:pPr>
      <w:tabs>
        <w:tab w:val="left" w:pos="-2127"/>
        <w:tab w:val="left" w:pos="-1985"/>
      </w:tabs>
      <w:spacing w:after="120"/>
      <w:jc w:val="both"/>
    </w:pPr>
    <w:rPr>
      <w:rFonts w:eastAsia="Lucida Sans Unicode" w:cs="Tahoma"/>
      <w:color w:val="000000"/>
      <w:sz w:val="24"/>
      <w:szCs w:val="24"/>
    </w:rPr>
  </w:style>
  <w:style w:type="paragraph" w:customStyle="1" w:styleId="100">
    <w:name w:val="western"/>
    <w:basedOn w:val="1"/>
    <w:qFormat/>
    <w:uiPriority w:val="0"/>
    <w:pPr>
      <w:suppressAutoHyphens w:val="0"/>
      <w:spacing w:before="100" w:beforeAutospacing="1" w:after="119"/>
    </w:pPr>
    <w:rPr>
      <w:sz w:val="24"/>
      <w:szCs w:val="24"/>
    </w:rPr>
  </w:style>
  <w:style w:type="character" w:customStyle="1" w:styleId="101">
    <w:name w:val="Título 7 Char"/>
    <w:basedOn w:val="8"/>
    <w:link w:val="6"/>
    <w:qFormat/>
    <w:uiPriority w:val="9"/>
    <w:rPr>
      <w:rFonts w:ascii="Verdana" w:hAnsi="Verdana" w:cs="Verdana"/>
      <w:b/>
      <w:bCs/>
      <w:sz w:val="22"/>
      <w:szCs w:val="22"/>
    </w:rPr>
  </w:style>
  <w:style w:type="character" w:customStyle="1" w:styleId="102">
    <w:name w:val="Título 1 Char"/>
    <w:link w:val="2"/>
    <w:qFormat/>
    <w:locked/>
    <w:uiPriority w:val="9"/>
    <w:rPr>
      <w:rFonts w:ascii="Arial Black" w:hAnsi="Arial Black"/>
      <w:color w:val="000000"/>
      <w:sz w:val="28"/>
      <w:lang w:val="en-US"/>
    </w:rPr>
  </w:style>
  <w:style w:type="character" w:customStyle="1" w:styleId="103">
    <w:name w:val="Título 2 Char"/>
    <w:link w:val="4"/>
    <w:qFormat/>
    <w:locked/>
    <w:uiPriority w:val="9"/>
    <w:rPr>
      <w:rFonts w:ascii="Arial" w:hAnsi="Arial"/>
      <w:b/>
      <w:color w:val="000000"/>
      <w:sz w:val="24"/>
      <w:lang w:val="en-US"/>
    </w:rPr>
  </w:style>
  <w:style w:type="character" w:customStyle="1" w:styleId="104">
    <w:name w:val="Título 3 Char"/>
    <w:link w:val="5"/>
    <w:qFormat/>
    <w:locked/>
    <w:uiPriority w:val="0"/>
    <w:rPr>
      <w:b/>
      <w:color w:val="000000"/>
      <w:sz w:val="24"/>
      <w:lang w:val="en-US"/>
    </w:rPr>
  </w:style>
  <w:style w:type="character" w:customStyle="1" w:styleId="105">
    <w:name w:val="Título Char"/>
    <w:link w:val="18"/>
    <w:qFormat/>
    <w:locked/>
    <w:uiPriority w:val="10"/>
    <w:rPr>
      <w:rFonts w:ascii="Arial Black" w:hAnsi="Arial Black"/>
      <w:color w:val="000000"/>
      <w:sz w:val="48"/>
      <w:lang w:val="en-US"/>
    </w:rPr>
  </w:style>
  <w:style w:type="paragraph" w:customStyle="1" w:styleId="106">
    <w:name w:val="Legenda2"/>
    <w:basedOn w:val="1"/>
    <w:qFormat/>
    <w:uiPriority w:val="99"/>
    <w:pPr>
      <w:widowControl w:val="0"/>
      <w:suppressAutoHyphens w:val="0"/>
      <w:autoSpaceDE w:val="0"/>
      <w:autoSpaceDN w:val="0"/>
      <w:adjustRightInd w:val="0"/>
      <w:spacing w:before="120" w:after="120"/>
    </w:pPr>
    <w:rPr>
      <w:i/>
      <w:iCs/>
    </w:rPr>
  </w:style>
  <w:style w:type="character" w:customStyle="1" w:styleId="107">
    <w:name w:val="Cabeçalho Char"/>
    <w:link w:val="22"/>
    <w:qFormat/>
    <w:locked/>
    <w:uiPriority w:val="99"/>
    <w:rPr>
      <w:color w:val="000000"/>
      <w:sz w:val="36"/>
    </w:rPr>
  </w:style>
  <w:style w:type="character" w:customStyle="1" w:styleId="108">
    <w:name w:val="Corpo de texto Char"/>
    <w:link w:val="3"/>
    <w:qFormat/>
    <w:locked/>
    <w:uiPriority w:val="99"/>
    <w:rPr>
      <w:color w:val="000000"/>
      <w:sz w:val="36"/>
    </w:rPr>
  </w:style>
  <w:style w:type="paragraph" w:customStyle="1" w:styleId="109">
    <w:name w:val="Frame contents"/>
    <w:basedOn w:val="1"/>
    <w:qFormat/>
    <w:uiPriority w:val="99"/>
    <w:pPr>
      <w:widowControl w:val="0"/>
      <w:suppressAutoHyphens w:val="0"/>
      <w:autoSpaceDE w:val="0"/>
      <w:autoSpaceDN w:val="0"/>
      <w:adjustRightInd w:val="0"/>
      <w:spacing w:after="120"/>
    </w:pPr>
    <w:rPr>
      <w:sz w:val="24"/>
      <w:szCs w:val="24"/>
    </w:rPr>
  </w:style>
  <w:style w:type="paragraph" w:customStyle="1" w:styleId="110">
    <w:name w:val="Table Contents"/>
    <w:basedOn w:val="1"/>
    <w:qFormat/>
    <w:uiPriority w:val="0"/>
    <w:pPr>
      <w:widowControl w:val="0"/>
      <w:suppressAutoHyphens w:val="0"/>
      <w:autoSpaceDE w:val="0"/>
      <w:autoSpaceDN w:val="0"/>
      <w:adjustRightInd w:val="0"/>
    </w:pPr>
    <w:rPr>
      <w:sz w:val="24"/>
      <w:szCs w:val="24"/>
    </w:rPr>
  </w:style>
  <w:style w:type="character" w:customStyle="1" w:styleId="111">
    <w:name w:val="Recuo de corpo de texto Char"/>
    <w:basedOn w:val="8"/>
    <w:link w:val="28"/>
    <w:qFormat/>
    <w:uiPriority w:val="99"/>
    <w:rPr>
      <w:sz w:val="24"/>
      <w:szCs w:val="24"/>
    </w:rPr>
  </w:style>
  <w:style w:type="paragraph" w:customStyle="1" w:styleId="112">
    <w:name w:val="Texto em bloco1"/>
    <w:basedOn w:val="1"/>
    <w:qFormat/>
    <w:uiPriority w:val="0"/>
    <w:pPr>
      <w:widowControl w:val="0"/>
      <w:suppressAutoHyphens w:val="0"/>
      <w:autoSpaceDE w:val="0"/>
      <w:autoSpaceDN w:val="0"/>
      <w:adjustRightInd w:val="0"/>
      <w:spacing w:before="20" w:after="20"/>
      <w:ind w:left="1490" w:right="355"/>
      <w:jc w:val="both"/>
    </w:pPr>
    <w:rPr>
      <w:i/>
      <w:iCs/>
      <w:sz w:val="22"/>
      <w:szCs w:val="22"/>
    </w:rPr>
  </w:style>
  <w:style w:type="paragraph" w:customStyle="1" w:styleId="113">
    <w:name w:val="Tópicos (Não Recortado)"/>
    <w:basedOn w:val="1"/>
    <w:qFormat/>
    <w:uiPriority w:val="99"/>
    <w:pPr>
      <w:widowControl w:val="0"/>
      <w:suppressAutoHyphens w:val="0"/>
      <w:autoSpaceDE w:val="0"/>
      <w:autoSpaceDN w:val="0"/>
      <w:adjustRightInd w:val="0"/>
      <w:ind w:left="360" w:hanging="360"/>
    </w:pPr>
    <w:rPr>
      <w:sz w:val="24"/>
      <w:szCs w:val="24"/>
    </w:rPr>
  </w:style>
  <w:style w:type="paragraph" w:customStyle="1" w:styleId="114">
    <w:name w:val="Tópicos (Recortado)"/>
    <w:basedOn w:val="1"/>
    <w:qFormat/>
    <w:uiPriority w:val="0"/>
    <w:pPr>
      <w:widowControl w:val="0"/>
      <w:suppressAutoHyphens w:val="0"/>
      <w:autoSpaceDE w:val="0"/>
      <w:autoSpaceDN w:val="0"/>
      <w:adjustRightInd w:val="0"/>
      <w:ind w:left="360" w:hanging="360"/>
    </w:pPr>
    <w:rPr>
      <w:sz w:val="24"/>
      <w:szCs w:val="24"/>
    </w:rPr>
  </w:style>
  <w:style w:type="paragraph" w:customStyle="1" w:styleId="115">
    <w:name w:val="Texto tabela"/>
    <w:basedOn w:val="1"/>
    <w:qFormat/>
    <w:uiPriority w:val="99"/>
    <w:pPr>
      <w:widowControl w:val="0"/>
      <w:suppressAutoHyphens w:val="0"/>
      <w:autoSpaceDE w:val="0"/>
      <w:autoSpaceDN w:val="0"/>
      <w:adjustRightInd w:val="0"/>
      <w:jc w:val="right"/>
    </w:pPr>
    <w:rPr>
      <w:sz w:val="24"/>
      <w:szCs w:val="24"/>
    </w:rPr>
  </w:style>
  <w:style w:type="character" w:customStyle="1" w:styleId="116">
    <w:name w:val="Internet link"/>
    <w:qFormat/>
    <w:uiPriority w:val="99"/>
    <w:rPr>
      <w:color w:val="000080"/>
      <w:u w:val="single"/>
    </w:rPr>
  </w:style>
  <w:style w:type="character" w:customStyle="1" w:styleId="117">
    <w:name w:val="Rodapé Char"/>
    <w:link w:val="24"/>
    <w:qFormat/>
    <w:locked/>
    <w:uiPriority w:val="99"/>
    <w:rPr>
      <w:color w:val="000000"/>
      <w:sz w:val="36"/>
    </w:rPr>
  </w:style>
  <w:style w:type="paragraph" w:customStyle="1" w:styleId="118">
    <w:name w:val="296"/>
    <w:basedOn w:val="1"/>
    <w:qFormat/>
    <w:uiPriority w:val="0"/>
    <w:pPr>
      <w:tabs>
        <w:tab w:val="left" w:pos="0"/>
      </w:tabs>
      <w:suppressAutoHyphens w:val="0"/>
      <w:overflowPunct w:val="0"/>
      <w:autoSpaceDE w:val="0"/>
      <w:autoSpaceDN w:val="0"/>
      <w:adjustRightInd w:val="0"/>
      <w:textAlignment w:val="baseline"/>
    </w:pPr>
    <w:rPr>
      <w:color w:val="000000"/>
      <w:lang w:val="en-US"/>
    </w:rPr>
  </w:style>
  <w:style w:type="paragraph" w:customStyle="1" w:styleId="119">
    <w:name w:val="382"/>
    <w:basedOn w:val="1"/>
    <w:qFormat/>
    <w:uiPriority w:val="0"/>
    <w:pPr>
      <w:tabs>
        <w:tab w:val="left" w:pos="0"/>
      </w:tabs>
      <w:suppressAutoHyphens w:val="0"/>
      <w:overflowPunct w:val="0"/>
      <w:autoSpaceDE w:val="0"/>
      <w:autoSpaceDN w:val="0"/>
      <w:adjustRightInd w:val="0"/>
      <w:textAlignment w:val="baseline"/>
    </w:pPr>
    <w:rPr>
      <w:color w:val="000000"/>
      <w:lang w:val="en-US"/>
    </w:rPr>
  </w:style>
  <w:style w:type="paragraph" w:customStyle="1" w:styleId="120">
    <w:name w:val="Pa2"/>
    <w:basedOn w:val="1"/>
    <w:next w:val="1"/>
    <w:qFormat/>
    <w:uiPriority w:val="99"/>
    <w:pPr>
      <w:suppressAutoHyphens w:val="0"/>
      <w:autoSpaceDE w:val="0"/>
      <w:autoSpaceDN w:val="0"/>
      <w:adjustRightInd w:val="0"/>
      <w:spacing w:line="241" w:lineRule="atLeast"/>
    </w:pPr>
    <w:rPr>
      <w:rFonts w:ascii="Arial" w:hAnsi="Arial" w:cs="Arial"/>
      <w:sz w:val="24"/>
      <w:szCs w:val="24"/>
    </w:rPr>
  </w:style>
  <w:style w:type="character" w:customStyle="1" w:styleId="121">
    <w:name w:val="A5"/>
    <w:qFormat/>
    <w:uiPriority w:val="99"/>
    <w:rPr>
      <w:color w:val="000000"/>
      <w:sz w:val="23"/>
      <w:szCs w:val="23"/>
    </w:rPr>
  </w:style>
  <w:style w:type="paragraph" w:styleId="122">
    <w:name w:val="List Paragraph"/>
    <w:basedOn w:val="1"/>
    <w:qFormat/>
    <w:uiPriority w:val="1"/>
    <w:pPr>
      <w:tabs>
        <w:tab w:val="left" w:pos="0"/>
      </w:tabs>
      <w:ind w:left="708"/>
    </w:pPr>
    <w:rPr>
      <w:sz w:val="24"/>
      <w:lang w:eastAsia="ar-SA"/>
    </w:rPr>
  </w:style>
  <w:style w:type="character" w:customStyle="1" w:styleId="123">
    <w:name w:val="Corpo de texto 2 Char"/>
    <w:basedOn w:val="8"/>
    <w:link w:val="21"/>
    <w:qFormat/>
    <w:uiPriority w:val="99"/>
    <w:rPr>
      <w:sz w:val="24"/>
      <w:szCs w:val="24"/>
    </w:rPr>
  </w:style>
  <w:style w:type="character" w:customStyle="1" w:styleId="124">
    <w:name w:val="Texto de comentário Char"/>
    <w:basedOn w:val="8"/>
    <w:link w:val="17"/>
    <w:semiHidden/>
    <w:qFormat/>
    <w:uiPriority w:val="99"/>
  </w:style>
  <w:style w:type="character" w:customStyle="1" w:styleId="125">
    <w:name w:val="Assunto do comentário Char"/>
    <w:basedOn w:val="124"/>
    <w:link w:val="23"/>
    <w:semiHidden/>
    <w:qFormat/>
    <w:uiPriority w:val="99"/>
    <w:rPr>
      <w:b/>
      <w:bCs/>
    </w:rPr>
  </w:style>
  <w:style w:type="character" w:customStyle="1" w:styleId="126">
    <w:name w:val="Texto de balão Char"/>
    <w:basedOn w:val="8"/>
    <w:link w:val="26"/>
    <w:semiHidden/>
    <w:qFormat/>
    <w:uiPriority w:val="99"/>
    <w:rPr>
      <w:rFonts w:ascii="Tahoma" w:hAnsi="Tahoma" w:cs="Tahoma"/>
      <w:sz w:val="16"/>
      <w:szCs w:val="16"/>
    </w:rPr>
  </w:style>
  <w:style w:type="paragraph" w:customStyle="1" w:styleId="127">
    <w:name w:val="WW-Padrão12"/>
    <w:basedOn w:val="1"/>
    <w:qFormat/>
    <w:uiPriority w:val="0"/>
    <w:pPr>
      <w:tabs>
        <w:tab w:val="left" w:pos="0"/>
      </w:tabs>
      <w:overflowPunct w:val="0"/>
      <w:autoSpaceDE w:val="0"/>
      <w:textAlignment w:val="baseline"/>
    </w:pPr>
    <w:rPr>
      <w:color w:val="000000"/>
      <w:lang w:val="en-US" w:eastAsia="ar-SA"/>
    </w:rPr>
  </w:style>
  <w:style w:type="paragraph" w:customStyle="1" w:styleId="128">
    <w:name w:val="Text body"/>
    <w:basedOn w:val="95"/>
    <w:qFormat/>
    <w:uiPriority w:val="0"/>
    <w:pPr>
      <w:widowControl w:val="0"/>
      <w:autoSpaceDN w:val="0"/>
      <w:spacing w:after="0" w:line="240" w:lineRule="auto"/>
      <w:ind w:right="576"/>
      <w:jc w:val="both"/>
      <w:textAlignment w:val="baseline"/>
    </w:pPr>
    <w:rPr>
      <w:rFonts w:ascii="Arial" w:hAnsi="Arial"/>
      <w:kern w:val="3"/>
      <w:sz w:val="20"/>
    </w:rPr>
  </w:style>
  <w:style w:type="paragraph" w:customStyle="1" w:styleId="129">
    <w:name w:val="Recuo de corpo de texto1"/>
    <w:basedOn w:val="1"/>
    <w:qFormat/>
    <w:uiPriority w:val="0"/>
    <w:pPr>
      <w:tabs>
        <w:tab w:val="left" w:pos="288"/>
        <w:tab w:val="left" w:pos="1008"/>
        <w:tab w:val="left" w:pos="1728"/>
        <w:tab w:val="left" w:pos="2448"/>
        <w:tab w:val="left" w:pos="3168"/>
        <w:tab w:val="left" w:pos="3888"/>
        <w:tab w:val="left" w:pos="4608"/>
        <w:tab w:val="left" w:pos="5328"/>
        <w:tab w:val="left" w:pos="6048"/>
        <w:tab w:val="left" w:pos="6768"/>
      </w:tabs>
      <w:suppressAutoHyphens w:val="0"/>
      <w:overflowPunct w:val="0"/>
      <w:autoSpaceDE w:val="0"/>
      <w:autoSpaceDN w:val="0"/>
      <w:adjustRightInd w:val="0"/>
      <w:ind w:left="-851" w:hanging="425"/>
      <w:jc w:val="both"/>
      <w:textAlignment w:val="baseline"/>
    </w:pPr>
    <w:rPr>
      <w:rFonts w:ascii="Arial" w:hAnsi="Arial"/>
      <w:b/>
      <w:color w:val="000000"/>
      <w:sz w:val="24"/>
    </w:rPr>
  </w:style>
  <w:style w:type="paragraph" w:customStyle="1" w:styleId="130">
    <w:name w:val="Padrão"/>
    <w:qFormat/>
    <w:uiPriority w:val="99"/>
    <w:pPr>
      <w:tabs>
        <w:tab w:val="left" w:pos="709"/>
      </w:tabs>
      <w:suppressAutoHyphens/>
      <w:spacing w:line="200" w:lineRule="atLeast"/>
    </w:pPr>
    <w:rPr>
      <w:rFonts w:ascii="Wide Latin" w:hAnsi="Wide Latin" w:eastAsia="Times New Roman" w:cs="Times New Roman"/>
      <w:color w:val="000000"/>
      <w:sz w:val="36"/>
      <w:lang w:val="pt-BR" w:eastAsia="ar-SA" w:bidi="ar-SA"/>
    </w:rPr>
  </w:style>
  <w:style w:type="paragraph" w:customStyle="1" w:styleId="131">
    <w:name w:val="Default"/>
    <w:qFormat/>
    <w:uiPriority w:val="0"/>
    <w:pPr>
      <w:autoSpaceDE w:val="0"/>
      <w:autoSpaceDN w:val="0"/>
      <w:adjustRightInd w:val="0"/>
    </w:pPr>
    <w:rPr>
      <w:rFonts w:ascii="Arial" w:hAnsi="Arial" w:eastAsia="Times New Roman" w:cs="Arial"/>
      <w:color w:val="000000"/>
      <w:sz w:val="24"/>
      <w:szCs w:val="24"/>
      <w:lang w:val="pt-BR" w:eastAsia="pt-BR" w:bidi="ar-SA"/>
    </w:rPr>
  </w:style>
  <w:style w:type="character" w:customStyle="1" w:styleId="132">
    <w:name w:val="Texto de nota de rodapé Char"/>
    <w:basedOn w:val="8"/>
    <w:link w:val="27"/>
    <w:qFormat/>
    <w:uiPriority w:val="99"/>
    <w:rPr>
      <w:color w:val="000000"/>
      <w:lang w:val="en-US"/>
    </w:rPr>
  </w:style>
  <w:style w:type="paragraph" w:customStyle="1" w:styleId="133">
    <w:name w:val="Style 1"/>
    <w:basedOn w:val="1"/>
    <w:qFormat/>
    <w:uiPriority w:val="0"/>
    <w:pPr>
      <w:spacing w:line="100" w:lineRule="atLeast"/>
    </w:pPr>
    <w:rPr>
      <w:color w:val="000000"/>
      <w:lang w:val="en-US" w:eastAsia="hi-IN" w:bidi="hi-IN"/>
    </w:rPr>
  </w:style>
  <w:style w:type="character" w:customStyle="1" w:styleId="134">
    <w:name w:val="Título 8 Char"/>
    <w:basedOn w:val="8"/>
    <w:link w:val="7"/>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135">
    <w:name w:val="WW-RTF_Num 2 4"/>
    <w:qFormat/>
    <w:uiPriority w:val="0"/>
    <w:rPr>
      <w:rFonts w:ascii="Times New Roman" w:hAnsi="Times New Roman"/>
    </w:rPr>
  </w:style>
  <w:style w:type="paragraph" w:customStyle="1" w:styleId="136">
    <w:name w:val="Parágrafo"/>
    <w:basedOn w:val="1"/>
    <w:link w:val="137"/>
    <w:qFormat/>
    <w:uiPriority w:val="0"/>
    <w:pPr>
      <w:widowControl w:val="0"/>
      <w:suppressAutoHyphens w:val="0"/>
      <w:autoSpaceDE w:val="0"/>
      <w:autoSpaceDN w:val="0"/>
      <w:adjustRightInd w:val="0"/>
      <w:spacing w:before="120" w:after="120"/>
      <w:jc w:val="both"/>
    </w:pPr>
    <w:rPr>
      <w:rFonts w:ascii="Calibri" w:hAnsi="Calibri"/>
      <w:sz w:val="24"/>
      <w:szCs w:val="24"/>
      <w:lang w:val="zh-CN" w:eastAsia="zh-CN"/>
    </w:rPr>
  </w:style>
  <w:style w:type="character" w:customStyle="1" w:styleId="137">
    <w:name w:val="Parágrafo Char"/>
    <w:link w:val="136"/>
    <w:qFormat/>
    <w:uiPriority w:val="0"/>
    <w:rPr>
      <w:rFonts w:ascii="Calibri" w:hAnsi="Calibri"/>
      <w:sz w:val="24"/>
      <w:szCs w:val="24"/>
      <w:lang w:val="zh-CN" w:eastAsia="zh-CN"/>
    </w:rPr>
  </w:style>
  <w:style w:type="paragraph" w:customStyle="1" w:styleId="138">
    <w:name w:val="Corpo de texto2"/>
    <w:basedOn w:val="1"/>
    <w:qFormat/>
    <w:uiPriority w:val="0"/>
    <w:pPr>
      <w:suppressAutoHyphens w:val="0"/>
      <w:overflowPunct w:val="0"/>
      <w:autoSpaceDE w:val="0"/>
      <w:autoSpaceDN w:val="0"/>
      <w:adjustRightInd w:val="0"/>
      <w:spacing w:after="120"/>
      <w:textAlignment w:val="baseline"/>
    </w:pPr>
    <w:rPr>
      <w:color w:val="000000"/>
      <w:sz w:val="24"/>
      <w:lang w:val="en-US"/>
    </w:rPr>
  </w:style>
  <w:style w:type="paragraph" w:customStyle="1" w:styleId="139">
    <w:name w:val="Conteúdo da tabela"/>
    <w:basedOn w:val="1"/>
    <w:qFormat/>
    <w:uiPriority w:val="0"/>
    <w:pPr>
      <w:widowControl w:val="0"/>
      <w:suppressLineNumbers/>
    </w:pPr>
    <w:rPr>
      <w:rFonts w:eastAsia="Lucida Sans Unicode"/>
      <w:kern w:val="1"/>
      <w:sz w:val="24"/>
      <w:szCs w:val="24"/>
    </w:rPr>
  </w:style>
  <w:style w:type="paragraph" w:customStyle="1" w:styleId="140">
    <w:name w:val="western1"/>
    <w:basedOn w:val="1"/>
    <w:qFormat/>
    <w:uiPriority w:val="0"/>
    <w:pPr>
      <w:suppressAutoHyphens w:val="0"/>
      <w:spacing w:before="100" w:beforeAutospacing="1" w:line="288" w:lineRule="auto"/>
    </w:pPr>
    <w:rPr>
      <w:color w:val="000000"/>
      <w:sz w:val="24"/>
      <w:szCs w:val="24"/>
    </w:rPr>
  </w:style>
  <w:style w:type="paragraph" w:customStyle="1" w:styleId="141">
    <w:name w:val="Tabela"/>
    <w:basedOn w:val="1"/>
    <w:qFormat/>
    <w:uiPriority w:val="99"/>
    <w:pPr>
      <w:suppressLineNumbers/>
      <w:spacing w:before="120" w:after="120"/>
    </w:pPr>
    <w:rPr>
      <w:rFonts w:ascii="Wide Latin" w:hAnsi="Wide Latin" w:cs="Tahoma"/>
      <w:i/>
      <w:iCs/>
      <w:color w:val="000000"/>
      <w:sz w:val="24"/>
      <w:szCs w:val="24"/>
      <w:lang w:eastAsia="ar-SA"/>
    </w:rPr>
  </w:style>
  <w:style w:type="paragraph" w:customStyle="1" w:styleId="142">
    <w:name w:val="Corpo de texto 22"/>
    <w:basedOn w:val="1"/>
    <w:qFormat/>
    <w:uiPriority w:val="0"/>
    <w:pPr>
      <w:widowControl w:val="0"/>
      <w:autoSpaceDE w:val="0"/>
      <w:spacing w:after="120" w:line="480" w:lineRule="auto"/>
    </w:pPr>
    <w:rPr>
      <w:sz w:val="24"/>
      <w:szCs w:val="24"/>
      <w:lang w:eastAsia="zh-CN"/>
    </w:rPr>
  </w:style>
  <w:style w:type="paragraph" w:customStyle="1" w:styleId="143">
    <w:name w:val="Lista vários níveis"/>
    <w:basedOn w:val="1"/>
    <w:link w:val="144"/>
    <w:qFormat/>
    <w:uiPriority w:val="0"/>
    <w:pPr>
      <w:suppressAutoHyphens w:val="0"/>
      <w:overflowPunct w:val="0"/>
      <w:autoSpaceDE w:val="0"/>
      <w:autoSpaceDN w:val="0"/>
      <w:adjustRightInd w:val="0"/>
      <w:spacing w:before="60" w:after="60"/>
      <w:jc w:val="both"/>
      <w:textAlignment w:val="baseline"/>
    </w:pPr>
    <w:rPr>
      <w:rFonts w:ascii="Calibri" w:hAnsi="Calibri" w:cs="Calibri"/>
      <w:color w:val="000000"/>
      <w:sz w:val="22"/>
      <w:szCs w:val="22"/>
    </w:rPr>
  </w:style>
  <w:style w:type="character" w:customStyle="1" w:styleId="144">
    <w:name w:val="Lista vários níveis Char"/>
    <w:basedOn w:val="8"/>
    <w:link w:val="143"/>
    <w:qFormat/>
    <w:uiPriority w:val="0"/>
    <w:rPr>
      <w:rFonts w:ascii="Calibri" w:hAnsi="Calibri" w:cs="Calibri"/>
      <w:color w:val="000000"/>
      <w:sz w:val="22"/>
      <w:szCs w:val="22"/>
    </w:rPr>
  </w:style>
  <w:style w:type="paragraph" w:customStyle="1" w:styleId="145">
    <w:name w:val="303"/>
    <w:basedOn w:val="1"/>
    <w:qFormat/>
    <w:uiPriority w:val="0"/>
    <w:pPr>
      <w:tabs>
        <w:tab w:val="left" w:pos="0"/>
      </w:tabs>
      <w:suppressAutoHyphens w:val="0"/>
      <w:overflowPunct w:val="0"/>
      <w:autoSpaceDE w:val="0"/>
      <w:autoSpaceDN w:val="0"/>
      <w:adjustRightInd w:val="0"/>
      <w:textAlignment w:val="baseline"/>
    </w:pPr>
    <w:rPr>
      <w:color w:val="000000"/>
      <w:lang w:val="en-US"/>
    </w:rPr>
  </w:style>
  <w:style w:type="paragraph" w:customStyle="1" w:styleId="146">
    <w:name w:val="Lista 51"/>
    <w:basedOn w:val="1"/>
    <w:qFormat/>
    <w:uiPriority w:val="0"/>
    <w:pPr>
      <w:tabs>
        <w:tab w:val="left" w:pos="0"/>
      </w:tabs>
      <w:ind w:left="1800" w:hanging="360"/>
    </w:pPr>
    <w:rPr>
      <w:sz w:val="24"/>
      <w:lang w:eastAsia="ar-SA"/>
    </w:rPr>
  </w:style>
  <w:style w:type="paragraph" w:customStyle="1" w:styleId="147">
    <w:name w:val="Normal Título 3"/>
    <w:basedOn w:val="1"/>
    <w:link w:val="148"/>
    <w:qFormat/>
    <w:uiPriority w:val="0"/>
    <w:pPr>
      <w:suppressAutoHyphens w:val="0"/>
      <w:overflowPunct w:val="0"/>
      <w:autoSpaceDE w:val="0"/>
      <w:autoSpaceDN w:val="0"/>
      <w:adjustRightInd w:val="0"/>
      <w:ind w:left="709"/>
      <w:jc w:val="both"/>
      <w:textAlignment w:val="baseline"/>
    </w:pPr>
    <w:rPr>
      <w:rFonts w:ascii="Calibri" w:hAnsi="Calibri" w:cs="Calibri"/>
      <w:color w:val="000000"/>
      <w:sz w:val="22"/>
      <w:szCs w:val="22"/>
    </w:rPr>
  </w:style>
  <w:style w:type="character" w:customStyle="1" w:styleId="148">
    <w:name w:val="Normal Título 3 Char"/>
    <w:link w:val="147"/>
    <w:qFormat/>
    <w:uiPriority w:val="0"/>
    <w:rPr>
      <w:rFonts w:ascii="Calibri" w:hAnsi="Calibri" w:cs="Calibri"/>
      <w:color w:val="000000"/>
      <w:sz w:val="22"/>
      <w:szCs w:val="22"/>
    </w:rPr>
  </w:style>
  <w:style w:type="paragraph" w:customStyle="1" w:styleId="149">
    <w:name w:val="Normal sem espaçamento"/>
    <w:basedOn w:val="1"/>
    <w:qFormat/>
    <w:uiPriority w:val="0"/>
    <w:pPr>
      <w:spacing w:line="276" w:lineRule="auto"/>
      <w:jc w:val="both"/>
      <w:textAlignment w:val="baseline"/>
    </w:pPr>
    <w:rPr>
      <w:rFonts w:ascii="Calibri" w:hAnsi="Calibri" w:cs="Calibri"/>
      <w:kern w:val="22"/>
      <w:sz w:val="22"/>
    </w:rPr>
  </w:style>
  <w:style w:type="character" w:customStyle="1" w:styleId="150">
    <w:name w:val="Fonte parág. padrão6"/>
    <w:qFormat/>
    <w:uiPriority w:val="0"/>
  </w:style>
  <w:style w:type="character" w:customStyle="1" w:styleId="151">
    <w:name w:val="WW8Num18z3"/>
    <w:qFormat/>
    <w:uiPriority w:val="0"/>
  </w:style>
  <w:style w:type="character" w:customStyle="1" w:styleId="152">
    <w:name w:val="Character Style 1"/>
    <w:qFormat/>
    <w:uiPriority w:val="0"/>
    <w:rPr>
      <w:rFonts w:ascii="Tahoma" w:hAnsi="Tahoma" w:cs="Tahoma"/>
      <w:sz w:val="20"/>
      <w:szCs w:val="20"/>
    </w:rPr>
  </w:style>
  <w:style w:type="character" w:customStyle="1" w:styleId="153">
    <w:name w:val="WW8Num20z1"/>
    <w:qFormat/>
    <w:uiPriority w:val="0"/>
    <w:rPr>
      <w:rFonts w:ascii="Courier New" w:hAnsi="Courier New"/>
      <w:sz w:val="20"/>
    </w:rPr>
  </w:style>
  <w:style w:type="character" w:customStyle="1" w:styleId="154">
    <w:name w:val="WW8Num17z0"/>
    <w:qFormat/>
    <w:uiPriority w:val="0"/>
    <w:rPr>
      <w:b/>
    </w:rPr>
  </w:style>
  <w:style w:type="character" w:customStyle="1" w:styleId="155">
    <w:name w:val="WW8Num11z0"/>
    <w:qFormat/>
    <w:uiPriority w:val="0"/>
    <w:rPr>
      <w:rFonts w:ascii="Wingdings" w:hAnsi="Wingdings"/>
    </w:rPr>
  </w:style>
  <w:style w:type="paragraph" w:customStyle="1" w:styleId="156">
    <w:name w:val="Normal1"/>
    <w:qFormat/>
    <w:uiPriority w:val="0"/>
    <w:pPr>
      <w:widowControl w:val="0"/>
      <w:suppressAutoHyphens/>
      <w:textAlignment w:val="baseline"/>
    </w:pPr>
    <w:rPr>
      <w:rFonts w:ascii="Times New Roman" w:hAnsi="Times New Roman" w:eastAsia="Lucida Sans Unicode" w:cs="Calibri"/>
      <w:color w:val="00000A"/>
      <w:sz w:val="24"/>
      <w:szCs w:val="24"/>
      <w:lang w:val="pt-BR" w:eastAsia="ar-SA" w:bidi="pt-BR"/>
    </w:rPr>
  </w:style>
  <w:style w:type="character" w:customStyle="1" w:styleId="157">
    <w:name w:val="Ênfase forte"/>
    <w:qFormat/>
    <w:uiPriority w:val="0"/>
    <w:rPr>
      <w:b/>
      <w:bCs/>
      <w:color w:val="000000"/>
      <w:spacing w:val="0"/>
      <w:sz w:val="24"/>
    </w:rPr>
  </w:style>
  <w:style w:type="character" w:customStyle="1" w:styleId="158">
    <w:name w:val="Link da Internet"/>
    <w:unhideWhenUsed/>
    <w:qFormat/>
    <w:uiPriority w:val="99"/>
    <w:rPr>
      <w:color w:val="0000FF"/>
      <w:u w:val="single"/>
    </w:rPr>
  </w:style>
  <w:style w:type="character" w:customStyle="1" w:styleId="159">
    <w:name w:val="goog_qs-tidbit"/>
    <w:qFormat/>
    <w:uiPriority w:val="0"/>
  </w:style>
  <w:style w:type="paragraph" w:customStyle="1" w:styleId="160">
    <w:name w:val="texto_justificado"/>
    <w:basedOn w:val="1"/>
    <w:qFormat/>
    <w:uiPriority w:val="0"/>
    <w:pPr>
      <w:suppressAutoHyphens w:val="0"/>
      <w:spacing w:before="100" w:beforeAutospacing="1" w:after="100" w:afterAutospacing="1"/>
    </w:pPr>
    <w:rPr>
      <w:sz w:val="24"/>
      <w:szCs w:val="24"/>
    </w:rPr>
  </w:style>
  <w:style w:type="character" w:customStyle="1" w:styleId="161">
    <w:name w:val="N 1.1.1.1 Char"/>
    <w:basedOn w:val="8"/>
    <w:link w:val="162"/>
    <w:qFormat/>
    <w:locked/>
    <w:uiPriority w:val="0"/>
    <w:rPr>
      <w:rFonts w:ascii="Arial" w:hAnsi="Arial" w:eastAsiaTheme="minorHAnsi" w:cstheme="minorBidi"/>
      <w:sz w:val="24"/>
      <w:szCs w:val="22"/>
      <w:lang w:eastAsia="en-US"/>
    </w:rPr>
  </w:style>
  <w:style w:type="paragraph" w:customStyle="1" w:styleId="162">
    <w:name w:val="N 1.1.1.1"/>
    <w:basedOn w:val="1"/>
    <w:link w:val="161"/>
    <w:qFormat/>
    <w:uiPriority w:val="0"/>
    <w:pPr>
      <w:tabs>
        <w:tab w:val="left" w:pos="360"/>
      </w:tabs>
      <w:suppressAutoHyphens w:val="0"/>
      <w:spacing w:before="240" w:after="240"/>
      <w:ind w:left="567"/>
      <w:jc w:val="both"/>
    </w:pPr>
    <w:rPr>
      <w:rFonts w:ascii="Arial" w:hAnsi="Arial" w:eastAsiaTheme="minorHAnsi" w:cstheme="minorBidi"/>
      <w:sz w:val="24"/>
      <w:szCs w:val="22"/>
      <w:lang w:eastAsia="en-US"/>
    </w:rPr>
  </w:style>
  <w:style w:type="paragraph" w:customStyle="1" w:styleId="163">
    <w:name w:val="Título2"/>
    <w:basedOn w:val="1"/>
    <w:next w:val="3"/>
    <w:qFormat/>
    <w:uiPriority w:val="0"/>
    <w:pPr>
      <w:keepNext/>
      <w:spacing w:before="240" w:after="120"/>
    </w:pPr>
    <w:rPr>
      <w:rFonts w:ascii="Arial" w:hAnsi="Arial" w:eastAsia="MS Mincho" w:cs="Tahoma"/>
      <w:color w:val="000000"/>
      <w:kern w:val="1"/>
      <w:sz w:val="28"/>
      <w:szCs w:val="28"/>
    </w:rPr>
  </w:style>
  <w:style w:type="table" w:customStyle="1" w:styleId="164">
    <w:name w:val="Table Normal"/>
    <w:semiHidden/>
    <w:unhideWhenUsed/>
    <w:qFormat/>
    <w:uiPriority w:val="2"/>
    <w:pPr>
      <w:widowControl w:val="0"/>
      <w:autoSpaceDE w:val="0"/>
      <w:autoSpaceDN w:val="0"/>
    </w:pPr>
    <w:rPr>
      <w:rFonts w:asciiTheme="minorHAnsi" w:hAnsiTheme="minorHAnsi" w:eastAsiaTheme="minorHAnsi" w:cstheme="minorBidi"/>
      <w:sz w:val="22"/>
      <w:szCs w:val="22"/>
      <w:lang w:val="en-US" w:eastAsia="en-US"/>
    </w:rPr>
    <w:tblPr>
      <w:tblCellMar>
        <w:top w:w="0" w:type="dxa"/>
        <w:left w:w="0" w:type="dxa"/>
        <w:bottom w:w="0" w:type="dxa"/>
        <w:right w:w="0" w:type="dxa"/>
      </w:tblCellMar>
    </w:tblPr>
  </w:style>
  <w:style w:type="paragraph" w:customStyle="1" w:styleId="165">
    <w:name w:val="Table Paragraph"/>
    <w:basedOn w:val="1"/>
    <w:qFormat/>
    <w:uiPriority w:val="1"/>
    <w:pPr>
      <w:widowControl w:val="0"/>
      <w:suppressAutoHyphens w:val="0"/>
      <w:autoSpaceDE w:val="0"/>
      <w:autoSpaceDN w:val="0"/>
    </w:pPr>
    <w:rPr>
      <w:rFonts w:ascii="Verdana" w:hAnsi="Verdana" w:eastAsia="Verdana" w:cs="Verdana"/>
      <w:sz w:val="22"/>
      <w:szCs w:val="22"/>
      <w:lang w:val="pt-PT"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B0F486-6B93-4AE2-8264-A5C74CF66C18}">
  <ds:schemaRefs/>
</ds:datastoreItem>
</file>

<file path=docProps/app.xml><?xml version="1.0" encoding="utf-8"?>
<Properties xmlns="http://schemas.openxmlformats.org/officeDocument/2006/extended-properties" xmlns:vt="http://schemas.openxmlformats.org/officeDocument/2006/docPropsVTypes">
  <Template>Normal</Template>
  <Company>TJES</Company>
  <Pages>26</Pages>
  <Words>12300</Words>
  <Characters>66425</Characters>
  <Lines>553</Lines>
  <Paragraphs>157</Paragraphs>
  <TotalTime>0</TotalTime>
  <ScaleCrop>false</ScaleCrop>
  <LinksUpToDate>false</LinksUpToDate>
  <CharactersWithSpaces>78568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2022-04-20T20:14:00Z</dcterms:created>
  <dc:creator>MGGUIMARAES</dc:creator>
  <cp:lastModifiedBy>Gustavo</cp:lastModifiedBy>
  <cp:lastPrinted>2022-02-22T16:35:00Z</cp:lastPrinted>
  <dcterms:modified xsi:type="dcterms:W3CDTF">2022-05-02T17:50:26Z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1046-11.2.0.11074</vt:lpwstr>
  </property>
  <property fmtid="{D5CDD505-2E9C-101B-9397-08002B2CF9AE}" pid="3" name="ICV">
    <vt:lpwstr>9CF26892B13B4D76BEB5FE684CBA2914</vt:lpwstr>
  </property>
</Properties>
</file>