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Aula 02 - Lógica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Lógica Proposional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both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Lógica proposicional (ou cálculo sentencial) é um sistema no qual as fórmulas representam proposições que podem ser formadas pela combinação de proposições atômicas usando conectivos lógicos e um sistema de regras de derivação, que permite que certas fórmulas sejam estabelecidas como "teoremas" do sistema formal.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both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36"/>
          <w:szCs w:val="36"/>
          <w:rtl w:val="0"/>
        </w:rPr>
        <w:t xml:space="preserve">Proposição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both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Proposição é um termo usado em lógica para descrever o conteúdo de asserções. 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both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asserção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 é um conteúdo que pode ser tomado como 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verdadeiro ou falso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. Asserções são abstrações de sentenças não linguísticas que a constituem.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36"/>
          <w:szCs w:val="36"/>
          <w:rtl w:val="0"/>
        </w:rPr>
        <w:t xml:space="preserve">Classificação das proposições: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Proposição simples - São representadas de forma única. Ex:  O cachorro é um mamífero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Proposição composta - São formadas por um conjunto de proposições simples, ( duas ou mais proposições simples ligadas por “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conectivos lógicos”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Ex: Brasília  é a capital do Brasil  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ou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  Lima é a capital do Peru.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36"/>
          <w:szCs w:val="36"/>
          <w:rtl w:val="0"/>
        </w:rPr>
        <w:t xml:space="preserve">Tabela Verdade: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tabelas verdade são usadas para representar todos os valores lógicos possíveis de uma proposição.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George Lucas é o autor da saga Star Wars , pode ser representada por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“p”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Representando –a na tabela verdade,temos: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4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36"/>
          <w:szCs w:val="36"/>
          <w:rtl w:val="0"/>
        </w:rPr>
        <w:t xml:space="preserve">Exercícios simples usando Tabela Verdade: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O número 5 é ímpar?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A divisão de 8/2 resulta em 3?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Maria é um nome masculino?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O quadrado não é uma figura geométrica?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Todos os bebês nascidos em março são do sexo masculino?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O número 2² resulta em 49?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A raiz de 7 é 2.64575131106?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O resultado da expressão numérica -1.{[(5+3).12]:[(5-3).4]} é -12?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Tabela de Conectivos Lógicos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76938" cy="2950364"/>
            <wp:effectExtent b="0" l="0" r="0" t="0"/>
            <wp:wrapSquare wrapText="bothSides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950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Conjunção: 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A operação da conjunção liga duas ou mais proposições simples pelo conectivo </w:t>
      </w:r>
      <w:r w:rsidDel="00000000" w:rsidR="00000000" w:rsidRPr="00000000">
        <w:rPr>
          <w:rFonts w:ascii="Roboto" w:cs="Roboto" w:eastAsia="Roboto" w:hAnsi="Roboto"/>
          <w:b w:val="1"/>
          <w:color w:val="424242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color w:val="424242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. Observemos o exemplo:</w:t>
      </w:r>
    </w:p>
    <w:p w:rsidR="00000000" w:rsidDel="00000000" w:rsidP="00000000" w:rsidRDefault="00000000" w:rsidRPr="00000000" w14:paraId="0000002C">
      <w:pPr>
        <w:widowControl w:val="0"/>
        <w:spacing w:after="320" w:lineRule="auto"/>
        <w:rPr>
          <w:rFonts w:ascii="Source Code Pro" w:cs="Source Code Pro" w:eastAsia="Source Code Pro" w:hAnsi="Source Code Pr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4"/>
          <w:szCs w:val="24"/>
          <w:rtl w:val="0"/>
        </w:rPr>
        <w:t xml:space="preserve">Irei ao cinema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color w:val="424242"/>
          <w:sz w:val="24"/>
          <w:szCs w:val="24"/>
          <w:rtl w:val="0"/>
        </w:rPr>
        <w:t xml:space="preserve"> ao shopping.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36"/>
          <w:szCs w:val="36"/>
          <w:rtl w:val="0"/>
        </w:rPr>
        <w:t xml:space="preserve">Tabela Verdade do exemplo!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Oswald" w:cs="Oswald" w:eastAsia="Oswald" w:hAnsi="Oswald"/>
          <w:color w:val="42424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20" w:lineRule="auto"/>
        <w:rPr>
          <w:rFonts w:ascii="Roboto" w:cs="Roboto" w:eastAsia="Roboto" w:hAnsi="Roboto"/>
          <w:b w:val="1"/>
          <w:color w:val="4242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4"/>
          <w:szCs w:val="24"/>
          <w:rtl w:val="0"/>
        </w:rPr>
        <w:t xml:space="preserve">P - Ir ao cinema </w:t>
        <w:tab/>
        <w:tab/>
        <w:tab/>
        <w:tab/>
        <w:t xml:space="preserve">Q - Ir ao Shopping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445"/>
        <w:gridCol w:w="3165"/>
        <w:gridCol w:w="3090"/>
        <w:tblGridChange w:id="0">
          <w:tblGrid>
            <w:gridCol w:w="2445"/>
            <w:gridCol w:w="3165"/>
            <w:gridCol w:w="309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99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90000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99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9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99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90000"/>
                <w:sz w:val="28"/>
                <w:szCs w:val="28"/>
                <w:rtl w:val="0"/>
              </w:rPr>
              <w:t xml:space="preserve">P^Q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320" w:lineRule="auto"/>
        <w:rPr>
          <w:rFonts w:ascii="Roboto" w:cs="Roboto" w:eastAsia="Roboto" w:hAnsi="Roboto"/>
          <w:b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Oswald" w:cs="Oswald" w:eastAsia="Oswald" w:hAnsi="Oswald"/>
          <w:color w:val="42424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Oswald" w:cs="Oswald" w:eastAsia="Oswald" w:hAnsi="Oswald"/>
          <w:color w:val="42424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320" w:lineRule="auto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jc w:val="both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