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5b0f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Aula XVI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85200c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8"/>
          <w:szCs w:val="28"/>
          <w:rtl w:val="0"/>
        </w:rPr>
        <w:t xml:space="preserve">Operadores Java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a61c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8"/>
          <w:szCs w:val="28"/>
          <w:rtl w:val="0"/>
        </w:rPr>
        <w:t xml:space="preserve">Guia de Consulta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24"/>
          <w:szCs w:val="24"/>
          <w:rtl w:val="0"/>
        </w:rPr>
        <w:t xml:space="preserve">Operadores Java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cc41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4"/>
          <w:szCs w:val="24"/>
          <w:rtl w:val="0"/>
        </w:rPr>
        <w:t xml:space="preserve">São divididos em: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cc412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4125"/>
          <w:sz w:val="28"/>
          <w:szCs w:val="28"/>
          <w:rtl w:val="0"/>
        </w:rPr>
        <w:t xml:space="preserve">Atribuição, Aritméticos, Incremento, Decremento, Relacionais e Lógicos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5b0f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Operadores de Atribuição: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operador de atribuição é utilizado para definir o valor inicial ou sobrescrever o valor de uma variável. Em seu uso, o operando à esquerda representa a variável para a qual desejamos atribuir o valor informado à direita.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int lado = 2;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float pi = 3.1426F;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String texto = “Java”;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lado = 8;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5b0f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Operadores Aritméticos: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tabela abaixo apresenta os operadores aritméticos da linguagem Java: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730"/>
        <w:tblGridChange w:id="0">
          <w:tblGrid>
            <w:gridCol w:w="3870"/>
            <w:gridCol w:w="5730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Operador de Adição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Operador de Subtração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Operador de Multiplicação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Operador de Divisão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Operador de módulo (ou resto da divisão)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Operadores de incremento e decremento: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 operadores de incremento e decremento também são bastante utilizados. Basicamente temos dois deles:</w:t>
            </w:r>
            <w:r w:rsidDel="00000000" w:rsidR="00000000" w:rsidRPr="00000000">
              <w:rPr>
                <w:rFonts w:ascii="Roboto" w:cs="Roboto" w:eastAsia="Roboto" w:hAnsi="Roboto"/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9900"/>
                <w:sz w:val="32"/>
                <w:szCs w:val="32"/>
                <w:highlight w:val="yellow"/>
                <w:rtl w:val="0"/>
              </w:rPr>
              <w:t xml:space="preserve">++</w:t>
            </w: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 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9900"/>
                <w:sz w:val="32"/>
                <w:szCs w:val="32"/>
                <w:highlight w:val="yellow"/>
                <w:rtl w:val="0"/>
              </w:rPr>
              <w:t xml:space="preserve">--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os quais podem ser declarados antes ou depois da variável e incrementam ou decrementam em 1 o valor da variável.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5b0f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Operadores de igualdade: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operadores de igualdade normalmente são utilizados para comparar tipos primitivos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(byte, short, int, long, float, double, boolean e char)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No entanto, também podemos utilizá-los para saber se duas instâncias estão apontando para o mesmo objeto.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5580"/>
        <w:tblGridChange w:id="0">
          <w:tblGrid>
            <w:gridCol w:w="4020"/>
            <w:gridCol w:w="5580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==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verificar se uma variável é igual a outra.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!=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verificar se uma variável é diferente de outra.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!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antes de uma variável booleana inverte o valor contido nela. Se for true, vira false e vice-versa.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Operadores relacionais: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operadores relacionais, assim como os de igualdade, avaliam dois operandos. Neste caso, mais precisamente, definem se o operando à esquerda é menor, menor ou igual, maior ou maior ou igual ao da direita, retornando um valor booleano.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5550"/>
        <w:tblGridChange w:id="0">
          <w:tblGrid>
            <w:gridCol w:w="4050"/>
            <w:gridCol w:w="5550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&gt;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verificar se uma variável é maior que outra.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&gt;=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verificar se uma variável é maior ou igual a outra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&lt;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verificar se uma variável é menor que outra.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&lt;=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verificar se uma variável é menor ou igual a outra.</w:t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Operadores lógicos: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operadores lógicos representam o recurso que nos permite criar expressões lógicas maiores a partir da junção de duas ou mais expressões.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5565"/>
        <w:tblGridChange w:id="0">
          <w:tblGrid>
            <w:gridCol w:w="4035"/>
            <w:gridCol w:w="556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&amp;&amp;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desejamos que as duas expressões sejam verdadeiras, significa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“E”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||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Utilizado quando precisamos que pelo meno um das expressões seja verdadeira.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“OU”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5b0f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5b0f00"/>
          <w:sz w:val="36"/>
          <w:szCs w:val="36"/>
          <w:rtl w:val="0"/>
        </w:rPr>
        <w:t xml:space="preserve">Para saber mais: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60.0" w:type="pct"/>
        <w:tblBorders>
          <w:top w:color="8ca6b5" w:space="0" w:sz="6" w:val="single"/>
          <w:left w:color="8ca6b5" w:space="0" w:sz="6" w:val="single"/>
          <w:bottom w:color="8ca6b5" w:space="0" w:sz="6" w:val="single"/>
          <w:right w:color="8ca6b5" w:space="0" w:sz="6" w:val="single"/>
          <w:insideH w:color="8ca6b5" w:space="0" w:sz="6" w:val="single"/>
          <w:insideV w:color="8ca6b5" w:space="0" w:sz="6" w:val="single"/>
        </w:tblBorders>
        <w:tblLayout w:type="fixed"/>
        <w:tblLook w:val="0600"/>
      </w:tblPr>
      <w:tblGrid>
        <w:gridCol w:w="1905"/>
        <w:gridCol w:w="1905"/>
        <w:gridCol w:w="1935"/>
        <w:gridCol w:w="3780"/>
        <w:tblGridChange w:id="0">
          <w:tblGrid>
            <w:gridCol w:w="1905"/>
            <w:gridCol w:w="1905"/>
            <w:gridCol w:w="1935"/>
            <w:gridCol w:w="3780"/>
          </w:tblGrid>
        </w:tblGridChange>
      </w:tblGrid>
      <w:tr>
        <w:trPr>
          <w:trHeight w:val="1200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f1f1f1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60" w:before="460" w:line="490.90909090909093" w:lineRule="auto"/>
              <w:jc w:val="center"/>
              <w:rPr>
                <w:rFonts w:ascii="Times New Roman" w:cs="Times New Roman" w:eastAsia="Times New Roman" w:hAnsi="Times New Roman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Operador de igualdade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f1f1f1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60" w:before="460" w:line="490.90909090909093" w:lineRule="auto"/>
              <w:jc w:val="center"/>
              <w:rPr>
                <w:rFonts w:ascii="Times New Roman" w:cs="Times New Roman" w:eastAsia="Times New Roman" w:hAnsi="Times New Roman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Operador de igualdade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f1f1f1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60" w:before="460" w:line="490.90909090909093" w:lineRule="auto"/>
              <w:jc w:val="center"/>
              <w:rPr>
                <w:rFonts w:ascii="Times New Roman" w:cs="Times New Roman" w:eastAsia="Times New Roman" w:hAnsi="Times New Roman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Exemplo de condição em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f1f1f1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60" w:before="460" w:line="490.90909090909093" w:lineRule="auto"/>
              <w:jc w:val="center"/>
              <w:rPr>
                <w:rFonts w:ascii="Times New Roman" w:cs="Times New Roman" w:eastAsia="Times New Roman" w:hAnsi="Times New Roman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Significado da condição em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4"/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f1f1f1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60" w:before="460" w:line="490.90909090909093" w:lineRule="auto"/>
              <w:jc w:val="center"/>
              <w:rPr>
                <w:rFonts w:ascii="Times New Roman" w:cs="Times New Roman" w:eastAsia="Times New Roman" w:hAnsi="Times New Roman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Operadores de igualdade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=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==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== y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é igual a y</w:t>
            </w:r>
          </w:p>
        </w:tc>
      </w:tr>
      <w:tr>
        <w:trPr>
          <w:trHeight w:val="465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?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!=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x!= y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é diferente de y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f1f1f1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60" w:before="460" w:line="490.90909090909093" w:lineRule="auto"/>
              <w:jc w:val="center"/>
              <w:rPr>
                <w:rFonts w:ascii="Times New Roman" w:cs="Times New Roman" w:eastAsia="Times New Roman" w:hAnsi="Times New Roman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Operadores relacionais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&gt;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&gt;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&gt; y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é maior que y</w:t>
            </w:r>
          </w:p>
        </w:tc>
      </w:tr>
      <w:tr>
        <w:trPr>
          <w:trHeight w:val="465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&lt;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&lt;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&lt; y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é menor que y</w:t>
            </w:r>
          </w:p>
        </w:tc>
      </w:tr>
      <w:tr>
        <w:trPr>
          <w:trHeight w:val="915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&gt;_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&gt;=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&gt;= y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é maior que ou igual a y</w:t>
            </w:r>
          </w:p>
        </w:tc>
      </w:tr>
      <w:tr>
        <w:trPr>
          <w:trHeight w:val="450" w:hRule="atLeast"/>
        </w:trPr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&lt;_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&lt;=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&lt;= y</w:t>
            </w:r>
          </w:p>
        </w:tc>
        <w:tc>
          <w:tcPr>
            <w:tcBorders>
              <w:top w:color="8ca6b5" w:space="0" w:sz="6" w:val="single"/>
              <w:left w:color="8ca6b5" w:space="0" w:sz="6" w:val="single"/>
              <w:bottom w:color="8ca6b5" w:space="0" w:sz="6" w:val="single"/>
              <w:right w:color="8ca6b5" w:space="0" w:sz="6" w:val="single"/>
            </w:tcBorders>
            <w:shd w:fill="auto" w:val="clear"/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60" w:before="460" w:line="490.90909090909093" w:lineRule="auto"/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5353"/>
                <w:sz w:val="27"/>
                <w:szCs w:val="27"/>
                <w:rtl w:val="0"/>
              </w:rPr>
              <w:t xml:space="preserve">x é menor que ou igual a y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Fonte: 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https://www.devmedia.com.br/operadores-logicos-e-matematicos-da-linguagem-java/25248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operadores-logicos-e-matematicos-da-linguagem-java/252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