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MOTIVOS DA QUEDA DE PESSOAS IDOSAS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Falta de organização ou orientação dos horários/rotina de medicamentos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Medicações em horário errado (compensando e tendo sintomas que levem à quedas)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Efeitos colaterais de medicações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Objetos em alturas inadequadas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Cortina (box ou janela) ou cobertas sobrando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Modificação na marcha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Lentidão ao realizar movimentos ou outras tarefas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Insegurança depois de cair (muda mindset) / Psicológico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Não informar quedas sofridas (vergonha, medo)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Mal súbito (não identificar ou informar a queda de forma imediata)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Problemas motores, de orientação, coordenação, articulação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Sedentarismo e falta de atividades físicas e motoras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Problemas mentais, psicológicos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Problemas de pressão, arritmia, tontura, desorientação e etc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Problemas motores, de orientação ou de coordenação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Redução na visão ou audição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Tapetes soltos (não emborrachado ou fixados)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Andar em ambientes mal iluminados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Degraus e escadas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Móveis distribuídos ou posicionados de forma ilógica ou perigosa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Não observação de princípios de acessibilidade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Animais (pets)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Piso molhado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Momentos críticos: banho e levantar da cama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Falta de orientação ou acompanhamento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Falta de locais de apoio(barras, corrimão, etc)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Calçados mal fixados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Colocar meias ou calçados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Problemas de mobilidade, planejamento ou conservação de ruas e vias públicas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Falta de atenção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Consumo de bebidas alcoólicas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Incontinência urinária (levantar várias vezes ao longo da noite)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Uso de objetos, dispositivos, móveis ou utilitários sem ergonomia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Tomadas em altura inadequada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Tarefas cotidianas perigosas (cortar grama, lavar louça, cozinhar)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Objetos/roupas/calçados no meio do caminho (fora do lugar)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Diminuição da sensibilidade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Falta de sinalizações, avisos ou alertas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Aumento da população idosa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Casa adaptada para idosos é adequada para crianças? (netos)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Rapidinhas💡</w:t>
      </w:r>
      <w:r w:rsidDel="00000000" w:rsidR="00000000" w:rsidRPr="00000000">
        <w:rPr>
          <w:b w:val="1"/>
          <w:rtl w:val="0"/>
        </w:rPr>
        <w:t xml:space="preserve">.: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-Abajur d/ baixo-custo (Inteligente)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-Remodelagem de altura na casa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  <w:t xml:space="preserve">-Calçados rasos e anti derrapantes </w:t>
      </w:r>
      <w:r w:rsidDel="00000000" w:rsidR="00000000" w:rsidRPr="00000000">
        <w:rPr>
          <w:i w:val="1"/>
          <w:rtl w:val="0"/>
        </w:rPr>
        <w:t xml:space="preserve">(Ortopédicos)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Casa mesa e banho</w:t>
      </w:r>
      <w:r w:rsidDel="00000000" w:rsidR="00000000" w:rsidRPr="00000000">
        <w:rPr>
          <w:rtl w:val="0"/>
        </w:rPr>
        <w:t xml:space="preserve"> com instrumento de fixação ou anti-derrapante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-Aparelho para calcular o consumo de Cálcio diário e ajuda a criar rotina para ajudar no fortalecimento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-Armários com RFID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