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49A6D" w14:textId="77777777" w:rsidR="00DC7B0B" w:rsidRPr="00DC7B0B" w:rsidRDefault="00DC7B0B" w:rsidP="00DC7B0B">
      <w:pPr>
        <w:shd w:val="clear" w:color="auto" w:fill="FFFFFF"/>
        <w:spacing w:after="0" w:line="240" w:lineRule="auto"/>
        <w:outlineLvl w:val="2"/>
        <w:rPr>
          <w:rFonts w:ascii="Arial" w:eastAsia="Times New Roman" w:hAnsi="Arial" w:cs="Arial"/>
          <w:b/>
          <w:bCs/>
          <w:color w:val="444444"/>
          <w:sz w:val="33"/>
          <w:szCs w:val="33"/>
          <w:lang w:eastAsia="pt-BR"/>
        </w:rPr>
      </w:pPr>
      <w:r w:rsidRPr="00DC7B0B">
        <w:rPr>
          <w:rFonts w:ascii="Arial" w:eastAsia="Times New Roman" w:hAnsi="Arial" w:cs="Arial"/>
          <w:b/>
          <w:bCs/>
          <w:color w:val="444444"/>
          <w:sz w:val="33"/>
          <w:szCs w:val="33"/>
          <w:lang w:eastAsia="pt-BR"/>
        </w:rPr>
        <w:t>Políticas de Segurança no AD</w:t>
      </w:r>
    </w:p>
    <w:p w14:paraId="14BB5CDE" w14:textId="2E06140D" w:rsidR="00232E5C" w:rsidRDefault="00232E5C"/>
    <w:p w14:paraId="3A3BF045" w14:textId="2295D75D" w:rsidR="00DC7B0B" w:rsidRDefault="00DC7B0B">
      <w:pPr>
        <w:rPr>
          <w:rFonts w:ascii="Verdana" w:hAnsi="Verdana"/>
          <w:b/>
          <w:bCs/>
          <w:color w:val="073763"/>
          <w:sz w:val="36"/>
          <w:szCs w:val="36"/>
          <w:shd w:val="clear" w:color="auto" w:fill="FFFFFF"/>
        </w:rPr>
      </w:pPr>
      <w:r>
        <w:rPr>
          <w:rFonts w:ascii="Verdana" w:hAnsi="Verdana"/>
          <w:b/>
          <w:bCs/>
          <w:color w:val="073763"/>
          <w:sz w:val="36"/>
          <w:szCs w:val="36"/>
          <w:shd w:val="clear" w:color="auto" w:fill="FFFFFF"/>
        </w:rPr>
        <w:t>As Políticas de Segurança são "scripts" que configuram e elevam o sistema de segurança de uma rede baseada em Domínio.</w:t>
      </w:r>
    </w:p>
    <w:p w14:paraId="6973CC1F" w14:textId="1BDA0E6C" w:rsidR="00DC7B0B" w:rsidRDefault="00DC7B0B" w:rsidP="00DC7B0B">
      <w:pPr>
        <w:pStyle w:val="PargrafodaLista"/>
        <w:numPr>
          <w:ilvl w:val="0"/>
          <w:numId w:val="1"/>
        </w:numPr>
      </w:pPr>
      <w:r>
        <w:t>ESPECIFICAÇÕES:</w:t>
      </w:r>
    </w:p>
    <w:p w14:paraId="5910F72C" w14:textId="77777777" w:rsidR="00DC7B0B" w:rsidRDefault="00DC7B0B" w:rsidP="00DC7B0B">
      <w:pPr>
        <w:pStyle w:val="PargrafodaLista"/>
        <w:ind w:left="495"/>
        <w:rPr>
          <w:rFonts w:ascii="Verdana" w:hAnsi="Verdana"/>
          <w:color w:val="444444"/>
          <w:sz w:val="20"/>
          <w:szCs w:val="20"/>
          <w:shd w:val="clear" w:color="auto" w:fill="FFFFFF"/>
        </w:rPr>
      </w:pPr>
      <w:r>
        <w:rPr>
          <w:rFonts w:ascii="Verdana" w:hAnsi="Verdana"/>
          <w:color w:val="444444"/>
          <w:sz w:val="20"/>
          <w:szCs w:val="20"/>
          <w:shd w:val="clear" w:color="auto" w:fill="FFFFFF"/>
        </w:rPr>
        <w:t>- Diretivas de Segurança de Domínio</w:t>
      </w:r>
      <w:r>
        <w:rPr>
          <w:rFonts w:ascii="Arial" w:hAnsi="Arial" w:cs="Arial"/>
          <w:color w:val="444444"/>
          <w:sz w:val="20"/>
          <w:szCs w:val="20"/>
        </w:rPr>
        <w:br/>
      </w:r>
      <w:r>
        <w:rPr>
          <w:rFonts w:ascii="Verdana" w:hAnsi="Verdana"/>
          <w:color w:val="444444"/>
          <w:sz w:val="20"/>
          <w:szCs w:val="20"/>
          <w:shd w:val="clear" w:color="auto" w:fill="FFFFFF"/>
        </w:rPr>
        <w:t>- Diretivas de Segurança do Controlador de Domínio</w:t>
      </w:r>
      <w:r>
        <w:rPr>
          <w:rFonts w:ascii="Arial" w:hAnsi="Arial" w:cs="Arial"/>
          <w:color w:val="444444"/>
          <w:sz w:val="20"/>
          <w:szCs w:val="20"/>
        </w:rPr>
        <w:br/>
      </w:r>
      <w:r>
        <w:rPr>
          <w:rFonts w:ascii="Verdana" w:hAnsi="Verdana"/>
          <w:color w:val="444444"/>
          <w:sz w:val="20"/>
          <w:szCs w:val="20"/>
          <w:shd w:val="clear" w:color="auto" w:fill="FFFFFF"/>
        </w:rPr>
        <w:t xml:space="preserve">- Diretivas de Grupo associadas as </w:t>
      </w:r>
      <w:proofErr w:type="spellStart"/>
      <w:r>
        <w:rPr>
          <w:rFonts w:ascii="Verdana" w:hAnsi="Verdana"/>
          <w:color w:val="444444"/>
          <w:sz w:val="20"/>
          <w:szCs w:val="20"/>
          <w:shd w:val="clear" w:color="auto" w:fill="FFFFFF"/>
        </w:rPr>
        <w:t>UOs</w:t>
      </w:r>
      <w:proofErr w:type="spellEnd"/>
      <w:r>
        <w:rPr>
          <w:rFonts w:ascii="Arial" w:hAnsi="Arial" w:cs="Arial"/>
          <w:color w:val="444444"/>
          <w:sz w:val="20"/>
          <w:szCs w:val="20"/>
        </w:rPr>
        <w:br/>
      </w:r>
      <w:r>
        <w:rPr>
          <w:rFonts w:ascii="Verdana" w:hAnsi="Verdana"/>
          <w:color w:val="444444"/>
          <w:sz w:val="20"/>
          <w:szCs w:val="20"/>
          <w:shd w:val="clear" w:color="auto" w:fill="FFFFFF"/>
        </w:rPr>
        <w:t>- Diretivas Locais</w:t>
      </w:r>
      <w:r>
        <w:rPr>
          <w:rFonts w:ascii="Arial" w:hAnsi="Arial" w:cs="Arial"/>
          <w:color w:val="444444"/>
          <w:sz w:val="20"/>
          <w:szCs w:val="20"/>
        </w:rPr>
        <w:br/>
      </w:r>
      <w:r>
        <w:rPr>
          <w:rFonts w:ascii="Verdana" w:hAnsi="Verdana"/>
          <w:color w:val="444444"/>
          <w:sz w:val="20"/>
          <w:szCs w:val="20"/>
          <w:shd w:val="clear" w:color="auto" w:fill="FFFFFF"/>
        </w:rPr>
        <w:t>- Delegação de Controle</w:t>
      </w:r>
    </w:p>
    <w:p w14:paraId="148F4B38" w14:textId="77777777" w:rsidR="00DC7B0B" w:rsidRDefault="00DC7B0B" w:rsidP="00DC7B0B">
      <w:pPr>
        <w:pStyle w:val="PargrafodaLista"/>
        <w:pBdr>
          <w:bottom w:val="single" w:sz="12" w:space="1" w:color="auto"/>
        </w:pBdr>
        <w:ind w:left="495"/>
        <w:rPr>
          <w:rFonts w:ascii="Verdana" w:hAnsi="Verdana"/>
          <w:color w:val="444444"/>
          <w:sz w:val="20"/>
          <w:szCs w:val="20"/>
          <w:shd w:val="clear" w:color="auto" w:fill="FFFFFF"/>
        </w:rPr>
      </w:pPr>
    </w:p>
    <w:p w14:paraId="7121DD73" w14:textId="77777777" w:rsidR="00DC7B0B" w:rsidRDefault="00DC7B0B" w:rsidP="00DC7B0B">
      <w:pPr>
        <w:pStyle w:val="PargrafodaLista"/>
        <w:ind w:left="495"/>
        <w:rPr>
          <w:rFonts w:ascii="Verdana" w:hAnsi="Verdana"/>
          <w:color w:val="444444"/>
          <w:sz w:val="20"/>
          <w:szCs w:val="20"/>
          <w:shd w:val="clear" w:color="auto" w:fill="FFFFFF"/>
        </w:rPr>
      </w:pPr>
    </w:p>
    <w:p w14:paraId="1BC01C46" w14:textId="77777777" w:rsidR="00DC7B0B" w:rsidRDefault="00DC7B0B" w:rsidP="00DC7B0B">
      <w:r>
        <w:rPr>
          <w:rFonts w:ascii="Verdana" w:hAnsi="Verdana"/>
          <w:color w:val="444444"/>
          <w:sz w:val="20"/>
          <w:szCs w:val="20"/>
          <w:shd w:val="clear" w:color="auto" w:fill="FFFFFF"/>
        </w:rPr>
        <w:t xml:space="preserve">As </w:t>
      </w:r>
      <w:proofErr w:type="spellStart"/>
      <w:r>
        <w:rPr>
          <w:rFonts w:ascii="Verdana" w:hAnsi="Verdana"/>
          <w:color w:val="444444"/>
          <w:sz w:val="20"/>
          <w:szCs w:val="20"/>
          <w:shd w:val="clear" w:color="auto" w:fill="FFFFFF"/>
        </w:rPr>
        <w:t>GPOs</w:t>
      </w:r>
      <w:proofErr w:type="spellEnd"/>
      <w:r>
        <w:rPr>
          <w:rFonts w:ascii="Verdana" w:hAnsi="Verdana"/>
          <w:color w:val="444444"/>
          <w:sz w:val="20"/>
          <w:szCs w:val="20"/>
          <w:shd w:val="clear" w:color="auto" w:fill="FFFFFF"/>
        </w:rPr>
        <w:t xml:space="preserve"> configuram desde o tamanho da senha, até restrições avançadas que envolvem componentes de sistema, tais como bloqueios de dispositivos e execução de processos.</w:t>
      </w:r>
      <w:r>
        <w:rPr>
          <w:rFonts w:ascii="Arial" w:hAnsi="Arial" w:cs="Arial"/>
          <w:color w:val="444444"/>
          <w:sz w:val="20"/>
          <w:szCs w:val="20"/>
        </w:rPr>
        <w:br/>
      </w:r>
      <w:r>
        <w:rPr>
          <w:rFonts w:ascii="Verdana" w:hAnsi="Verdana"/>
          <w:color w:val="444444"/>
          <w:sz w:val="20"/>
          <w:szCs w:val="20"/>
          <w:shd w:val="clear" w:color="auto" w:fill="FFFFFF"/>
        </w:rPr>
        <w:br/>
        <w:t xml:space="preserve">Para a configuração, edição e aplicação das </w:t>
      </w:r>
      <w:proofErr w:type="spellStart"/>
      <w:r>
        <w:rPr>
          <w:rFonts w:ascii="Verdana" w:hAnsi="Verdana"/>
          <w:color w:val="444444"/>
          <w:sz w:val="20"/>
          <w:szCs w:val="20"/>
          <w:shd w:val="clear" w:color="auto" w:fill="FFFFFF"/>
        </w:rPr>
        <w:t>GPOs</w:t>
      </w:r>
      <w:proofErr w:type="spellEnd"/>
      <w:r>
        <w:rPr>
          <w:rFonts w:ascii="Verdana" w:hAnsi="Verdana"/>
          <w:color w:val="444444"/>
          <w:sz w:val="20"/>
          <w:szCs w:val="20"/>
          <w:shd w:val="clear" w:color="auto" w:fill="FFFFFF"/>
        </w:rPr>
        <w:t xml:space="preserve"> (</w:t>
      </w:r>
      <w:proofErr w:type="spellStart"/>
      <w:r>
        <w:rPr>
          <w:rFonts w:ascii="Verdana" w:hAnsi="Verdana"/>
          <w:color w:val="444444"/>
          <w:sz w:val="20"/>
          <w:szCs w:val="20"/>
          <w:shd w:val="clear" w:color="auto" w:fill="FFFFFF"/>
        </w:rPr>
        <w:t>Group</w:t>
      </w:r>
      <w:proofErr w:type="spellEnd"/>
      <w:r>
        <w:rPr>
          <w:rFonts w:ascii="Verdana" w:hAnsi="Verdana"/>
          <w:color w:val="444444"/>
          <w:sz w:val="20"/>
          <w:szCs w:val="20"/>
          <w:shd w:val="clear" w:color="auto" w:fill="FFFFFF"/>
        </w:rPr>
        <w:t xml:space="preserve"> </w:t>
      </w:r>
      <w:proofErr w:type="spellStart"/>
      <w:r>
        <w:rPr>
          <w:rFonts w:ascii="Verdana" w:hAnsi="Verdana"/>
          <w:color w:val="444444"/>
          <w:sz w:val="20"/>
          <w:szCs w:val="20"/>
          <w:shd w:val="clear" w:color="auto" w:fill="FFFFFF"/>
        </w:rPr>
        <w:t>Policy</w:t>
      </w:r>
      <w:proofErr w:type="spellEnd"/>
      <w:r>
        <w:rPr>
          <w:rFonts w:ascii="Verdana" w:hAnsi="Verdana"/>
          <w:color w:val="444444"/>
          <w:sz w:val="20"/>
          <w:szCs w:val="20"/>
          <w:shd w:val="clear" w:color="auto" w:fill="FFFFFF"/>
        </w:rPr>
        <w:t xml:space="preserve"> </w:t>
      </w:r>
      <w:proofErr w:type="spellStart"/>
      <w:r>
        <w:rPr>
          <w:rFonts w:ascii="Verdana" w:hAnsi="Verdana"/>
          <w:color w:val="444444"/>
          <w:sz w:val="20"/>
          <w:szCs w:val="20"/>
          <w:shd w:val="clear" w:color="auto" w:fill="FFFFFF"/>
        </w:rPr>
        <w:t>Objects</w:t>
      </w:r>
      <w:proofErr w:type="spellEnd"/>
      <w:r>
        <w:rPr>
          <w:rFonts w:ascii="Verdana" w:hAnsi="Verdana"/>
          <w:color w:val="444444"/>
          <w:sz w:val="20"/>
          <w:szCs w:val="20"/>
          <w:shd w:val="clear" w:color="auto" w:fill="FFFFFF"/>
        </w:rPr>
        <w:t xml:space="preserve">), </w:t>
      </w:r>
      <w:proofErr w:type="spellStart"/>
      <w:r>
        <w:rPr>
          <w:rFonts w:ascii="Verdana" w:hAnsi="Verdana"/>
          <w:color w:val="444444"/>
          <w:sz w:val="20"/>
          <w:szCs w:val="20"/>
          <w:shd w:val="clear" w:color="auto" w:fill="FFFFFF"/>
        </w:rPr>
        <w:t>nos</w:t>
      </w:r>
      <w:proofErr w:type="spellEnd"/>
      <w:r>
        <w:rPr>
          <w:rFonts w:ascii="Verdana" w:hAnsi="Verdana"/>
          <w:color w:val="444444"/>
          <w:sz w:val="20"/>
          <w:szCs w:val="20"/>
          <w:shd w:val="clear" w:color="auto" w:fill="FFFFFF"/>
        </w:rPr>
        <w:t xml:space="preserve"> usaremos o Gerenciamento de Diretivas de Grupo.</w:t>
      </w:r>
      <w:r>
        <w:rPr>
          <w:rFonts w:ascii="Arial" w:hAnsi="Arial" w:cs="Arial"/>
          <w:color w:val="444444"/>
          <w:sz w:val="20"/>
          <w:szCs w:val="20"/>
        </w:rPr>
        <w:br/>
      </w:r>
      <w:r>
        <w:rPr>
          <w:rFonts w:ascii="Verdana" w:hAnsi="Verdana"/>
          <w:color w:val="444444"/>
          <w:sz w:val="20"/>
          <w:szCs w:val="20"/>
          <w:shd w:val="clear" w:color="auto" w:fill="FFFFFF"/>
        </w:rPr>
        <w:br/>
        <w:t>No site TechNet, a definição para o console de Gerenciamento de Diretivas de Grupo:</w:t>
      </w:r>
      <w:r>
        <w:rPr>
          <w:rFonts w:ascii="Arial" w:hAnsi="Arial" w:cs="Arial"/>
          <w:color w:val="444444"/>
          <w:sz w:val="20"/>
          <w:szCs w:val="20"/>
        </w:rPr>
        <w:br/>
      </w:r>
      <w:r>
        <w:rPr>
          <w:rFonts w:ascii="Verdana" w:hAnsi="Verdana"/>
          <w:color w:val="444444"/>
          <w:sz w:val="20"/>
          <w:szCs w:val="20"/>
          <w:shd w:val="clear" w:color="auto" w:fill="FFFFFF"/>
        </w:rPr>
        <w:br/>
        <w:t xml:space="preserve">"O Editor de </w:t>
      </w:r>
      <w:proofErr w:type="spellStart"/>
      <w:r>
        <w:rPr>
          <w:rFonts w:ascii="Verdana" w:hAnsi="Verdana"/>
          <w:color w:val="444444"/>
          <w:sz w:val="20"/>
          <w:szCs w:val="20"/>
          <w:shd w:val="clear" w:color="auto" w:fill="FFFFFF"/>
        </w:rPr>
        <w:t>Objectos</w:t>
      </w:r>
      <w:proofErr w:type="spellEnd"/>
      <w:r>
        <w:rPr>
          <w:rFonts w:ascii="Verdana" w:hAnsi="Verdana"/>
          <w:color w:val="444444"/>
          <w:sz w:val="20"/>
          <w:szCs w:val="20"/>
          <w:shd w:val="clear" w:color="auto" w:fill="FFFFFF"/>
        </w:rPr>
        <w:t xml:space="preserve"> de Política de Grupo consiste na ferramenta de gestão de configuração do utilizador e computador que é incluída com o Active </w:t>
      </w:r>
      <w:proofErr w:type="spellStart"/>
      <w:r>
        <w:rPr>
          <w:rFonts w:ascii="Verdana" w:hAnsi="Verdana"/>
          <w:color w:val="444444"/>
          <w:sz w:val="20"/>
          <w:szCs w:val="20"/>
          <w:shd w:val="clear" w:color="auto" w:fill="FFFFFF"/>
        </w:rPr>
        <w:t>Directory</w:t>
      </w:r>
      <w:proofErr w:type="spellEnd"/>
      <w:r>
        <w:rPr>
          <w:rFonts w:ascii="Verdana" w:hAnsi="Verdana"/>
          <w:color w:val="444444"/>
          <w:sz w:val="20"/>
          <w:szCs w:val="20"/>
          <w:shd w:val="clear" w:color="auto" w:fill="FFFFFF"/>
        </w:rPr>
        <w:t xml:space="preserve">. As definições de Política de Grupo incluem definições de segurança no Editor de </w:t>
      </w:r>
      <w:proofErr w:type="spellStart"/>
      <w:r>
        <w:rPr>
          <w:rFonts w:ascii="Verdana" w:hAnsi="Verdana"/>
          <w:color w:val="444444"/>
          <w:sz w:val="20"/>
          <w:szCs w:val="20"/>
          <w:shd w:val="clear" w:color="auto" w:fill="FFFFFF"/>
        </w:rPr>
        <w:t>Objectos</w:t>
      </w:r>
      <w:proofErr w:type="spellEnd"/>
      <w:r>
        <w:rPr>
          <w:rFonts w:ascii="Verdana" w:hAnsi="Verdana"/>
          <w:color w:val="444444"/>
          <w:sz w:val="20"/>
          <w:szCs w:val="20"/>
          <w:shd w:val="clear" w:color="auto" w:fill="FFFFFF"/>
        </w:rPr>
        <w:t xml:space="preserve"> de Política de Grupo, embora as definições de segurança sejam apresentadas e processadas de forma diferente da maioria das definições de Política de Grupo. Por exemplo, as definições de segurança são persistentes no registo; enquanto que as definições de modelos administrativos de Política de Grupo são escritas novamente sempre que a política é </w:t>
      </w:r>
      <w:proofErr w:type="spellStart"/>
      <w:r>
        <w:rPr>
          <w:rFonts w:ascii="Verdana" w:hAnsi="Verdana"/>
          <w:color w:val="444444"/>
          <w:sz w:val="20"/>
          <w:szCs w:val="20"/>
          <w:shd w:val="clear" w:color="auto" w:fill="FFFFFF"/>
        </w:rPr>
        <w:t>actualizada</w:t>
      </w:r>
      <w:proofErr w:type="spellEnd"/>
      <w:r>
        <w:rPr>
          <w:rFonts w:ascii="Verdana" w:hAnsi="Verdana"/>
          <w:color w:val="444444"/>
          <w:sz w:val="20"/>
          <w:szCs w:val="20"/>
          <w:shd w:val="clear" w:color="auto" w:fill="FFFFFF"/>
        </w:rPr>
        <w:t>.</w:t>
      </w:r>
      <w:r>
        <w:rPr>
          <w:rFonts w:ascii="Arial" w:hAnsi="Arial" w:cs="Arial"/>
          <w:color w:val="444444"/>
          <w:sz w:val="20"/>
          <w:szCs w:val="20"/>
        </w:rPr>
        <w:br/>
      </w:r>
      <w:r>
        <w:rPr>
          <w:rFonts w:ascii="Verdana" w:hAnsi="Verdana"/>
          <w:color w:val="444444"/>
          <w:sz w:val="20"/>
          <w:szCs w:val="20"/>
          <w:shd w:val="clear" w:color="auto" w:fill="FFFFFF"/>
        </w:rPr>
        <w:t xml:space="preserve">O Editor de </w:t>
      </w:r>
      <w:proofErr w:type="spellStart"/>
      <w:r>
        <w:rPr>
          <w:rFonts w:ascii="Verdana" w:hAnsi="Verdana"/>
          <w:color w:val="444444"/>
          <w:sz w:val="20"/>
          <w:szCs w:val="20"/>
          <w:shd w:val="clear" w:color="auto" w:fill="FFFFFF"/>
        </w:rPr>
        <w:t>Objectos</w:t>
      </w:r>
      <w:proofErr w:type="spellEnd"/>
      <w:r>
        <w:rPr>
          <w:rFonts w:ascii="Verdana" w:hAnsi="Verdana"/>
          <w:color w:val="444444"/>
          <w:sz w:val="20"/>
          <w:szCs w:val="20"/>
          <w:shd w:val="clear" w:color="auto" w:fill="FFFFFF"/>
        </w:rPr>
        <w:t xml:space="preserve"> de Política de Grupo é utilizado para editar todos os </w:t>
      </w:r>
      <w:proofErr w:type="spellStart"/>
      <w:r>
        <w:rPr>
          <w:rFonts w:ascii="Verdana" w:hAnsi="Verdana"/>
          <w:color w:val="444444"/>
          <w:sz w:val="20"/>
          <w:szCs w:val="20"/>
          <w:shd w:val="clear" w:color="auto" w:fill="FFFFFF"/>
        </w:rPr>
        <w:t>objectos</w:t>
      </w:r>
      <w:proofErr w:type="spellEnd"/>
      <w:r>
        <w:rPr>
          <w:rFonts w:ascii="Verdana" w:hAnsi="Verdana"/>
          <w:color w:val="444444"/>
          <w:sz w:val="20"/>
          <w:szCs w:val="20"/>
          <w:shd w:val="clear" w:color="auto" w:fill="FFFFFF"/>
        </w:rPr>
        <w:t xml:space="preserve"> de Política de Grupo, incluindo os que foram convertidos a partir do formato SCW. Por conseguinte, o SCW torna o Editor de </w:t>
      </w:r>
      <w:proofErr w:type="spellStart"/>
      <w:r>
        <w:rPr>
          <w:rFonts w:ascii="Verdana" w:hAnsi="Verdana"/>
          <w:color w:val="444444"/>
          <w:sz w:val="20"/>
          <w:szCs w:val="20"/>
          <w:shd w:val="clear" w:color="auto" w:fill="FFFFFF"/>
        </w:rPr>
        <w:t>Objectos</w:t>
      </w:r>
      <w:proofErr w:type="spellEnd"/>
      <w:r>
        <w:rPr>
          <w:rFonts w:ascii="Verdana" w:hAnsi="Verdana"/>
          <w:color w:val="444444"/>
          <w:sz w:val="20"/>
          <w:szCs w:val="20"/>
          <w:shd w:val="clear" w:color="auto" w:fill="FFFFFF"/>
        </w:rPr>
        <w:t xml:space="preserve"> de Política de Grupo mais útil, pois fornece </w:t>
      </w:r>
      <w:proofErr w:type="spellStart"/>
      <w:r>
        <w:rPr>
          <w:rFonts w:ascii="Verdana" w:hAnsi="Verdana"/>
          <w:color w:val="444444"/>
          <w:sz w:val="20"/>
          <w:szCs w:val="20"/>
          <w:shd w:val="clear" w:color="auto" w:fill="FFFFFF"/>
        </w:rPr>
        <w:t>GPOs</w:t>
      </w:r>
      <w:proofErr w:type="spellEnd"/>
      <w:r>
        <w:rPr>
          <w:rFonts w:ascii="Verdana" w:hAnsi="Verdana"/>
          <w:color w:val="444444"/>
          <w:sz w:val="20"/>
          <w:szCs w:val="20"/>
          <w:shd w:val="clear" w:color="auto" w:fill="FFFFFF"/>
        </w:rPr>
        <w:t xml:space="preserve"> personalizados para tipos de servidores."</w:t>
      </w:r>
      <w:r>
        <w:rPr>
          <w:rFonts w:ascii="Arial" w:hAnsi="Arial" w:cs="Arial"/>
          <w:color w:val="444444"/>
          <w:sz w:val="20"/>
          <w:szCs w:val="20"/>
        </w:rPr>
        <w:br/>
      </w:r>
      <w:r>
        <w:rPr>
          <w:rFonts w:ascii="Verdana" w:hAnsi="Verdana"/>
          <w:color w:val="444444"/>
          <w:sz w:val="20"/>
          <w:szCs w:val="20"/>
          <w:shd w:val="clear" w:color="auto" w:fill="FFFFFF"/>
        </w:rPr>
        <w:br/>
        <w:t xml:space="preserve">Primeiramente, iremos criar uma estrutura lógica no AD. Vamos acessar as Ferramentas Administrativas/Usuários e Computadores do AD. Criaremos uma estrutura lógica com </w:t>
      </w:r>
      <w:proofErr w:type="spellStart"/>
      <w:r>
        <w:rPr>
          <w:rFonts w:ascii="Verdana" w:hAnsi="Verdana"/>
          <w:color w:val="444444"/>
          <w:sz w:val="20"/>
          <w:szCs w:val="20"/>
          <w:shd w:val="clear" w:color="auto" w:fill="FFFFFF"/>
        </w:rPr>
        <w:t>UOs</w:t>
      </w:r>
      <w:proofErr w:type="spellEnd"/>
      <w:r>
        <w:rPr>
          <w:rFonts w:ascii="Verdana" w:hAnsi="Verdana"/>
          <w:color w:val="444444"/>
          <w:sz w:val="20"/>
          <w:szCs w:val="20"/>
          <w:shd w:val="clear" w:color="auto" w:fill="FFFFFF"/>
        </w:rPr>
        <w:t>.</w:t>
      </w:r>
    </w:p>
    <w:p w14:paraId="340973AF" w14:textId="77777777" w:rsidR="00DC7B0B" w:rsidRDefault="00DC7B0B" w:rsidP="00DC7B0B">
      <w:pPr>
        <w:shd w:val="clear" w:color="auto" w:fill="FFFFFF"/>
        <w:jc w:val="center"/>
        <w:rPr>
          <w:rFonts w:ascii="Arial" w:hAnsi="Arial" w:cs="Arial"/>
          <w:color w:val="444444"/>
          <w:sz w:val="20"/>
          <w:szCs w:val="20"/>
        </w:rPr>
      </w:pPr>
    </w:p>
    <w:p w14:paraId="69A7DAA3" w14:textId="77777777" w:rsidR="00DC7B0B" w:rsidRDefault="00DC7B0B" w:rsidP="00DC7B0B">
      <w:pPr>
        <w:shd w:val="clear" w:color="auto" w:fill="FFFFFF"/>
        <w:jc w:val="center"/>
        <w:rPr>
          <w:rFonts w:ascii="Arial" w:hAnsi="Arial" w:cs="Arial"/>
          <w:color w:val="444444"/>
          <w:sz w:val="20"/>
          <w:szCs w:val="20"/>
        </w:rPr>
      </w:pPr>
      <w:r>
        <w:rPr>
          <w:rFonts w:ascii="Verdana" w:hAnsi="Verdana" w:cs="Arial"/>
          <w:color w:val="444444"/>
          <w:sz w:val="20"/>
          <w:szCs w:val="20"/>
        </w:rPr>
        <w:t xml:space="preserve">Iremos configurar as </w:t>
      </w:r>
      <w:proofErr w:type="spellStart"/>
      <w:r>
        <w:rPr>
          <w:rFonts w:ascii="Verdana" w:hAnsi="Verdana" w:cs="Arial"/>
          <w:color w:val="444444"/>
          <w:sz w:val="20"/>
          <w:szCs w:val="20"/>
        </w:rPr>
        <w:t>GPOs</w:t>
      </w:r>
      <w:proofErr w:type="spellEnd"/>
      <w:r>
        <w:rPr>
          <w:rFonts w:ascii="Verdana" w:hAnsi="Verdana" w:cs="Arial"/>
          <w:color w:val="444444"/>
          <w:sz w:val="20"/>
          <w:szCs w:val="20"/>
        </w:rPr>
        <w:t xml:space="preserve"> que serão válidas para o Domínio. Vamos acessar o Gerenciamento de Diretivas de Grupo.</w:t>
      </w:r>
    </w:p>
    <w:p w14:paraId="677B85CA" w14:textId="77777777" w:rsidR="00DC7B0B" w:rsidRDefault="00DC7B0B" w:rsidP="00DC7B0B">
      <w:pPr>
        <w:shd w:val="clear" w:color="auto" w:fill="FFFFFF"/>
        <w:rPr>
          <w:rFonts w:ascii="Arial" w:hAnsi="Arial" w:cs="Arial"/>
          <w:color w:val="444444"/>
          <w:sz w:val="20"/>
          <w:szCs w:val="20"/>
        </w:rPr>
      </w:pPr>
    </w:p>
    <w:p w14:paraId="08C889C7" w14:textId="43C8EAD6" w:rsidR="00DC7B0B" w:rsidRDefault="00DC7B0B" w:rsidP="00DC7B0B">
      <w:pPr>
        <w:shd w:val="clear" w:color="auto" w:fill="FFFFFF"/>
        <w:jc w:val="center"/>
        <w:rPr>
          <w:rFonts w:ascii="Arial" w:hAnsi="Arial" w:cs="Arial"/>
          <w:color w:val="444444"/>
          <w:sz w:val="20"/>
          <w:szCs w:val="20"/>
        </w:rPr>
      </w:pPr>
      <w:r>
        <w:rPr>
          <w:rFonts w:ascii="Arial" w:hAnsi="Arial" w:cs="Arial"/>
          <w:noProof/>
          <w:color w:val="4D469C"/>
          <w:sz w:val="20"/>
          <w:szCs w:val="20"/>
        </w:rPr>
        <w:lastRenderedPageBreak/>
        <w:drawing>
          <wp:inline distT="0" distB="0" distL="0" distR="0" wp14:anchorId="3FF755F0" wp14:editId="0D16EE84">
            <wp:extent cx="3810000" cy="2124075"/>
            <wp:effectExtent l="0" t="0" r="0" b="9525"/>
            <wp:docPr id="9" name="Imagem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14:paraId="105A4048" w14:textId="77777777" w:rsidR="00DC7B0B" w:rsidRDefault="00DC7B0B" w:rsidP="00DC7B0B">
      <w:pPr>
        <w:shd w:val="clear" w:color="auto" w:fill="FFFFFF"/>
        <w:jc w:val="center"/>
        <w:rPr>
          <w:rFonts w:ascii="Arial" w:hAnsi="Arial" w:cs="Arial"/>
          <w:color w:val="444444"/>
          <w:sz w:val="20"/>
          <w:szCs w:val="20"/>
        </w:rPr>
      </w:pPr>
    </w:p>
    <w:p w14:paraId="7160CB57" w14:textId="77777777" w:rsidR="00DC7B0B" w:rsidRDefault="00DC7B0B" w:rsidP="00DC7B0B">
      <w:pPr>
        <w:shd w:val="clear" w:color="auto" w:fill="FFFFFF"/>
        <w:rPr>
          <w:rFonts w:ascii="Arial" w:hAnsi="Arial" w:cs="Arial"/>
          <w:color w:val="444444"/>
          <w:sz w:val="20"/>
          <w:szCs w:val="20"/>
        </w:rPr>
      </w:pPr>
      <w:r>
        <w:rPr>
          <w:rFonts w:ascii="Verdana" w:hAnsi="Verdana" w:cs="Arial"/>
          <w:color w:val="444444"/>
          <w:sz w:val="20"/>
          <w:szCs w:val="20"/>
        </w:rPr>
        <w:t xml:space="preserve">Na imagem acima, podemos visualizar o Escopo da configuração das </w:t>
      </w:r>
      <w:proofErr w:type="spellStart"/>
      <w:r>
        <w:rPr>
          <w:rFonts w:ascii="Verdana" w:hAnsi="Verdana" w:cs="Arial"/>
          <w:color w:val="444444"/>
          <w:sz w:val="20"/>
          <w:szCs w:val="20"/>
        </w:rPr>
        <w:t>GPOs</w:t>
      </w:r>
      <w:proofErr w:type="spellEnd"/>
      <w:r>
        <w:rPr>
          <w:rFonts w:ascii="Verdana" w:hAnsi="Verdana" w:cs="Arial"/>
          <w:color w:val="444444"/>
          <w:sz w:val="20"/>
          <w:szCs w:val="20"/>
        </w:rPr>
        <w:t xml:space="preserve">, ou seja, para qual Domínio ela </w:t>
      </w:r>
      <w:proofErr w:type="spellStart"/>
      <w:r>
        <w:rPr>
          <w:rFonts w:ascii="Verdana" w:hAnsi="Verdana" w:cs="Arial"/>
          <w:color w:val="444444"/>
          <w:sz w:val="20"/>
          <w:szCs w:val="20"/>
        </w:rPr>
        <w:t>esta</w:t>
      </w:r>
      <w:proofErr w:type="spellEnd"/>
      <w:r>
        <w:rPr>
          <w:rFonts w:ascii="Verdana" w:hAnsi="Verdana" w:cs="Arial"/>
          <w:color w:val="444444"/>
          <w:sz w:val="20"/>
          <w:szCs w:val="20"/>
        </w:rPr>
        <w:t xml:space="preserve"> habilitada e qual o caminho de aplicação.</w:t>
      </w:r>
    </w:p>
    <w:p w14:paraId="2965C9DC" w14:textId="77777777" w:rsidR="00DC7B0B" w:rsidRDefault="00DC7B0B" w:rsidP="00DC7B0B">
      <w:pPr>
        <w:shd w:val="clear" w:color="auto" w:fill="FFFFFF"/>
        <w:rPr>
          <w:rFonts w:ascii="Arial" w:hAnsi="Arial" w:cs="Arial"/>
          <w:color w:val="444444"/>
          <w:sz w:val="20"/>
          <w:szCs w:val="20"/>
        </w:rPr>
      </w:pPr>
      <w:r>
        <w:rPr>
          <w:rFonts w:ascii="Verdana" w:hAnsi="Verdana" w:cs="Arial"/>
          <w:color w:val="444444"/>
          <w:sz w:val="20"/>
          <w:szCs w:val="20"/>
        </w:rPr>
        <w:t xml:space="preserve">Nas imagens abaixo, já visualizamos em Detalhes, o Proprietário, a data da criação e modificação, bem como as versões do AD e </w:t>
      </w:r>
      <w:proofErr w:type="spellStart"/>
      <w:r>
        <w:rPr>
          <w:rFonts w:ascii="Verdana" w:hAnsi="Verdana" w:cs="Arial"/>
          <w:color w:val="444444"/>
          <w:sz w:val="20"/>
          <w:szCs w:val="20"/>
        </w:rPr>
        <w:t>Sysvol</w:t>
      </w:r>
      <w:proofErr w:type="spellEnd"/>
      <w:r>
        <w:rPr>
          <w:rFonts w:ascii="Verdana" w:hAnsi="Verdana" w:cs="Arial"/>
          <w:color w:val="444444"/>
          <w:sz w:val="20"/>
          <w:szCs w:val="20"/>
        </w:rPr>
        <w:t xml:space="preserve">. Visualizamos também o relatório de </w:t>
      </w:r>
      <w:proofErr w:type="spellStart"/>
      <w:r>
        <w:rPr>
          <w:rFonts w:ascii="Verdana" w:hAnsi="Verdana" w:cs="Arial"/>
          <w:color w:val="444444"/>
          <w:sz w:val="20"/>
          <w:szCs w:val="20"/>
        </w:rPr>
        <w:t>GPOs</w:t>
      </w:r>
      <w:proofErr w:type="spellEnd"/>
      <w:r>
        <w:rPr>
          <w:rFonts w:ascii="Verdana" w:hAnsi="Verdana" w:cs="Arial"/>
          <w:color w:val="444444"/>
          <w:sz w:val="20"/>
          <w:szCs w:val="20"/>
        </w:rPr>
        <w:t xml:space="preserve"> associadas ao Domínio.</w:t>
      </w:r>
    </w:p>
    <w:p w14:paraId="40FDBD23" w14:textId="77777777" w:rsidR="00DC7B0B" w:rsidRDefault="00DC7B0B" w:rsidP="00DC7B0B">
      <w:pPr>
        <w:shd w:val="clear" w:color="auto" w:fill="FFFFFF"/>
        <w:rPr>
          <w:rFonts w:ascii="Arial" w:hAnsi="Arial" w:cs="Arial"/>
          <w:color w:val="444444"/>
          <w:sz w:val="20"/>
          <w:szCs w:val="20"/>
        </w:rPr>
      </w:pPr>
    </w:p>
    <w:p w14:paraId="614DB4BD" w14:textId="31F287B2" w:rsidR="00DC7B0B" w:rsidRDefault="00DC7B0B" w:rsidP="00DC7B0B">
      <w:pPr>
        <w:shd w:val="clear" w:color="auto" w:fill="FFFFFF"/>
        <w:jc w:val="center"/>
        <w:rPr>
          <w:rFonts w:ascii="Arial" w:hAnsi="Arial" w:cs="Arial"/>
          <w:color w:val="444444"/>
          <w:sz w:val="20"/>
          <w:szCs w:val="20"/>
        </w:rPr>
      </w:pPr>
      <w:r>
        <w:rPr>
          <w:rFonts w:ascii="Arial" w:hAnsi="Arial" w:cs="Arial"/>
          <w:noProof/>
          <w:color w:val="4D469C"/>
          <w:sz w:val="20"/>
          <w:szCs w:val="20"/>
        </w:rPr>
        <w:drawing>
          <wp:inline distT="0" distB="0" distL="0" distR="0" wp14:anchorId="0EA8AA03" wp14:editId="4030F9F8">
            <wp:extent cx="3810000" cy="2124075"/>
            <wp:effectExtent l="0" t="0" r="0" b="9525"/>
            <wp:docPr id="8" name="Imagem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14:paraId="7D1BAC5E" w14:textId="77777777" w:rsidR="00DC7B0B" w:rsidRDefault="00DC7B0B" w:rsidP="00DC7B0B">
      <w:pPr>
        <w:shd w:val="clear" w:color="auto" w:fill="FFFFFF"/>
        <w:jc w:val="center"/>
        <w:rPr>
          <w:rFonts w:ascii="Arial" w:hAnsi="Arial" w:cs="Arial"/>
          <w:color w:val="444444"/>
          <w:sz w:val="20"/>
          <w:szCs w:val="20"/>
        </w:rPr>
      </w:pPr>
    </w:p>
    <w:p w14:paraId="29B0A010" w14:textId="76D425D9" w:rsidR="00DC7B0B" w:rsidRDefault="00DC7B0B" w:rsidP="00DC7B0B">
      <w:pPr>
        <w:shd w:val="clear" w:color="auto" w:fill="FFFFFF"/>
        <w:jc w:val="center"/>
        <w:rPr>
          <w:rFonts w:ascii="Arial" w:hAnsi="Arial" w:cs="Arial"/>
          <w:color w:val="444444"/>
          <w:sz w:val="20"/>
          <w:szCs w:val="20"/>
        </w:rPr>
      </w:pPr>
      <w:r>
        <w:rPr>
          <w:rFonts w:ascii="Arial" w:hAnsi="Arial" w:cs="Arial"/>
          <w:noProof/>
          <w:color w:val="4D469C"/>
          <w:sz w:val="20"/>
          <w:szCs w:val="20"/>
        </w:rPr>
        <w:drawing>
          <wp:inline distT="0" distB="0" distL="0" distR="0" wp14:anchorId="778EF60D" wp14:editId="7E9A0C3B">
            <wp:extent cx="3810000" cy="2124075"/>
            <wp:effectExtent l="0" t="0" r="0" b="9525"/>
            <wp:docPr id="7" name="Imagem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14:paraId="77F960D9" w14:textId="77777777" w:rsidR="00DC7B0B" w:rsidRDefault="00DC7B0B" w:rsidP="00DC7B0B">
      <w:pPr>
        <w:shd w:val="clear" w:color="auto" w:fill="FFFFFF"/>
        <w:jc w:val="center"/>
        <w:rPr>
          <w:rFonts w:ascii="Arial" w:hAnsi="Arial" w:cs="Arial"/>
          <w:color w:val="444444"/>
          <w:sz w:val="20"/>
          <w:szCs w:val="20"/>
        </w:rPr>
      </w:pPr>
    </w:p>
    <w:p w14:paraId="35055946" w14:textId="77777777" w:rsidR="00DC7B0B" w:rsidRDefault="00DC7B0B" w:rsidP="00DC7B0B">
      <w:pPr>
        <w:shd w:val="clear" w:color="auto" w:fill="FFFFFF"/>
        <w:jc w:val="center"/>
        <w:rPr>
          <w:rFonts w:ascii="Arial" w:hAnsi="Arial" w:cs="Arial"/>
          <w:color w:val="444444"/>
          <w:sz w:val="20"/>
          <w:szCs w:val="20"/>
        </w:rPr>
      </w:pPr>
    </w:p>
    <w:p w14:paraId="293E9066" w14:textId="77777777" w:rsidR="00DC7B0B" w:rsidRDefault="00DC7B0B" w:rsidP="00DC7B0B">
      <w:pPr>
        <w:shd w:val="clear" w:color="auto" w:fill="FFFFFF"/>
        <w:rPr>
          <w:rFonts w:ascii="Arial" w:hAnsi="Arial" w:cs="Arial"/>
          <w:color w:val="444444"/>
          <w:sz w:val="20"/>
          <w:szCs w:val="20"/>
        </w:rPr>
      </w:pPr>
      <w:r>
        <w:rPr>
          <w:rFonts w:ascii="Verdana" w:hAnsi="Verdana" w:cs="Arial"/>
          <w:color w:val="444444"/>
          <w:sz w:val="20"/>
          <w:szCs w:val="20"/>
        </w:rPr>
        <w:t xml:space="preserve">Na próxima imagem, veremos as configurações de Conta, no bloco de </w:t>
      </w:r>
      <w:proofErr w:type="spellStart"/>
      <w:r>
        <w:rPr>
          <w:rFonts w:ascii="Verdana" w:hAnsi="Verdana" w:cs="Arial"/>
          <w:color w:val="444444"/>
          <w:sz w:val="20"/>
          <w:szCs w:val="20"/>
        </w:rPr>
        <w:t>GPOs</w:t>
      </w:r>
      <w:proofErr w:type="spellEnd"/>
      <w:r>
        <w:rPr>
          <w:rFonts w:ascii="Verdana" w:hAnsi="Verdana" w:cs="Arial"/>
          <w:color w:val="444444"/>
          <w:sz w:val="20"/>
          <w:szCs w:val="20"/>
        </w:rPr>
        <w:t xml:space="preserve"> de Senha.</w:t>
      </w:r>
    </w:p>
    <w:p w14:paraId="603654D9" w14:textId="77777777" w:rsidR="00DC7B0B" w:rsidRDefault="00DC7B0B" w:rsidP="00DC7B0B">
      <w:pPr>
        <w:shd w:val="clear" w:color="auto" w:fill="FFFFFF"/>
        <w:rPr>
          <w:rFonts w:ascii="Arial" w:hAnsi="Arial" w:cs="Arial"/>
          <w:color w:val="444444"/>
          <w:sz w:val="20"/>
          <w:szCs w:val="20"/>
        </w:rPr>
      </w:pPr>
    </w:p>
    <w:p w14:paraId="1F61E0BA" w14:textId="4A6D21E1" w:rsidR="00DC7B0B" w:rsidRDefault="00DC7B0B" w:rsidP="00DC7B0B">
      <w:pPr>
        <w:shd w:val="clear" w:color="auto" w:fill="FFFFFF"/>
        <w:jc w:val="center"/>
        <w:rPr>
          <w:rFonts w:ascii="Arial" w:hAnsi="Arial" w:cs="Arial"/>
          <w:color w:val="444444"/>
          <w:sz w:val="20"/>
          <w:szCs w:val="20"/>
        </w:rPr>
      </w:pPr>
      <w:r>
        <w:rPr>
          <w:rFonts w:ascii="Arial" w:hAnsi="Arial" w:cs="Arial"/>
          <w:noProof/>
          <w:color w:val="4D469C"/>
          <w:sz w:val="20"/>
          <w:szCs w:val="20"/>
        </w:rPr>
        <w:drawing>
          <wp:inline distT="0" distB="0" distL="0" distR="0" wp14:anchorId="42823D12" wp14:editId="6917A04A">
            <wp:extent cx="3810000" cy="2124075"/>
            <wp:effectExtent l="0" t="0" r="0" b="9525"/>
            <wp:docPr id="6" name="Imagem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14:paraId="08F6F586" w14:textId="77777777" w:rsidR="00DC7B0B" w:rsidRDefault="00DC7B0B" w:rsidP="00DC7B0B">
      <w:pPr>
        <w:shd w:val="clear" w:color="auto" w:fill="FFFFFF"/>
        <w:jc w:val="center"/>
        <w:rPr>
          <w:rFonts w:ascii="Arial" w:hAnsi="Arial" w:cs="Arial"/>
          <w:color w:val="444444"/>
          <w:sz w:val="20"/>
          <w:szCs w:val="20"/>
        </w:rPr>
      </w:pPr>
      <w:r>
        <w:rPr>
          <w:rFonts w:ascii="Verdana" w:hAnsi="Verdana" w:cs="Arial"/>
          <w:color w:val="444444"/>
          <w:sz w:val="20"/>
          <w:szCs w:val="20"/>
        </w:rPr>
        <w:t xml:space="preserve">OBS: todas as definições das </w:t>
      </w:r>
      <w:proofErr w:type="spellStart"/>
      <w:r>
        <w:rPr>
          <w:rFonts w:ascii="Verdana" w:hAnsi="Verdana" w:cs="Arial"/>
          <w:color w:val="444444"/>
          <w:sz w:val="20"/>
          <w:szCs w:val="20"/>
        </w:rPr>
        <w:t>GPOs</w:t>
      </w:r>
      <w:proofErr w:type="spellEnd"/>
      <w:r>
        <w:rPr>
          <w:rFonts w:ascii="Verdana" w:hAnsi="Verdana" w:cs="Arial"/>
          <w:color w:val="444444"/>
          <w:sz w:val="20"/>
          <w:szCs w:val="20"/>
        </w:rPr>
        <w:t xml:space="preserve"> de senha estão na apostila da disciplina.</w:t>
      </w:r>
    </w:p>
    <w:p w14:paraId="0535C0C4" w14:textId="77777777" w:rsidR="00DC7B0B" w:rsidRDefault="00DC7B0B" w:rsidP="00DC7B0B">
      <w:pPr>
        <w:shd w:val="clear" w:color="auto" w:fill="FFFFFF"/>
        <w:jc w:val="center"/>
        <w:rPr>
          <w:rFonts w:ascii="Arial" w:hAnsi="Arial" w:cs="Arial"/>
          <w:color w:val="444444"/>
          <w:sz w:val="20"/>
          <w:szCs w:val="20"/>
        </w:rPr>
      </w:pPr>
    </w:p>
    <w:p w14:paraId="7A30E3AF" w14:textId="777631AF" w:rsidR="00DC7B0B" w:rsidRDefault="00DC7B0B" w:rsidP="00DC7B0B">
      <w:pPr>
        <w:shd w:val="clear" w:color="auto" w:fill="FFFFFF"/>
        <w:jc w:val="center"/>
        <w:rPr>
          <w:rFonts w:ascii="Arial" w:hAnsi="Arial" w:cs="Arial"/>
          <w:color w:val="444444"/>
          <w:sz w:val="20"/>
          <w:szCs w:val="20"/>
        </w:rPr>
      </w:pPr>
      <w:r>
        <w:rPr>
          <w:rFonts w:ascii="Arial" w:hAnsi="Arial" w:cs="Arial"/>
          <w:noProof/>
          <w:color w:val="4D469C"/>
          <w:sz w:val="20"/>
          <w:szCs w:val="20"/>
        </w:rPr>
        <w:drawing>
          <wp:inline distT="0" distB="0" distL="0" distR="0" wp14:anchorId="196DA832" wp14:editId="5232871C">
            <wp:extent cx="3810000" cy="2124075"/>
            <wp:effectExtent l="0" t="0" r="0" b="9525"/>
            <wp:docPr id="5" name="Imagem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14:paraId="409BB187" w14:textId="77777777" w:rsidR="00DC7B0B" w:rsidRDefault="00DC7B0B" w:rsidP="00DC7B0B">
      <w:pPr>
        <w:shd w:val="clear" w:color="auto" w:fill="FFFFFF"/>
        <w:jc w:val="center"/>
        <w:rPr>
          <w:rFonts w:ascii="Arial" w:hAnsi="Arial" w:cs="Arial"/>
          <w:color w:val="444444"/>
          <w:sz w:val="20"/>
          <w:szCs w:val="20"/>
        </w:rPr>
      </w:pPr>
    </w:p>
    <w:p w14:paraId="2FF652BF" w14:textId="77777777" w:rsidR="00DC7B0B" w:rsidRDefault="00DC7B0B" w:rsidP="00DC7B0B">
      <w:pPr>
        <w:shd w:val="clear" w:color="auto" w:fill="FFFFFF"/>
        <w:jc w:val="center"/>
        <w:rPr>
          <w:rFonts w:ascii="Arial" w:hAnsi="Arial" w:cs="Arial"/>
          <w:color w:val="444444"/>
          <w:sz w:val="20"/>
          <w:szCs w:val="20"/>
        </w:rPr>
      </w:pPr>
      <w:r>
        <w:rPr>
          <w:rFonts w:ascii="Verdana" w:hAnsi="Verdana" w:cs="Arial"/>
          <w:color w:val="444444"/>
          <w:sz w:val="20"/>
          <w:szCs w:val="20"/>
        </w:rPr>
        <w:t>Configurações de Bloqueio de Conta</w:t>
      </w:r>
    </w:p>
    <w:p w14:paraId="17D146E6" w14:textId="77777777" w:rsidR="00DC7B0B" w:rsidRDefault="00DC7B0B" w:rsidP="00DC7B0B">
      <w:pPr>
        <w:shd w:val="clear" w:color="auto" w:fill="FFFFFF"/>
        <w:jc w:val="center"/>
        <w:rPr>
          <w:rFonts w:ascii="Arial" w:hAnsi="Arial" w:cs="Arial"/>
          <w:color w:val="444444"/>
          <w:sz w:val="20"/>
          <w:szCs w:val="20"/>
        </w:rPr>
      </w:pPr>
    </w:p>
    <w:p w14:paraId="5299B368" w14:textId="392F0663" w:rsidR="00DC7B0B" w:rsidRDefault="00DC7B0B" w:rsidP="00DC7B0B">
      <w:pPr>
        <w:shd w:val="clear" w:color="auto" w:fill="FFFFFF"/>
        <w:jc w:val="center"/>
        <w:rPr>
          <w:rFonts w:ascii="Arial" w:hAnsi="Arial" w:cs="Arial"/>
          <w:color w:val="444444"/>
          <w:sz w:val="20"/>
          <w:szCs w:val="20"/>
        </w:rPr>
      </w:pPr>
      <w:r>
        <w:rPr>
          <w:rFonts w:ascii="Arial" w:hAnsi="Arial" w:cs="Arial"/>
          <w:noProof/>
          <w:color w:val="4D469C"/>
          <w:sz w:val="20"/>
          <w:szCs w:val="20"/>
        </w:rPr>
        <w:lastRenderedPageBreak/>
        <w:drawing>
          <wp:inline distT="0" distB="0" distL="0" distR="0" wp14:anchorId="1EDA32AC" wp14:editId="71D95216">
            <wp:extent cx="3810000" cy="2124075"/>
            <wp:effectExtent l="0" t="0" r="0" b="9525"/>
            <wp:docPr id="4" name="Imagem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14:paraId="6D846C0E" w14:textId="77777777" w:rsidR="00DC7B0B" w:rsidRDefault="00DC7B0B" w:rsidP="00DC7B0B">
      <w:pPr>
        <w:shd w:val="clear" w:color="auto" w:fill="FFFFFF"/>
        <w:jc w:val="center"/>
        <w:rPr>
          <w:rFonts w:ascii="Arial" w:hAnsi="Arial" w:cs="Arial"/>
          <w:color w:val="444444"/>
          <w:sz w:val="20"/>
          <w:szCs w:val="20"/>
        </w:rPr>
      </w:pPr>
    </w:p>
    <w:p w14:paraId="0C3235AC" w14:textId="77777777" w:rsidR="00DC7B0B" w:rsidRDefault="00DC7B0B" w:rsidP="00DC7B0B">
      <w:pPr>
        <w:shd w:val="clear" w:color="auto" w:fill="FFFFFF"/>
        <w:rPr>
          <w:rFonts w:ascii="Arial" w:hAnsi="Arial" w:cs="Arial"/>
          <w:color w:val="444444"/>
          <w:sz w:val="20"/>
          <w:szCs w:val="20"/>
        </w:rPr>
      </w:pPr>
      <w:r>
        <w:rPr>
          <w:rFonts w:ascii="Verdana" w:hAnsi="Verdana" w:cs="Arial"/>
          <w:color w:val="444444"/>
          <w:sz w:val="20"/>
          <w:szCs w:val="20"/>
        </w:rPr>
        <w:t xml:space="preserve">Configurações de </w:t>
      </w:r>
      <w:proofErr w:type="spellStart"/>
      <w:r>
        <w:rPr>
          <w:rFonts w:ascii="Verdana" w:hAnsi="Verdana" w:cs="Arial"/>
          <w:color w:val="444444"/>
          <w:sz w:val="20"/>
          <w:szCs w:val="20"/>
        </w:rPr>
        <w:t>Kerberos</w:t>
      </w:r>
      <w:proofErr w:type="spellEnd"/>
      <w:r>
        <w:rPr>
          <w:rFonts w:ascii="Verdana" w:hAnsi="Verdana" w:cs="Arial"/>
          <w:color w:val="444444"/>
          <w:sz w:val="20"/>
          <w:szCs w:val="20"/>
        </w:rPr>
        <w:t>.</w:t>
      </w:r>
    </w:p>
    <w:p w14:paraId="7D41C034" w14:textId="77777777" w:rsidR="00DC7B0B" w:rsidRDefault="00DC7B0B" w:rsidP="00DC7B0B">
      <w:pPr>
        <w:shd w:val="clear" w:color="auto" w:fill="FFFFFF"/>
        <w:rPr>
          <w:rFonts w:ascii="Arial" w:hAnsi="Arial" w:cs="Arial"/>
          <w:color w:val="444444"/>
          <w:sz w:val="20"/>
          <w:szCs w:val="20"/>
        </w:rPr>
      </w:pPr>
      <w:proofErr w:type="spellStart"/>
      <w:r>
        <w:rPr>
          <w:rFonts w:ascii="Verdana" w:hAnsi="Verdana" w:cs="Arial"/>
          <w:b/>
          <w:bCs/>
          <w:color w:val="444444"/>
          <w:sz w:val="36"/>
          <w:szCs w:val="36"/>
        </w:rPr>
        <w:t>Kerberos</w:t>
      </w:r>
      <w:proofErr w:type="spellEnd"/>
      <w:r>
        <w:rPr>
          <w:rFonts w:ascii="Verdana" w:hAnsi="Verdana" w:cs="Arial"/>
          <w:b/>
          <w:bCs/>
          <w:color w:val="444444"/>
          <w:sz w:val="36"/>
          <w:szCs w:val="36"/>
        </w:rPr>
        <w:t>:</w:t>
      </w:r>
      <w:r>
        <w:rPr>
          <w:rFonts w:ascii="Verdana" w:hAnsi="Verdana" w:cs="Arial"/>
          <w:color w:val="444444"/>
          <w:sz w:val="20"/>
          <w:szCs w:val="20"/>
        </w:rPr>
        <w:t> De acordo com a Wikipedia, </w:t>
      </w:r>
      <w:proofErr w:type="spellStart"/>
      <w:r>
        <w:rPr>
          <w:rFonts w:ascii="Verdana" w:hAnsi="Verdana" w:cs="Arial"/>
          <w:color w:val="444444"/>
          <w:sz w:val="20"/>
          <w:szCs w:val="20"/>
        </w:rPr>
        <w:t>Kerberos</w:t>
      </w:r>
      <w:proofErr w:type="spellEnd"/>
      <w:r>
        <w:rPr>
          <w:rFonts w:ascii="Verdana" w:hAnsi="Verdana" w:cs="Arial"/>
          <w:color w:val="444444"/>
          <w:sz w:val="20"/>
          <w:szCs w:val="20"/>
        </w:rPr>
        <w:t xml:space="preserve"> é um protocolo de autenticação do Projeto Athena. Tem esse nome em alusão ao Cão guarda de três cabeças (Cérbero) do deus </w:t>
      </w:r>
      <w:proofErr w:type="spellStart"/>
      <w:r>
        <w:rPr>
          <w:rFonts w:ascii="Verdana" w:hAnsi="Verdana" w:cs="Arial"/>
          <w:color w:val="444444"/>
          <w:sz w:val="20"/>
          <w:szCs w:val="20"/>
        </w:rPr>
        <w:t>Hades</w:t>
      </w:r>
      <w:proofErr w:type="spellEnd"/>
      <w:r>
        <w:rPr>
          <w:rFonts w:ascii="Verdana" w:hAnsi="Verdana" w:cs="Arial"/>
          <w:color w:val="444444"/>
          <w:sz w:val="20"/>
          <w:szCs w:val="20"/>
        </w:rPr>
        <w:t xml:space="preserve"> da Mitologia grega. Diversas versões do protocolo já existiram, as versões 1 até a 3 foram utilizadas somente dentro da MIT. Steve Miller e Clifford </w:t>
      </w:r>
      <w:proofErr w:type="spellStart"/>
      <w:r>
        <w:rPr>
          <w:rFonts w:ascii="Verdana" w:hAnsi="Verdana" w:cs="Arial"/>
          <w:color w:val="444444"/>
          <w:sz w:val="20"/>
          <w:szCs w:val="20"/>
        </w:rPr>
        <w:t>Neuman</w:t>
      </w:r>
      <w:proofErr w:type="spellEnd"/>
      <w:r>
        <w:rPr>
          <w:rFonts w:ascii="Verdana" w:hAnsi="Verdana" w:cs="Arial"/>
          <w:color w:val="444444"/>
          <w:sz w:val="20"/>
          <w:szCs w:val="20"/>
        </w:rPr>
        <w:t xml:space="preserve">, foram os principais projetistas da versão 4 do </w:t>
      </w:r>
      <w:proofErr w:type="spellStart"/>
      <w:r>
        <w:rPr>
          <w:rFonts w:ascii="Verdana" w:hAnsi="Verdana" w:cs="Arial"/>
          <w:color w:val="444444"/>
          <w:sz w:val="20"/>
          <w:szCs w:val="20"/>
        </w:rPr>
        <w:t>Kerberos</w:t>
      </w:r>
      <w:proofErr w:type="spellEnd"/>
      <w:r>
        <w:rPr>
          <w:rFonts w:ascii="Verdana" w:hAnsi="Verdana" w:cs="Arial"/>
          <w:color w:val="444444"/>
          <w:sz w:val="20"/>
          <w:szCs w:val="20"/>
        </w:rPr>
        <w:t>, publicada nos anos 80, ainda com foco no Projeto Athena.</w:t>
      </w:r>
    </w:p>
    <w:p w14:paraId="5E7777FC" w14:textId="77777777" w:rsidR="00DC7B0B" w:rsidRDefault="00DC7B0B" w:rsidP="00DC7B0B">
      <w:pPr>
        <w:shd w:val="clear" w:color="auto" w:fill="FFFFFF"/>
        <w:rPr>
          <w:rFonts w:ascii="Arial" w:hAnsi="Arial" w:cs="Arial"/>
          <w:color w:val="444444"/>
          <w:sz w:val="20"/>
          <w:szCs w:val="20"/>
        </w:rPr>
      </w:pPr>
      <w:r>
        <w:rPr>
          <w:rFonts w:ascii="Verdana" w:hAnsi="Verdana" w:cs="Arial"/>
          <w:color w:val="444444"/>
          <w:sz w:val="20"/>
          <w:szCs w:val="20"/>
        </w:rPr>
        <w:t xml:space="preserve">A versão 5 foi projetada por John Kohl e Clifford </w:t>
      </w:r>
      <w:proofErr w:type="spellStart"/>
      <w:r>
        <w:rPr>
          <w:rFonts w:ascii="Verdana" w:hAnsi="Verdana" w:cs="Arial"/>
          <w:color w:val="444444"/>
          <w:sz w:val="20"/>
          <w:szCs w:val="20"/>
        </w:rPr>
        <w:t>Neuman</w:t>
      </w:r>
      <w:proofErr w:type="spellEnd"/>
      <w:r>
        <w:rPr>
          <w:rFonts w:ascii="Verdana" w:hAnsi="Verdana" w:cs="Arial"/>
          <w:color w:val="444444"/>
          <w:sz w:val="20"/>
          <w:szCs w:val="20"/>
        </w:rPr>
        <w:t xml:space="preserve"> e publicada em 1993 no RFC 1510 (Ficou obsoleto ao RFC 4120 de 2005), e teve como intenção melhorar a segurança e as limitações relativas </w:t>
      </w:r>
      <w:proofErr w:type="gramStart"/>
      <w:r>
        <w:rPr>
          <w:rFonts w:ascii="Verdana" w:hAnsi="Verdana" w:cs="Arial"/>
          <w:color w:val="444444"/>
          <w:sz w:val="20"/>
          <w:szCs w:val="20"/>
        </w:rPr>
        <w:t>a</w:t>
      </w:r>
      <w:proofErr w:type="gramEnd"/>
      <w:r>
        <w:rPr>
          <w:rFonts w:ascii="Verdana" w:hAnsi="Verdana" w:cs="Arial"/>
          <w:color w:val="444444"/>
          <w:sz w:val="20"/>
          <w:szCs w:val="20"/>
        </w:rPr>
        <w:t xml:space="preserve"> versão 4.</w:t>
      </w:r>
    </w:p>
    <w:p w14:paraId="2842EA5F" w14:textId="77777777" w:rsidR="00DC7B0B" w:rsidRDefault="00DC7B0B" w:rsidP="00DC7B0B">
      <w:pPr>
        <w:shd w:val="clear" w:color="auto" w:fill="FFFFFF"/>
        <w:rPr>
          <w:rFonts w:ascii="Arial" w:hAnsi="Arial" w:cs="Arial"/>
          <w:color w:val="444444"/>
          <w:sz w:val="20"/>
          <w:szCs w:val="20"/>
        </w:rPr>
      </w:pPr>
      <w:r>
        <w:rPr>
          <w:rFonts w:ascii="Verdana" w:hAnsi="Verdana" w:cs="Arial"/>
          <w:color w:val="444444"/>
          <w:sz w:val="20"/>
          <w:szCs w:val="20"/>
        </w:rPr>
        <w:t>A MIT disponibilizou uma implementação livre sob licença BSD.</w:t>
      </w:r>
    </w:p>
    <w:p w14:paraId="2A26009A" w14:textId="77777777" w:rsidR="00DC7B0B" w:rsidRDefault="00DC7B0B" w:rsidP="00DC7B0B">
      <w:pPr>
        <w:shd w:val="clear" w:color="auto" w:fill="FFFFFF"/>
        <w:rPr>
          <w:rFonts w:ascii="Arial" w:hAnsi="Arial" w:cs="Arial"/>
          <w:color w:val="444444"/>
          <w:sz w:val="20"/>
          <w:szCs w:val="20"/>
        </w:rPr>
      </w:pPr>
      <w:r>
        <w:rPr>
          <w:rFonts w:ascii="Verdana" w:hAnsi="Verdana" w:cs="Arial"/>
          <w:color w:val="444444"/>
          <w:sz w:val="20"/>
          <w:szCs w:val="20"/>
        </w:rPr>
        <w:t>Autoridades Norte-americanas/</w:t>
      </w:r>
      <w:proofErr w:type="spellStart"/>
      <w:r>
        <w:rPr>
          <w:rFonts w:ascii="Verdana" w:hAnsi="Verdana" w:cs="Arial"/>
          <w:color w:val="444444"/>
          <w:sz w:val="20"/>
          <w:szCs w:val="20"/>
        </w:rPr>
        <w:t>Estadundenses</w:t>
      </w:r>
      <w:proofErr w:type="spellEnd"/>
      <w:r>
        <w:rPr>
          <w:rFonts w:ascii="Verdana" w:hAnsi="Verdana" w:cs="Arial"/>
          <w:color w:val="444444"/>
          <w:sz w:val="20"/>
          <w:szCs w:val="20"/>
        </w:rPr>
        <w:t xml:space="preserve"> proibiram o uso do </w:t>
      </w:r>
      <w:proofErr w:type="spellStart"/>
      <w:r>
        <w:rPr>
          <w:rFonts w:ascii="Verdana" w:hAnsi="Verdana" w:cs="Arial"/>
          <w:color w:val="444444"/>
          <w:sz w:val="20"/>
          <w:szCs w:val="20"/>
        </w:rPr>
        <w:t>Kerberos</w:t>
      </w:r>
      <w:proofErr w:type="spellEnd"/>
      <w:r>
        <w:rPr>
          <w:rFonts w:ascii="Verdana" w:hAnsi="Verdana" w:cs="Arial"/>
          <w:color w:val="444444"/>
          <w:sz w:val="20"/>
          <w:szCs w:val="20"/>
        </w:rPr>
        <w:t xml:space="preserve">, pois esse utiliza um algoritmo de criptografia com uma chave de 56-bit, chamado DES. Eles consideraram que o protocolo prejudica a segurança nacional, porque impede que mensagens interceptadas sejam entendidas (Assim como qualquer aplicativo que utilize criptografia com chave maior que 40-bit). Uma implementação não americana do </w:t>
      </w:r>
      <w:proofErr w:type="spellStart"/>
      <w:r>
        <w:rPr>
          <w:rFonts w:ascii="Verdana" w:hAnsi="Verdana" w:cs="Arial"/>
          <w:color w:val="444444"/>
          <w:sz w:val="20"/>
          <w:szCs w:val="20"/>
        </w:rPr>
        <w:t>Kerberos</w:t>
      </w:r>
      <w:proofErr w:type="spellEnd"/>
      <w:r>
        <w:rPr>
          <w:rFonts w:ascii="Verdana" w:hAnsi="Verdana" w:cs="Arial"/>
          <w:color w:val="444444"/>
          <w:sz w:val="20"/>
          <w:szCs w:val="20"/>
        </w:rPr>
        <w:t xml:space="preserve">, KTH-KRB foi desenvolvida pela Royal </w:t>
      </w:r>
      <w:proofErr w:type="spellStart"/>
      <w:r>
        <w:rPr>
          <w:rFonts w:ascii="Verdana" w:hAnsi="Verdana" w:cs="Arial"/>
          <w:color w:val="444444"/>
          <w:sz w:val="20"/>
          <w:szCs w:val="20"/>
        </w:rPr>
        <w:t>Institute</w:t>
      </w:r>
      <w:proofErr w:type="spellEnd"/>
      <w:r>
        <w:rPr>
          <w:rFonts w:ascii="Verdana" w:hAnsi="Verdana" w:cs="Arial"/>
          <w:color w:val="444444"/>
          <w:sz w:val="20"/>
          <w:szCs w:val="20"/>
        </w:rPr>
        <w:t xml:space="preserve"> </w:t>
      </w:r>
      <w:proofErr w:type="spellStart"/>
      <w:r>
        <w:rPr>
          <w:rFonts w:ascii="Verdana" w:hAnsi="Verdana" w:cs="Arial"/>
          <w:color w:val="444444"/>
          <w:sz w:val="20"/>
          <w:szCs w:val="20"/>
        </w:rPr>
        <w:t>of</w:t>
      </w:r>
      <w:proofErr w:type="spellEnd"/>
      <w:r>
        <w:rPr>
          <w:rFonts w:ascii="Verdana" w:hAnsi="Verdana" w:cs="Arial"/>
          <w:color w:val="444444"/>
          <w:sz w:val="20"/>
          <w:szCs w:val="20"/>
        </w:rPr>
        <w:t xml:space="preserve"> Technology na Suécia, tornando assim o sistema disponível fora dos EUA, até a mudança da regulamentação de exportação de criptografias. A implementação Sueca é baseada em uma versão chamada </w:t>
      </w:r>
      <w:proofErr w:type="spellStart"/>
      <w:r>
        <w:rPr>
          <w:rFonts w:ascii="Verdana" w:hAnsi="Verdana" w:cs="Arial"/>
          <w:color w:val="444444"/>
          <w:sz w:val="20"/>
          <w:szCs w:val="20"/>
        </w:rPr>
        <w:t>eBones</w:t>
      </w:r>
      <w:proofErr w:type="spellEnd"/>
      <w:r>
        <w:rPr>
          <w:rFonts w:ascii="Verdana" w:hAnsi="Verdana" w:cs="Arial"/>
          <w:color w:val="444444"/>
          <w:sz w:val="20"/>
          <w:szCs w:val="20"/>
        </w:rPr>
        <w:t xml:space="preserve">. </w:t>
      </w:r>
      <w:proofErr w:type="spellStart"/>
      <w:r>
        <w:rPr>
          <w:rFonts w:ascii="Verdana" w:hAnsi="Verdana" w:cs="Arial"/>
          <w:color w:val="444444"/>
          <w:sz w:val="20"/>
          <w:szCs w:val="20"/>
        </w:rPr>
        <w:t>eBones</w:t>
      </w:r>
      <w:proofErr w:type="spellEnd"/>
      <w:r>
        <w:rPr>
          <w:rFonts w:ascii="Verdana" w:hAnsi="Verdana" w:cs="Arial"/>
          <w:color w:val="444444"/>
          <w:sz w:val="20"/>
          <w:szCs w:val="20"/>
        </w:rPr>
        <w:t xml:space="preserve"> é baseado em um release da versão </w:t>
      </w:r>
      <w:proofErr w:type="spellStart"/>
      <w:r>
        <w:rPr>
          <w:rFonts w:ascii="Verdana" w:hAnsi="Verdana" w:cs="Arial"/>
          <w:color w:val="444444"/>
          <w:sz w:val="20"/>
          <w:szCs w:val="20"/>
        </w:rPr>
        <w:t>eBones</w:t>
      </w:r>
      <w:proofErr w:type="spellEnd"/>
      <w:r>
        <w:rPr>
          <w:rFonts w:ascii="Verdana" w:hAnsi="Verdana" w:cs="Arial"/>
          <w:color w:val="444444"/>
          <w:sz w:val="20"/>
          <w:szCs w:val="20"/>
        </w:rPr>
        <w:t xml:space="preserve"> da MIT (Retirado a criptografia e as chamadas a mesma) que por sua vez foi baseado na versão 4 do </w:t>
      </w:r>
      <w:proofErr w:type="spellStart"/>
      <w:r>
        <w:rPr>
          <w:rFonts w:ascii="Verdana" w:hAnsi="Verdana" w:cs="Arial"/>
          <w:color w:val="444444"/>
          <w:sz w:val="20"/>
          <w:szCs w:val="20"/>
        </w:rPr>
        <w:t>Kerberos</w:t>
      </w:r>
      <w:proofErr w:type="spellEnd"/>
      <w:r>
        <w:rPr>
          <w:rFonts w:ascii="Verdana" w:hAnsi="Verdana" w:cs="Arial"/>
          <w:color w:val="444444"/>
          <w:sz w:val="20"/>
          <w:szCs w:val="20"/>
        </w:rPr>
        <w:t xml:space="preserve"> atualização 9. Esse </w:t>
      </w:r>
      <w:proofErr w:type="spellStart"/>
      <w:r>
        <w:rPr>
          <w:rFonts w:ascii="Verdana" w:hAnsi="Verdana" w:cs="Arial"/>
          <w:color w:val="444444"/>
          <w:sz w:val="20"/>
          <w:szCs w:val="20"/>
        </w:rPr>
        <w:t>Kerberos</w:t>
      </w:r>
      <w:proofErr w:type="spellEnd"/>
      <w:r>
        <w:rPr>
          <w:rFonts w:ascii="Verdana" w:hAnsi="Verdana" w:cs="Arial"/>
          <w:color w:val="444444"/>
          <w:sz w:val="20"/>
          <w:szCs w:val="20"/>
        </w:rPr>
        <w:t xml:space="preserve"> limitado é chamado hoje como </w:t>
      </w:r>
      <w:proofErr w:type="spellStart"/>
      <w:r>
        <w:rPr>
          <w:rFonts w:ascii="Verdana" w:hAnsi="Verdana" w:cs="Arial"/>
          <w:color w:val="444444"/>
          <w:sz w:val="20"/>
          <w:szCs w:val="20"/>
        </w:rPr>
        <w:t>eBones</w:t>
      </w:r>
      <w:proofErr w:type="spellEnd"/>
      <w:r>
        <w:rPr>
          <w:rFonts w:ascii="Verdana" w:hAnsi="Verdana" w:cs="Arial"/>
          <w:color w:val="444444"/>
          <w:sz w:val="20"/>
          <w:szCs w:val="20"/>
        </w:rPr>
        <w:t xml:space="preserve">. Uma implementação chamada </w:t>
      </w:r>
      <w:proofErr w:type="spellStart"/>
      <w:r>
        <w:rPr>
          <w:rFonts w:ascii="Verdana" w:hAnsi="Verdana" w:cs="Arial"/>
          <w:color w:val="444444"/>
          <w:sz w:val="20"/>
          <w:szCs w:val="20"/>
        </w:rPr>
        <w:t>Heimdal</w:t>
      </w:r>
      <w:proofErr w:type="spellEnd"/>
      <w:r>
        <w:rPr>
          <w:rFonts w:ascii="Verdana" w:hAnsi="Verdana" w:cs="Arial"/>
          <w:color w:val="444444"/>
          <w:sz w:val="20"/>
          <w:szCs w:val="20"/>
        </w:rPr>
        <w:t xml:space="preserve">, foi feita basicamente, pelo mesmo grupo de pessoas e é baseada na versão 5 do </w:t>
      </w:r>
      <w:proofErr w:type="spellStart"/>
      <w:r>
        <w:rPr>
          <w:rFonts w:ascii="Verdana" w:hAnsi="Verdana" w:cs="Arial"/>
          <w:color w:val="444444"/>
          <w:sz w:val="20"/>
          <w:szCs w:val="20"/>
        </w:rPr>
        <w:t>Kerberos</w:t>
      </w:r>
      <w:proofErr w:type="spellEnd"/>
      <w:r>
        <w:rPr>
          <w:rFonts w:ascii="Verdana" w:hAnsi="Verdana" w:cs="Arial"/>
          <w:color w:val="444444"/>
          <w:sz w:val="20"/>
          <w:szCs w:val="20"/>
        </w:rPr>
        <w:t>.</w:t>
      </w:r>
    </w:p>
    <w:p w14:paraId="0EF1CF5E" w14:textId="77777777" w:rsidR="00DC7B0B" w:rsidRDefault="00DC7B0B" w:rsidP="00DC7B0B">
      <w:pPr>
        <w:shd w:val="clear" w:color="auto" w:fill="FFFFFF"/>
        <w:rPr>
          <w:rFonts w:ascii="Arial" w:hAnsi="Arial" w:cs="Arial"/>
          <w:color w:val="444444"/>
          <w:sz w:val="20"/>
          <w:szCs w:val="20"/>
        </w:rPr>
      </w:pPr>
    </w:p>
    <w:p w14:paraId="6DACFE32" w14:textId="77777777" w:rsidR="00DC7B0B" w:rsidRDefault="00DC7B0B" w:rsidP="00DC7B0B">
      <w:pPr>
        <w:shd w:val="clear" w:color="auto" w:fill="FFFFFF"/>
        <w:rPr>
          <w:rFonts w:ascii="Arial" w:hAnsi="Arial" w:cs="Arial"/>
          <w:color w:val="444444"/>
          <w:sz w:val="20"/>
          <w:szCs w:val="20"/>
        </w:rPr>
      </w:pPr>
      <w:r>
        <w:rPr>
          <w:rFonts w:ascii="Verdana" w:hAnsi="Verdana" w:cs="Arial"/>
          <w:color w:val="444444"/>
          <w:sz w:val="20"/>
          <w:szCs w:val="20"/>
        </w:rPr>
        <w:t>De acordo com o site TechNet (abaixo):</w:t>
      </w:r>
    </w:p>
    <w:p w14:paraId="20A0B515" w14:textId="77777777" w:rsidR="00DC7B0B" w:rsidRDefault="00DC7B0B" w:rsidP="00DC7B0B">
      <w:pPr>
        <w:pStyle w:val="Ttulo2"/>
        <w:shd w:val="clear" w:color="auto" w:fill="FFFFFF"/>
        <w:spacing w:before="0"/>
        <w:rPr>
          <w:rFonts w:ascii="Segoe UI" w:hAnsi="Segoe UI" w:cs="Segoe UI"/>
          <w:color w:val="2A2A2A"/>
          <w:sz w:val="41"/>
          <w:szCs w:val="41"/>
        </w:rPr>
      </w:pPr>
      <w:r>
        <w:rPr>
          <w:rFonts w:ascii="Segoe UI" w:hAnsi="Segoe UI" w:cs="Segoe UI"/>
          <w:color w:val="2A2A2A"/>
          <w:sz w:val="41"/>
          <w:szCs w:val="41"/>
        </w:rPr>
        <w:t xml:space="preserve">Autenticação </w:t>
      </w:r>
      <w:proofErr w:type="spellStart"/>
      <w:r>
        <w:rPr>
          <w:rFonts w:ascii="Segoe UI" w:hAnsi="Segoe UI" w:cs="Segoe UI"/>
          <w:color w:val="2A2A2A"/>
          <w:sz w:val="41"/>
          <w:szCs w:val="41"/>
        </w:rPr>
        <w:t>Kerberos</w:t>
      </w:r>
      <w:proofErr w:type="spellEnd"/>
      <w:r>
        <w:rPr>
          <w:rFonts w:ascii="Segoe UI" w:hAnsi="Segoe UI" w:cs="Segoe UI"/>
          <w:color w:val="2A2A2A"/>
          <w:sz w:val="41"/>
          <w:szCs w:val="41"/>
        </w:rPr>
        <w:t> V5</w:t>
      </w:r>
    </w:p>
    <w:p w14:paraId="504FB647" w14:textId="77777777" w:rsidR="00DC7B0B" w:rsidRDefault="00DC7B0B" w:rsidP="00DC7B0B">
      <w:pPr>
        <w:shd w:val="clear" w:color="auto" w:fill="FFFFFF"/>
        <w:spacing w:line="270" w:lineRule="atLeast"/>
        <w:rPr>
          <w:rFonts w:ascii="Arial" w:hAnsi="Arial" w:cs="Arial"/>
          <w:color w:val="2A2A2A"/>
          <w:sz w:val="20"/>
          <w:szCs w:val="20"/>
        </w:rPr>
      </w:pPr>
      <w:r>
        <w:rPr>
          <w:rFonts w:ascii="Verdana" w:hAnsi="Verdana" w:cs="Arial"/>
          <w:color w:val="2A2A2A"/>
          <w:sz w:val="20"/>
          <w:szCs w:val="20"/>
        </w:rPr>
        <w:t xml:space="preserve">O </w:t>
      </w:r>
      <w:proofErr w:type="spellStart"/>
      <w:r>
        <w:rPr>
          <w:rFonts w:ascii="Verdana" w:hAnsi="Verdana" w:cs="Arial"/>
          <w:color w:val="2A2A2A"/>
          <w:sz w:val="20"/>
          <w:szCs w:val="20"/>
        </w:rPr>
        <w:t>Kerberos</w:t>
      </w:r>
      <w:proofErr w:type="spellEnd"/>
      <w:r>
        <w:rPr>
          <w:rFonts w:ascii="Verdana" w:hAnsi="Verdana" w:cs="Arial"/>
          <w:color w:val="2A2A2A"/>
          <w:sz w:val="20"/>
          <w:szCs w:val="20"/>
        </w:rPr>
        <w:t xml:space="preserve"> V5 é o principal protocolo de segurança para autenticação em um domínio. O protocolo </w:t>
      </w:r>
      <w:proofErr w:type="spellStart"/>
      <w:r>
        <w:rPr>
          <w:rFonts w:ascii="Verdana" w:hAnsi="Verdana" w:cs="Arial"/>
          <w:color w:val="2A2A2A"/>
          <w:sz w:val="20"/>
          <w:szCs w:val="20"/>
        </w:rPr>
        <w:t>Kerberos</w:t>
      </w:r>
      <w:proofErr w:type="spellEnd"/>
      <w:r>
        <w:rPr>
          <w:rFonts w:ascii="Verdana" w:hAnsi="Verdana" w:cs="Arial"/>
          <w:color w:val="2A2A2A"/>
          <w:sz w:val="20"/>
          <w:szCs w:val="20"/>
        </w:rPr>
        <w:t xml:space="preserve"> V5 verifica a identidade do usuário que solicita a </w:t>
      </w:r>
      <w:r>
        <w:rPr>
          <w:rFonts w:ascii="Verdana" w:hAnsi="Verdana" w:cs="Arial"/>
          <w:color w:val="2A2A2A"/>
          <w:sz w:val="20"/>
          <w:szCs w:val="20"/>
        </w:rPr>
        <w:lastRenderedPageBreak/>
        <w:t>autenticação assim como o servidor que fornece a autenticação solicitada. Essa verificação bidirecional é conhecida também como </w:t>
      </w:r>
      <w:r>
        <w:rPr>
          <w:rStyle w:val="nfase"/>
          <w:rFonts w:ascii="Verdana" w:hAnsi="Verdana" w:cs="Arial"/>
          <w:color w:val="2A2A2A"/>
          <w:sz w:val="20"/>
          <w:szCs w:val="20"/>
        </w:rPr>
        <w:t>autenticação mútua</w:t>
      </w:r>
      <w:r>
        <w:rPr>
          <w:rFonts w:ascii="Verdana" w:hAnsi="Verdana" w:cs="Arial"/>
          <w:color w:val="2A2A2A"/>
          <w:sz w:val="20"/>
          <w:szCs w:val="20"/>
        </w:rPr>
        <w:t>.</w:t>
      </w:r>
    </w:p>
    <w:p w14:paraId="1D109EDB" w14:textId="77777777" w:rsidR="00DC7B0B" w:rsidRDefault="00DC7B0B" w:rsidP="00DC7B0B">
      <w:pPr>
        <w:pStyle w:val="Ttulo4"/>
        <w:shd w:val="clear" w:color="auto" w:fill="FFFFFF"/>
        <w:spacing w:before="0" w:line="255" w:lineRule="atLeast"/>
        <w:rPr>
          <w:rFonts w:ascii="Arial" w:hAnsi="Arial" w:cs="Arial"/>
          <w:color w:val="444444"/>
          <w:sz w:val="33"/>
          <w:szCs w:val="33"/>
        </w:rPr>
      </w:pPr>
      <w:r>
        <w:rPr>
          <w:rFonts w:ascii="Verdana" w:hAnsi="Verdana" w:cs="Arial"/>
          <w:color w:val="444444"/>
          <w:sz w:val="33"/>
          <w:szCs w:val="33"/>
        </w:rPr>
        <w:t xml:space="preserve">Visão geral sobre como o </w:t>
      </w:r>
      <w:proofErr w:type="spellStart"/>
      <w:r>
        <w:rPr>
          <w:rFonts w:ascii="Verdana" w:hAnsi="Verdana" w:cs="Arial"/>
          <w:color w:val="444444"/>
          <w:sz w:val="33"/>
          <w:szCs w:val="33"/>
        </w:rPr>
        <w:t>Kerberos</w:t>
      </w:r>
      <w:proofErr w:type="spellEnd"/>
      <w:r>
        <w:rPr>
          <w:rFonts w:ascii="Verdana" w:hAnsi="Verdana" w:cs="Arial"/>
          <w:color w:val="444444"/>
          <w:sz w:val="33"/>
          <w:szCs w:val="33"/>
        </w:rPr>
        <w:t> V5 trabalha</w:t>
      </w:r>
    </w:p>
    <w:p w14:paraId="21AB01F7" w14:textId="77777777" w:rsidR="00DC7B0B" w:rsidRDefault="00DC7B0B" w:rsidP="00DC7B0B">
      <w:pPr>
        <w:shd w:val="clear" w:color="auto" w:fill="FFFFFF"/>
        <w:spacing w:line="270" w:lineRule="atLeast"/>
        <w:rPr>
          <w:rFonts w:ascii="Arial" w:hAnsi="Arial" w:cs="Arial"/>
          <w:color w:val="2A2A2A"/>
          <w:sz w:val="20"/>
          <w:szCs w:val="20"/>
        </w:rPr>
      </w:pPr>
      <w:r>
        <w:rPr>
          <w:rFonts w:ascii="Verdana" w:hAnsi="Verdana" w:cs="Arial"/>
          <w:color w:val="2A2A2A"/>
          <w:sz w:val="20"/>
          <w:szCs w:val="20"/>
        </w:rPr>
        <w:t xml:space="preserve">O mecanismo de autenticação </w:t>
      </w:r>
      <w:proofErr w:type="spellStart"/>
      <w:r>
        <w:rPr>
          <w:rFonts w:ascii="Verdana" w:hAnsi="Verdana" w:cs="Arial"/>
          <w:color w:val="2A2A2A"/>
          <w:sz w:val="20"/>
          <w:szCs w:val="20"/>
        </w:rPr>
        <w:t>Kerberos</w:t>
      </w:r>
      <w:proofErr w:type="spellEnd"/>
      <w:r>
        <w:rPr>
          <w:rFonts w:ascii="Verdana" w:hAnsi="Verdana" w:cs="Arial"/>
          <w:color w:val="2A2A2A"/>
          <w:sz w:val="20"/>
          <w:szCs w:val="20"/>
        </w:rPr>
        <w:t> V5 emite tíquetes para permitir o acesso aos serviços de rede. Esses tíquetes contêm dados criptografados, incluindo senha criptografada, que confirma a identidade do usuário para o serviço solicitado. Exceto pela inserção de uma senha e das credenciais do cartão inteligente, todo o processo de autenticação é invisível para o usuário.</w:t>
      </w:r>
    </w:p>
    <w:p w14:paraId="3877225E" w14:textId="77777777" w:rsidR="00DC7B0B" w:rsidRDefault="00DC7B0B" w:rsidP="00DC7B0B">
      <w:pPr>
        <w:shd w:val="clear" w:color="auto" w:fill="FFFFFF"/>
        <w:spacing w:line="270" w:lineRule="atLeast"/>
        <w:rPr>
          <w:rFonts w:ascii="Arial" w:hAnsi="Arial" w:cs="Arial"/>
          <w:color w:val="2A2A2A"/>
          <w:sz w:val="20"/>
          <w:szCs w:val="20"/>
        </w:rPr>
      </w:pPr>
      <w:r>
        <w:rPr>
          <w:rFonts w:ascii="Verdana" w:hAnsi="Verdana" w:cs="Arial"/>
          <w:color w:val="2A2A2A"/>
          <w:sz w:val="20"/>
          <w:szCs w:val="20"/>
        </w:rPr>
        <w:t xml:space="preserve">Um serviço importante no </w:t>
      </w:r>
      <w:proofErr w:type="spellStart"/>
      <w:r>
        <w:rPr>
          <w:rFonts w:ascii="Verdana" w:hAnsi="Verdana" w:cs="Arial"/>
          <w:color w:val="2A2A2A"/>
          <w:sz w:val="20"/>
          <w:szCs w:val="20"/>
        </w:rPr>
        <w:t>Kerberos</w:t>
      </w:r>
      <w:proofErr w:type="spellEnd"/>
      <w:r>
        <w:rPr>
          <w:rFonts w:ascii="Verdana" w:hAnsi="Verdana" w:cs="Arial"/>
          <w:color w:val="2A2A2A"/>
          <w:sz w:val="20"/>
          <w:szCs w:val="20"/>
        </w:rPr>
        <w:t xml:space="preserve"> V5 é o Centro de Distribuição de Chaves (KDC). O KDC é executado em cada controlador de domínio como parte do serviço de diretório do Active </w:t>
      </w:r>
      <w:proofErr w:type="spellStart"/>
      <w:r>
        <w:rPr>
          <w:rFonts w:ascii="Verdana" w:hAnsi="Verdana" w:cs="Arial"/>
          <w:color w:val="2A2A2A"/>
          <w:sz w:val="20"/>
          <w:szCs w:val="20"/>
        </w:rPr>
        <w:t>Directory</w:t>
      </w:r>
      <w:proofErr w:type="spellEnd"/>
      <w:r>
        <w:rPr>
          <w:rFonts w:ascii="Verdana" w:hAnsi="Verdana" w:cs="Arial"/>
          <w:color w:val="2A2A2A"/>
          <w:sz w:val="20"/>
          <w:szCs w:val="20"/>
        </w:rPr>
        <w:t>, que armazena todas as senhas de cliente e outras informações sobre contas.</w:t>
      </w:r>
    </w:p>
    <w:p w14:paraId="4D6E4E7C" w14:textId="77777777" w:rsidR="00DC7B0B" w:rsidRDefault="00DC7B0B" w:rsidP="00DC7B0B">
      <w:pPr>
        <w:shd w:val="clear" w:color="auto" w:fill="FFFFFF"/>
        <w:spacing w:line="270" w:lineRule="atLeast"/>
        <w:rPr>
          <w:rFonts w:ascii="Arial" w:hAnsi="Arial" w:cs="Arial"/>
          <w:color w:val="2A2A2A"/>
          <w:sz w:val="20"/>
          <w:szCs w:val="20"/>
        </w:rPr>
      </w:pPr>
      <w:r>
        <w:rPr>
          <w:rFonts w:ascii="Verdana" w:hAnsi="Verdana" w:cs="Arial"/>
          <w:color w:val="2A2A2A"/>
          <w:sz w:val="20"/>
          <w:szCs w:val="20"/>
        </w:rPr>
        <w:t xml:space="preserve">O processo de autenticação </w:t>
      </w:r>
      <w:proofErr w:type="spellStart"/>
      <w:r>
        <w:rPr>
          <w:rFonts w:ascii="Verdana" w:hAnsi="Verdana" w:cs="Arial"/>
          <w:color w:val="2A2A2A"/>
          <w:sz w:val="20"/>
          <w:szCs w:val="20"/>
        </w:rPr>
        <w:t>Kerberos</w:t>
      </w:r>
      <w:proofErr w:type="spellEnd"/>
      <w:r>
        <w:rPr>
          <w:rFonts w:ascii="Verdana" w:hAnsi="Verdana" w:cs="Arial"/>
          <w:color w:val="2A2A2A"/>
          <w:sz w:val="20"/>
          <w:szCs w:val="20"/>
        </w:rPr>
        <w:t> V5 funciona da seguinte maneira:</w:t>
      </w:r>
    </w:p>
    <w:p w14:paraId="1BC5B8D3" w14:textId="77777777" w:rsidR="00DC7B0B" w:rsidRDefault="00DC7B0B" w:rsidP="00DC7B0B">
      <w:pPr>
        <w:numPr>
          <w:ilvl w:val="0"/>
          <w:numId w:val="2"/>
        </w:numPr>
        <w:shd w:val="clear" w:color="auto" w:fill="FFFFFF"/>
        <w:spacing w:after="60" w:line="255" w:lineRule="atLeast"/>
        <w:ind w:firstLine="0"/>
        <w:rPr>
          <w:rFonts w:ascii="Arial" w:hAnsi="Arial" w:cs="Arial"/>
          <w:color w:val="2A2A2A"/>
          <w:sz w:val="20"/>
          <w:szCs w:val="20"/>
        </w:rPr>
      </w:pPr>
      <w:r>
        <w:rPr>
          <w:rFonts w:ascii="Verdana" w:hAnsi="Verdana" w:cs="Arial"/>
          <w:color w:val="2A2A2A"/>
          <w:sz w:val="20"/>
          <w:szCs w:val="20"/>
        </w:rPr>
        <w:t>O usuário em um sistema cliente, com uma senha ou um cartão inteligente, fornece autenticação ao KDC. </w:t>
      </w:r>
    </w:p>
    <w:p w14:paraId="0B503EF6" w14:textId="77777777" w:rsidR="00DC7B0B" w:rsidRDefault="00DC7B0B" w:rsidP="00DC7B0B">
      <w:pPr>
        <w:numPr>
          <w:ilvl w:val="0"/>
          <w:numId w:val="2"/>
        </w:numPr>
        <w:shd w:val="clear" w:color="auto" w:fill="FFFFFF"/>
        <w:spacing w:after="60" w:line="255" w:lineRule="atLeast"/>
        <w:ind w:firstLine="0"/>
        <w:rPr>
          <w:rFonts w:ascii="Arial" w:hAnsi="Arial" w:cs="Arial"/>
          <w:color w:val="2A2A2A"/>
          <w:sz w:val="20"/>
          <w:szCs w:val="20"/>
        </w:rPr>
      </w:pPr>
      <w:r>
        <w:rPr>
          <w:rFonts w:ascii="Verdana" w:hAnsi="Verdana" w:cs="Arial"/>
          <w:color w:val="2A2A2A"/>
          <w:sz w:val="20"/>
          <w:szCs w:val="20"/>
        </w:rPr>
        <w:t xml:space="preserve">O KDC emite um tíquete de concessão de tíquete (TGT) especial para o cliente. O sistema cliente usa esse TGT para acessar o serviço de concessão de tíquete (TGS), que faz parte do mecanismo de autenticação </w:t>
      </w:r>
      <w:proofErr w:type="spellStart"/>
      <w:r>
        <w:rPr>
          <w:rFonts w:ascii="Verdana" w:hAnsi="Verdana" w:cs="Arial"/>
          <w:color w:val="2A2A2A"/>
          <w:sz w:val="20"/>
          <w:szCs w:val="20"/>
        </w:rPr>
        <w:t>Kerberos</w:t>
      </w:r>
      <w:proofErr w:type="spellEnd"/>
      <w:r>
        <w:rPr>
          <w:rFonts w:ascii="Verdana" w:hAnsi="Verdana" w:cs="Arial"/>
          <w:color w:val="2A2A2A"/>
          <w:sz w:val="20"/>
          <w:szCs w:val="20"/>
        </w:rPr>
        <w:t> V5 no controlador de domínio. </w:t>
      </w:r>
    </w:p>
    <w:p w14:paraId="208C21B6" w14:textId="77777777" w:rsidR="00DC7B0B" w:rsidRDefault="00DC7B0B" w:rsidP="00DC7B0B">
      <w:pPr>
        <w:numPr>
          <w:ilvl w:val="0"/>
          <w:numId w:val="2"/>
        </w:numPr>
        <w:shd w:val="clear" w:color="auto" w:fill="FFFFFF"/>
        <w:spacing w:after="60" w:line="255" w:lineRule="atLeast"/>
        <w:ind w:firstLine="0"/>
        <w:rPr>
          <w:rFonts w:ascii="Arial" w:hAnsi="Arial" w:cs="Arial"/>
          <w:color w:val="2A2A2A"/>
          <w:sz w:val="20"/>
          <w:szCs w:val="20"/>
        </w:rPr>
      </w:pPr>
      <w:r>
        <w:rPr>
          <w:rFonts w:ascii="Verdana" w:hAnsi="Verdana" w:cs="Arial"/>
          <w:color w:val="2A2A2A"/>
          <w:sz w:val="20"/>
          <w:szCs w:val="20"/>
        </w:rPr>
        <w:t>Em seguida, o TGS emite um tíquete de serviço para o cliente. </w:t>
      </w:r>
    </w:p>
    <w:p w14:paraId="3AF5FB64" w14:textId="77777777" w:rsidR="00DC7B0B" w:rsidRDefault="00DC7B0B" w:rsidP="00DC7B0B">
      <w:pPr>
        <w:numPr>
          <w:ilvl w:val="0"/>
          <w:numId w:val="2"/>
        </w:numPr>
        <w:shd w:val="clear" w:color="auto" w:fill="FFFFFF"/>
        <w:spacing w:after="60" w:line="255" w:lineRule="atLeast"/>
        <w:ind w:firstLine="0"/>
        <w:rPr>
          <w:rFonts w:ascii="Arial" w:hAnsi="Arial" w:cs="Arial"/>
          <w:color w:val="2A2A2A"/>
          <w:sz w:val="20"/>
          <w:szCs w:val="20"/>
        </w:rPr>
      </w:pPr>
      <w:r>
        <w:rPr>
          <w:rFonts w:ascii="Verdana" w:hAnsi="Verdana" w:cs="Arial"/>
          <w:color w:val="2A2A2A"/>
          <w:sz w:val="20"/>
          <w:szCs w:val="20"/>
        </w:rPr>
        <w:t>O cliente apresentará esse tíquete de serviço ao serviço de rede que foi solicitado. O tíquete de serviço comprova a identidade do usuário para o serviço e a identidade do serviço para o usuário. </w:t>
      </w:r>
    </w:p>
    <w:p w14:paraId="09B9EE9E" w14:textId="77777777" w:rsidR="00DC7B0B" w:rsidRDefault="00DC7B0B" w:rsidP="00DC7B0B">
      <w:pPr>
        <w:shd w:val="clear" w:color="auto" w:fill="FFFFFF"/>
        <w:spacing w:after="0" w:line="270" w:lineRule="atLeast"/>
        <w:rPr>
          <w:rFonts w:ascii="Arial" w:hAnsi="Arial" w:cs="Arial"/>
          <w:color w:val="2A2A2A"/>
          <w:sz w:val="20"/>
          <w:szCs w:val="20"/>
        </w:rPr>
      </w:pPr>
      <w:r>
        <w:rPr>
          <w:rFonts w:ascii="Verdana" w:hAnsi="Verdana" w:cs="Arial"/>
          <w:color w:val="2A2A2A"/>
          <w:sz w:val="20"/>
          <w:szCs w:val="20"/>
        </w:rPr>
        <w:t xml:space="preserve">Os serviços do </w:t>
      </w:r>
      <w:proofErr w:type="spellStart"/>
      <w:r>
        <w:rPr>
          <w:rFonts w:ascii="Verdana" w:hAnsi="Verdana" w:cs="Arial"/>
          <w:color w:val="2A2A2A"/>
          <w:sz w:val="20"/>
          <w:szCs w:val="20"/>
        </w:rPr>
        <w:t>Kerberos</w:t>
      </w:r>
      <w:proofErr w:type="spellEnd"/>
      <w:r>
        <w:rPr>
          <w:rFonts w:ascii="Verdana" w:hAnsi="Verdana" w:cs="Arial"/>
          <w:color w:val="2A2A2A"/>
          <w:sz w:val="20"/>
          <w:szCs w:val="20"/>
        </w:rPr>
        <w:t xml:space="preserve"> V5 serão instalados em cada controlador de domínio e um cliente </w:t>
      </w:r>
      <w:proofErr w:type="spellStart"/>
      <w:r>
        <w:rPr>
          <w:rFonts w:ascii="Verdana" w:hAnsi="Verdana" w:cs="Arial"/>
          <w:color w:val="2A2A2A"/>
          <w:sz w:val="20"/>
          <w:szCs w:val="20"/>
        </w:rPr>
        <w:t>Kerberos</w:t>
      </w:r>
      <w:proofErr w:type="spellEnd"/>
      <w:r>
        <w:rPr>
          <w:rFonts w:ascii="Verdana" w:hAnsi="Verdana" w:cs="Arial"/>
          <w:color w:val="2A2A2A"/>
          <w:sz w:val="20"/>
          <w:szCs w:val="20"/>
        </w:rPr>
        <w:t xml:space="preserve"> será instalado em cada estação de trabalho e servidor.</w:t>
      </w:r>
    </w:p>
    <w:p w14:paraId="3D03DB38" w14:textId="77777777" w:rsidR="00DC7B0B" w:rsidRDefault="00DC7B0B" w:rsidP="00DC7B0B">
      <w:pPr>
        <w:shd w:val="clear" w:color="auto" w:fill="FFFFFF"/>
        <w:spacing w:line="270" w:lineRule="atLeast"/>
        <w:rPr>
          <w:rFonts w:ascii="Arial" w:hAnsi="Arial" w:cs="Arial"/>
          <w:color w:val="2A2A2A"/>
          <w:sz w:val="20"/>
          <w:szCs w:val="20"/>
        </w:rPr>
      </w:pPr>
      <w:r>
        <w:rPr>
          <w:rFonts w:ascii="Verdana" w:hAnsi="Verdana" w:cs="Arial"/>
          <w:color w:val="2A2A2A"/>
          <w:sz w:val="20"/>
          <w:szCs w:val="20"/>
        </w:rPr>
        <w:t xml:space="preserve">Todo controlador de domínio atua como um KDC. Um cliente usa uma pesquisa de sistema de nomes de domínios (DNS) para localizar o controlador de domínio disponível mais próximo. O controlador de domínio funcionará como o KDC preferencial para esse usuário durante a sessão de </w:t>
      </w:r>
      <w:proofErr w:type="spellStart"/>
      <w:r>
        <w:rPr>
          <w:rFonts w:ascii="Verdana" w:hAnsi="Verdana" w:cs="Arial"/>
          <w:color w:val="2A2A2A"/>
          <w:sz w:val="20"/>
          <w:szCs w:val="20"/>
        </w:rPr>
        <w:t>logon</w:t>
      </w:r>
      <w:proofErr w:type="spellEnd"/>
      <w:r>
        <w:rPr>
          <w:rFonts w:ascii="Verdana" w:hAnsi="Verdana" w:cs="Arial"/>
          <w:color w:val="2A2A2A"/>
          <w:sz w:val="20"/>
          <w:szCs w:val="20"/>
        </w:rPr>
        <w:t xml:space="preserve"> do usuário. Se o KDC preferencial ficar indisponível, o sistema localizará um KDC alternativo para fornecer autenticação.</w:t>
      </w:r>
    </w:p>
    <w:p w14:paraId="57FDD98B" w14:textId="77777777" w:rsidR="00DC7B0B" w:rsidRDefault="00DC7B0B" w:rsidP="00DC7B0B">
      <w:pPr>
        <w:shd w:val="clear" w:color="auto" w:fill="FFFFFF"/>
        <w:spacing w:line="270" w:lineRule="atLeast"/>
        <w:rPr>
          <w:rFonts w:ascii="Arial" w:hAnsi="Arial" w:cs="Arial"/>
          <w:color w:val="2A2A2A"/>
          <w:sz w:val="20"/>
          <w:szCs w:val="20"/>
        </w:rPr>
      </w:pPr>
      <w:r>
        <w:rPr>
          <w:rFonts w:ascii="Verdana" w:hAnsi="Verdana" w:cs="Arial"/>
          <w:color w:val="2A2A2A"/>
          <w:sz w:val="20"/>
          <w:szCs w:val="20"/>
        </w:rPr>
        <w:t xml:space="preserve">Para obter mais informações sobre como o </w:t>
      </w:r>
      <w:proofErr w:type="spellStart"/>
      <w:r>
        <w:rPr>
          <w:rFonts w:ascii="Verdana" w:hAnsi="Verdana" w:cs="Arial"/>
          <w:color w:val="2A2A2A"/>
          <w:sz w:val="20"/>
          <w:szCs w:val="20"/>
        </w:rPr>
        <w:t>Kerberos</w:t>
      </w:r>
      <w:proofErr w:type="spellEnd"/>
      <w:r>
        <w:rPr>
          <w:rFonts w:ascii="Verdana" w:hAnsi="Verdana" w:cs="Arial"/>
          <w:color w:val="2A2A2A"/>
          <w:sz w:val="20"/>
          <w:szCs w:val="20"/>
        </w:rPr>
        <w:t xml:space="preserve"> V5 fornece autenticações, consulte </w:t>
      </w:r>
      <w:proofErr w:type="spellStart"/>
      <w:r>
        <w:rPr>
          <w:rFonts w:ascii="Verdana" w:hAnsi="Verdana" w:cs="Arial"/>
          <w:color w:val="2A2A2A"/>
          <w:sz w:val="20"/>
          <w:szCs w:val="20"/>
        </w:rPr>
        <w:fldChar w:fldCharType="begin"/>
      </w:r>
      <w:r>
        <w:rPr>
          <w:rFonts w:ascii="Verdana" w:hAnsi="Verdana" w:cs="Arial"/>
          <w:color w:val="2A2A2A"/>
          <w:sz w:val="20"/>
          <w:szCs w:val="20"/>
        </w:rPr>
        <w:instrText xml:space="preserve"> HYPERLINK "http://technet.microsoft.com/pt-br/library/cc739058(v=ws.10).aspx" </w:instrText>
      </w:r>
      <w:r>
        <w:rPr>
          <w:rFonts w:ascii="Verdana" w:hAnsi="Verdana" w:cs="Arial"/>
          <w:color w:val="2A2A2A"/>
          <w:sz w:val="20"/>
          <w:szCs w:val="20"/>
        </w:rPr>
        <w:fldChar w:fldCharType="separate"/>
      </w:r>
      <w:r>
        <w:rPr>
          <w:rStyle w:val="Hyperlink"/>
          <w:rFonts w:ascii="Verdana" w:hAnsi="Verdana" w:cs="Arial"/>
          <w:color w:val="0066DD"/>
          <w:sz w:val="20"/>
          <w:szCs w:val="20"/>
        </w:rPr>
        <w:t>Kerberos</w:t>
      </w:r>
      <w:proofErr w:type="spellEnd"/>
      <w:r>
        <w:rPr>
          <w:rStyle w:val="Hyperlink"/>
          <w:rFonts w:ascii="Verdana" w:hAnsi="Verdana" w:cs="Arial"/>
          <w:color w:val="0066DD"/>
          <w:sz w:val="20"/>
          <w:szCs w:val="20"/>
        </w:rPr>
        <w:t xml:space="preserve"> </w:t>
      </w:r>
      <w:proofErr w:type="spellStart"/>
      <w:r>
        <w:rPr>
          <w:rStyle w:val="Hyperlink"/>
          <w:rFonts w:ascii="Verdana" w:hAnsi="Verdana" w:cs="Arial"/>
          <w:color w:val="0066DD"/>
          <w:sz w:val="20"/>
          <w:szCs w:val="20"/>
        </w:rPr>
        <w:t>Authentication</w:t>
      </w:r>
      <w:proofErr w:type="spellEnd"/>
      <w:r>
        <w:rPr>
          <w:rStyle w:val="Hyperlink"/>
          <w:rFonts w:ascii="Verdana" w:hAnsi="Verdana" w:cs="Arial"/>
          <w:color w:val="0066DD"/>
          <w:sz w:val="20"/>
          <w:szCs w:val="20"/>
        </w:rPr>
        <w:t xml:space="preserve"> </w:t>
      </w:r>
      <w:proofErr w:type="spellStart"/>
      <w:r>
        <w:rPr>
          <w:rStyle w:val="Hyperlink"/>
          <w:rFonts w:ascii="Verdana" w:hAnsi="Verdana" w:cs="Arial"/>
          <w:color w:val="0066DD"/>
          <w:sz w:val="20"/>
          <w:szCs w:val="20"/>
        </w:rPr>
        <w:t>Technical</w:t>
      </w:r>
      <w:proofErr w:type="spellEnd"/>
      <w:r>
        <w:rPr>
          <w:rStyle w:val="Hyperlink"/>
          <w:rFonts w:ascii="Verdana" w:hAnsi="Verdana" w:cs="Arial"/>
          <w:color w:val="0066DD"/>
          <w:sz w:val="20"/>
          <w:szCs w:val="20"/>
        </w:rPr>
        <w:t xml:space="preserve"> </w:t>
      </w:r>
      <w:proofErr w:type="spellStart"/>
      <w:r>
        <w:rPr>
          <w:rStyle w:val="Hyperlink"/>
          <w:rFonts w:ascii="Verdana" w:hAnsi="Verdana" w:cs="Arial"/>
          <w:color w:val="0066DD"/>
          <w:sz w:val="20"/>
          <w:szCs w:val="20"/>
        </w:rPr>
        <w:t>Reference</w:t>
      </w:r>
      <w:proofErr w:type="spellEnd"/>
      <w:r>
        <w:rPr>
          <w:rFonts w:ascii="Verdana" w:hAnsi="Verdana" w:cs="Arial"/>
          <w:color w:val="2A2A2A"/>
          <w:sz w:val="20"/>
          <w:szCs w:val="20"/>
        </w:rPr>
        <w:fldChar w:fldCharType="end"/>
      </w:r>
      <w:r>
        <w:rPr>
          <w:rFonts w:ascii="Verdana" w:hAnsi="Verdana" w:cs="Arial"/>
          <w:color w:val="2A2A2A"/>
          <w:sz w:val="20"/>
          <w:szCs w:val="20"/>
        </w:rPr>
        <w:t> na Referência Técnica sobre o Windows Server 2003.</w:t>
      </w:r>
    </w:p>
    <w:p w14:paraId="408FA068" w14:textId="77777777" w:rsidR="00DC7B0B" w:rsidRDefault="00DC7B0B" w:rsidP="00DC7B0B">
      <w:pPr>
        <w:shd w:val="clear" w:color="auto" w:fill="FFFFFF"/>
        <w:spacing w:line="270" w:lineRule="atLeast"/>
        <w:rPr>
          <w:rFonts w:ascii="Arial" w:hAnsi="Arial" w:cs="Arial"/>
          <w:color w:val="2A2A2A"/>
          <w:sz w:val="20"/>
          <w:szCs w:val="20"/>
        </w:rPr>
      </w:pPr>
      <w:r>
        <w:rPr>
          <w:rFonts w:ascii="Verdana" w:hAnsi="Verdana" w:cs="Arial"/>
          <w:color w:val="2A2A2A"/>
          <w:sz w:val="20"/>
          <w:szCs w:val="20"/>
        </w:rPr>
        <w:t xml:space="preserve">Para obter mais informações sobre o </w:t>
      </w:r>
      <w:proofErr w:type="spellStart"/>
      <w:r>
        <w:rPr>
          <w:rFonts w:ascii="Verdana" w:hAnsi="Verdana" w:cs="Arial"/>
          <w:color w:val="2A2A2A"/>
          <w:sz w:val="20"/>
          <w:szCs w:val="20"/>
        </w:rPr>
        <w:t>Kerberos</w:t>
      </w:r>
      <w:proofErr w:type="spellEnd"/>
      <w:r>
        <w:rPr>
          <w:rFonts w:ascii="Verdana" w:hAnsi="Verdana" w:cs="Arial"/>
          <w:color w:val="2A2A2A"/>
          <w:sz w:val="20"/>
          <w:szCs w:val="20"/>
        </w:rPr>
        <w:t xml:space="preserve">, consulte a seção sobre </w:t>
      </w:r>
      <w:proofErr w:type="spellStart"/>
      <w:r>
        <w:rPr>
          <w:rFonts w:ascii="Verdana" w:hAnsi="Verdana" w:cs="Arial"/>
          <w:color w:val="2A2A2A"/>
          <w:sz w:val="20"/>
          <w:szCs w:val="20"/>
        </w:rPr>
        <w:t>logon</w:t>
      </w:r>
      <w:proofErr w:type="spellEnd"/>
      <w:r>
        <w:rPr>
          <w:rFonts w:ascii="Verdana" w:hAnsi="Verdana" w:cs="Arial"/>
          <w:color w:val="2A2A2A"/>
          <w:sz w:val="20"/>
          <w:szCs w:val="20"/>
        </w:rPr>
        <w:t xml:space="preserve"> e autenticação no </w:t>
      </w:r>
      <w:hyperlink r:id="rId17" w:history="1">
        <w:r>
          <w:rPr>
            <w:rStyle w:val="Hyperlink"/>
            <w:rFonts w:ascii="Verdana" w:hAnsi="Verdana" w:cs="Arial"/>
            <w:color w:val="0066DD"/>
            <w:sz w:val="20"/>
            <w:szCs w:val="20"/>
          </w:rPr>
          <w:t xml:space="preserve">Microsoft Windows </w:t>
        </w:r>
        <w:proofErr w:type="spellStart"/>
        <w:r>
          <w:rPr>
            <w:rStyle w:val="Hyperlink"/>
            <w:rFonts w:ascii="Verdana" w:hAnsi="Verdana" w:cs="Arial"/>
            <w:color w:val="0066DD"/>
            <w:sz w:val="20"/>
            <w:szCs w:val="20"/>
          </w:rPr>
          <w:t>Resource</w:t>
        </w:r>
        <w:proofErr w:type="spellEnd"/>
        <w:r>
          <w:rPr>
            <w:rStyle w:val="Hyperlink"/>
            <w:rFonts w:ascii="Verdana" w:hAnsi="Verdana" w:cs="Arial"/>
            <w:color w:val="0066DD"/>
            <w:sz w:val="20"/>
            <w:szCs w:val="20"/>
          </w:rPr>
          <w:t xml:space="preserve"> Kits</w:t>
        </w:r>
      </w:hyperlink>
      <w:r>
        <w:rPr>
          <w:rFonts w:ascii="Verdana" w:hAnsi="Verdana" w:cs="Arial"/>
          <w:color w:val="2A2A2A"/>
          <w:sz w:val="20"/>
          <w:szCs w:val="20"/>
        </w:rPr>
        <w:t>.</w:t>
      </w:r>
      <w:r>
        <w:rPr>
          <w:rFonts w:ascii="Arial" w:hAnsi="Arial" w:cs="Arial"/>
          <w:color w:val="2A2A2A"/>
          <w:sz w:val="20"/>
          <w:szCs w:val="20"/>
        </w:rPr>
        <w:br/>
      </w:r>
      <w:r>
        <w:rPr>
          <w:rFonts w:ascii="Verdana" w:hAnsi="Verdana" w:cs="Arial"/>
          <w:color w:val="2A2A2A"/>
          <w:sz w:val="20"/>
          <w:szCs w:val="20"/>
        </w:rPr>
        <w:br/>
        <w:t>Continuando ....</w:t>
      </w:r>
    </w:p>
    <w:p w14:paraId="610999BC" w14:textId="77777777" w:rsidR="00DC7B0B" w:rsidRDefault="00DC7B0B" w:rsidP="00DC7B0B">
      <w:pPr>
        <w:shd w:val="clear" w:color="auto" w:fill="FFFFFF"/>
        <w:spacing w:line="240" w:lineRule="auto"/>
        <w:rPr>
          <w:rFonts w:ascii="Arial" w:hAnsi="Arial" w:cs="Arial"/>
          <w:color w:val="000000"/>
          <w:sz w:val="20"/>
          <w:szCs w:val="20"/>
        </w:rPr>
      </w:pPr>
      <w:r>
        <w:rPr>
          <w:rFonts w:ascii="Verdana" w:hAnsi="Verdana" w:cs="Arial"/>
          <w:b/>
          <w:bCs/>
          <w:color w:val="0B5394"/>
          <w:sz w:val="36"/>
          <w:szCs w:val="36"/>
        </w:rPr>
        <w:t> </w:t>
      </w:r>
      <w:proofErr w:type="spellStart"/>
      <w:r>
        <w:rPr>
          <w:rFonts w:ascii="Verdana" w:hAnsi="Verdana" w:cs="Arial"/>
          <w:b/>
          <w:bCs/>
          <w:color w:val="0B5394"/>
          <w:sz w:val="36"/>
          <w:szCs w:val="36"/>
        </w:rPr>
        <w:t>Kerberos</w:t>
      </w:r>
      <w:proofErr w:type="spellEnd"/>
      <w:r>
        <w:rPr>
          <w:rFonts w:ascii="Verdana" w:hAnsi="Verdana" w:cs="Arial"/>
          <w:b/>
          <w:bCs/>
          <w:color w:val="0B5394"/>
          <w:sz w:val="36"/>
          <w:szCs w:val="36"/>
        </w:rPr>
        <w:t xml:space="preserve"> - LDAP e GC (Catálogo Global)</w:t>
      </w:r>
    </w:p>
    <w:p w14:paraId="485BA6F9"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br/>
      </w:r>
      <w:r>
        <w:rPr>
          <w:rFonts w:ascii="Verdana" w:hAnsi="Verdana" w:cs="Arial"/>
          <w:b/>
          <w:bCs/>
          <w:color w:val="000000"/>
          <w:sz w:val="36"/>
          <w:szCs w:val="36"/>
        </w:rPr>
        <w:t xml:space="preserve">- Protocolo </w:t>
      </w:r>
      <w:proofErr w:type="spellStart"/>
      <w:r>
        <w:rPr>
          <w:rFonts w:ascii="Verdana" w:hAnsi="Verdana" w:cs="Arial"/>
          <w:b/>
          <w:bCs/>
          <w:color w:val="000000"/>
          <w:sz w:val="36"/>
          <w:szCs w:val="36"/>
        </w:rPr>
        <w:t>Kerberos</w:t>
      </w:r>
      <w:proofErr w:type="spellEnd"/>
      <w:r>
        <w:rPr>
          <w:rFonts w:ascii="Verdana" w:hAnsi="Verdana" w:cs="Arial"/>
          <w:b/>
          <w:bCs/>
          <w:color w:val="000000"/>
          <w:sz w:val="36"/>
          <w:szCs w:val="36"/>
        </w:rPr>
        <w:t>:</w:t>
      </w:r>
      <w:r>
        <w:rPr>
          <w:rFonts w:ascii="Verdana" w:hAnsi="Verdana" w:cs="Arial"/>
          <w:color w:val="000000"/>
          <w:sz w:val="20"/>
          <w:szCs w:val="20"/>
        </w:rPr>
        <w:t xml:space="preserve"> 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foi desenvolvido para fornecer poderosa autenticação em aplicações usuário/servidor, onde ele funciona como a terceira parte neste processo, oferendo autenticação ao usuário, ou seja, "dizendo" para o sistema servidor/cliente quem realmente é o usuário. Na verdade, este mecanismo identifica o usuário trazendo consigo as sincronizações referentes </w:t>
      </w:r>
      <w:r>
        <w:rPr>
          <w:rFonts w:ascii="Verdana" w:hAnsi="Verdana" w:cs="Arial"/>
          <w:color w:val="000000"/>
          <w:sz w:val="20"/>
          <w:szCs w:val="20"/>
        </w:rPr>
        <w:lastRenderedPageBreak/>
        <w:t>aos processos da rede agregadas as políticas de segurança aplicadas a este objeto (</w:t>
      </w:r>
      <w:proofErr w:type="spellStart"/>
      <w:r>
        <w:rPr>
          <w:rFonts w:ascii="Verdana" w:hAnsi="Verdana" w:cs="Arial"/>
          <w:color w:val="000000"/>
          <w:sz w:val="20"/>
          <w:szCs w:val="20"/>
        </w:rPr>
        <w:t>user</w:t>
      </w:r>
      <w:proofErr w:type="spellEnd"/>
      <w:r>
        <w:rPr>
          <w:rFonts w:ascii="Verdana" w:hAnsi="Verdana" w:cs="Arial"/>
          <w:color w:val="000000"/>
          <w:sz w:val="20"/>
          <w:szCs w:val="20"/>
        </w:rPr>
        <w:t>).</w:t>
      </w:r>
    </w:p>
    <w:p w14:paraId="7F218AF3"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 xml:space="preserve">No caso do Windows Server, 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entra em cena com o seu</w:t>
      </w:r>
      <w:r>
        <w:rPr>
          <w:rFonts w:ascii="Verdana" w:hAnsi="Verdana" w:cs="Arial"/>
          <w:b/>
          <w:bCs/>
          <w:color w:val="000000"/>
          <w:sz w:val="20"/>
          <w:szCs w:val="20"/>
        </w:rPr>
        <w:t> KDC (Centro de Distribuição de Chaves para autenticação)</w:t>
      </w:r>
      <w:r>
        <w:rPr>
          <w:rFonts w:ascii="Verdana" w:hAnsi="Verdana" w:cs="Arial"/>
          <w:color w:val="000000"/>
          <w:sz w:val="20"/>
          <w:szCs w:val="20"/>
        </w:rPr>
        <w:t xml:space="preserve">. De acordo com o site </w:t>
      </w:r>
      <w:proofErr w:type="spellStart"/>
      <w:r>
        <w:rPr>
          <w:rFonts w:ascii="Verdana" w:hAnsi="Verdana" w:cs="Arial"/>
          <w:color w:val="000000"/>
          <w:sz w:val="20"/>
          <w:szCs w:val="20"/>
        </w:rPr>
        <w:t>Technet</w:t>
      </w:r>
      <w:proofErr w:type="spellEnd"/>
      <w:r>
        <w:rPr>
          <w:rFonts w:ascii="Verdana" w:hAnsi="Verdana" w:cs="Arial"/>
          <w:color w:val="000000"/>
          <w:sz w:val="20"/>
          <w:szCs w:val="20"/>
        </w:rPr>
        <w:t xml:space="preserve">, 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é integrado com outros serviços de segurança do Windows Server que são executados no controlador de domínio. O KDC utiliza o banco de dados do serviço de diretório do Active </w:t>
      </w:r>
      <w:proofErr w:type="spellStart"/>
      <w:r>
        <w:rPr>
          <w:rFonts w:ascii="Verdana" w:hAnsi="Verdana" w:cs="Arial"/>
          <w:color w:val="000000"/>
          <w:sz w:val="20"/>
          <w:szCs w:val="20"/>
        </w:rPr>
        <w:t>Directory</w:t>
      </w:r>
      <w:proofErr w:type="spellEnd"/>
      <w:r>
        <w:rPr>
          <w:rFonts w:ascii="Verdana" w:hAnsi="Verdana" w:cs="Arial"/>
          <w:color w:val="000000"/>
          <w:sz w:val="20"/>
          <w:szCs w:val="20"/>
        </w:rPr>
        <w:t xml:space="preserve"> como seu banco de dados de conta de segurança. O Active </w:t>
      </w:r>
      <w:proofErr w:type="spellStart"/>
      <w:r>
        <w:rPr>
          <w:rFonts w:ascii="Verdana" w:hAnsi="Verdana" w:cs="Arial"/>
          <w:color w:val="000000"/>
          <w:sz w:val="20"/>
          <w:szCs w:val="20"/>
        </w:rPr>
        <w:t>Directory</w:t>
      </w:r>
      <w:proofErr w:type="spellEnd"/>
      <w:r>
        <w:rPr>
          <w:rFonts w:ascii="Verdana" w:hAnsi="Verdana" w:cs="Arial"/>
          <w:color w:val="000000"/>
          <w:sz w:val="20"/>
          <w:szCs w:val="20"/>
        </w:rPr>
        <w:t xml:space="preserve"> é necessário para implementações padrão do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dentro do domínio ou floresta. No Windows Server 2012 e anteriores, a autenticação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pode ser aproveitada para resolver problemas de falta de conectividade com o controlador de domínio da conectividade remota ao colocar em proxy a autenticação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e as mensagens de alteração de senha para usuários do </w:t>
      </w:r>
      <w:proofErr w:type="spellStart"/>
      <w:r>
        <w:rPr>
          <w:rFonts w:ascii="Verdana" w:hAnsi="Verdana" w:cs="Arial"/>
          <w:color w:val="000000"/>
          <w:sz w:val="20"/>
          <w:szCs w:val="20"/>
        </w:rPr>
        <w:t>DirectAccess</w:t>
      </w:r>
      <w:proofErr w:type="spellEnd"/>
      <w:r>
        <w:rPr>
          <w:rFonts w:ascii="Verdana" w:hAnsi="Verdana" w:cs="Arial"/>
          <w:color w:val="000000"/>
          <w:sz w:val="20"/>
          <w:szCs w:val="20"/>
        </w:rPr>
        <w:t xml:space="preserve"> ou da Área de Trabalho Remota que estão solicitando o acesso ao domínio.</w:t>
      </w:r>
    </w:p>
    <w:p w14:paraId="44DC8D14" w14:textId="77777777" w:rsidR="00DC7B0B" w:rsidRDefault="00DC7B0B" w:rsidP="00DC7B0B">
      <w:pPr>
        <w:shd w:val="clear" w:color="auto" w:fill="FFFFFF"/>
        <w:rPr>
          <w:rFonts w:ascii="Arial" w:hAnsi="Arial" w:cs="Arial"/>
          <w:color w:val="000000"/>
          <w:sz w:val="20"/>
          <w:szCs w:val="20"/>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DC7B0B" w14:paraId="63B0D771" w14:textId="77777777" w:rsidTr="00DC7B0B">
        <w:trPr>
          <w:tblCellSpacing w:w="0" w:type="dxa"/>
          <w:jc w:val="center"/>
        </w:trPr>
        <w:tc>
          <w:tcPr>
            <w:tcW w:w="0" w:type="auto"/>
            <w:vAlign w:val="center"/>
            <w:hideMark/>
          </w:tcPr>
          <w:p w14:paraId="5C1D1B65" w14:textId="1BB8FE23" w:rsidR="00DC7B0B" w:rsidRDefault="00DC7B0B">
            <w:pPr>
              <w:jc w:val="center"/>
              <w:rPr>
                <w:rFonts w:ascii="Times New Roman" w:hAnsi="Times New Roman" w:cs="Times New Roman"/>
                <w:sz w:val="24"/>
                <w:szCs w:val="24"/>
              </w:rPr>
            </w:pPr>
            <w:r>
              <w:rPr>
                <w:noProof/>
                <w:color w:val="4D469C"/>
              </w:rPr>
              <w:drawing>
                <wp:inline distT="0" distB="0" distL="0" distR="0" wp14:anchorId="33D6C647" wp14:editId="4B551FFD">
                  <wp:extent cx="3810000" cy="2857500"/>
                  <wp:effectExtent l="0" t="0" r="0" b="0"/>
                  <wp:docPr id="3" name="Imagem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r>
      <w:tr w:rsidR="00DC7B0B" w14:paraId="221B8746" w14:textId="77777777" w:rsidTr="00DC7B0B">
        <w:trPr>
          <w:tblCellSpacing w:w="0" w:type="dxa"/>
          <w:jc w:val="center"/>
        </w:trPr>
        <w:tc>
          <w:tcPr>
            <w:tcW w:w="0" w:type="auto"/>
            <w:vAlign w:val="center"/>
            <w:hideMark/>
          </w:tcPr>
          <w:p w14:paraId="1245FD85" w14:textId="77777777" w:rsidR="00DC7B0B" w:rsidRDefault="00DC7B0B">
            <w:pPr>
              <w:jc w:val="center"/>
              <w:rPr>
                <w:sz w:val="19"/>
                <w:szCs w:val="19"/>
              </w:rPr>
            </w:pPr>
            <w:r>
              <w:rPr>
                <w:sz w:val="19"/>
                <w:szCs w:val="19"/>
              </w:rPr>
              <w:t>Imagem, site TechNet</w:t>
            </w:r>
          </w:p>
        </w:tc>
      </w:tr>
    </w:tbl>
    <w:p w14:paraId="15214580" w14:textId="77777777" w:rsidR="00DC7B0B" w:rsidRDefault="00DC7B0B" w:rsidP="00DC7B0B">
      <w:pPr>
        <w:shd w:val="clear" w:color="auto" w:fill="FFFFFF"/>
        <w:spacing w:line="240" w:lineRule="auto"/>
        <w:rPr>
          <w:rFonts w:ascii="Arial" w:hAnsi="Arial" w:cs="Arial"/>
          <w:color w:val="000000"/>
          <w:sz w:val="20"/>
          <w:szCs w:val="20"/>
        </w:rPr>
      </w:pPr>
    </w:p>
    <w:p w14:paraId="3873F466" w14:textId="77777777" w:rsidR="00DC7B0B" w:rsidRDefault="00DC7B0B" w:rsidP="00DC7B0B">
      <w:pPr>
        <w:shd w:val="clear" w:color="auto" w:fill="FFFFFF"/>
        <w:rPr>
          <w:rFonts w:ascii="Arial" w:hAnsi="Arial" w:cs="Arial"/>
          <w:color w:val="000000"/>
          <w:sz w:val="20"/>
          <w:szCs w:val="20"/>
        </w:rPr>
      </w:pPr>
      <w:r>
        <w:rPr>
          <w:rFonts w:ascii="Verdana" w:hAnsi="Verdana" w:cs="Arial"/>
          <w:b/>
          <w:bCs/>
          <w:color w:val="000000"/>
          <w:sz w:val="20"/>
          <w:szCs w:val="20"/>
        </w:rPr>
        <w:t>Aplicações práticas (fonte, site TechNet)</w:t>
      </w:r>
    </w:p>
    <w:p w14:paraId="5373D009" w14:textId="77777777" w:rsidR="00DC7B0B" w:rsidRDefault="00DC7B0B" w:rsidP="00DC7B0B">
      <w:pPr>
        <w:shd w:val="clear" w:color="auto" w:fill="FFFFFF"/>
        <w:rPr>
          <w:rFonts w:ascii="Arial" w:hAnsi="Arial" w:cs="Arial"/>
          <w:color w:val="000000"/>
          <w:sz w:val="20"/>
          <w:szCs w:val="20"/>
        </w:rPr>
      </w:pPr>
    </w:p>
    <w:p w14:paraId="1D00C117"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 xml:space="preserve">O protocolo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V5 é mais seguro, mais flexível e mais eficiente que o NTLM. Os benefícios obtidos com o uso da autenticação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são:</w:t>
      </w:r>
    </w:p>
    <w:p w14:paraId="40FC3E56" w14:textId="77777777" w:rsidR="00DC7B0B" w:rsidRDefault="00DC7B0B" w:rsidP="00DC7B0B">
      <w:pPr>
        <w:shd w:val="clear" w:color="auto" w:fill="FFFFFF"/>
        <w:rPr>
          <w:rFonts w:ascii="Arial" w:hAnsi="Arial" w:cs="Arial"/>
          <w:color w:val="000000"/>
          <w:sz w:val="20"/>
          <w:szCs w:val="20"/>
        </w:rPr>
      </w:pPr>
      <w:r>
        <w:rPr>
          <w:rFonts w:ascii="Verdana" w:hAnsi="Verdana" w:cs="Arial"/>
          <w:b/>
          <w:bCs/>
          <w:color w:val="000000"/>
          <w:sz w:val="20"/>
          <w:szCs w:val="20"/>
        </w:rPr>
        <w:t>Autenticação delegada. </w:t>
      </w:r>
    </w:p>
    <w:p w14:paraId="27F03ED0" w14:textId="77777777" w:rsidR="00DC7B0B" w:rsidRDefault="00DC7B0B" w:rsidP="00DC7B0B">
      <w:pPr>
        <w:shd w:val="clear" w:color="auto" w:fill="FFFFFF"/>
        <w:rPr>
          <w:rFonts w:ascii="Arial" w:hAnsi="Arial" w:cs="Arial"/>
          <w:color w:val="000000"/>
          <w:sz w:val="20"/>
          <w:szCs w:val="20"/>
        </w:rPr>
      </w:pPr>
    </w:p>
    <w:p w14:paraId="46A675AC"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 xml:space="preserve">Os serviços Windows representam um cliente quando acessa os recursos em nome do cliente. Em muitos casos, um serviço pode concluir seu trabalho para o cliente ao acessar recursos no computador local. O NTLM e o protocolo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V5 fornecem as informações de que o serviço precisa para representar seu cliente localmente. No entanto, alguns aplicativos distribuídos são projetados de forma que </w:t>
      </w:r>
      <w:r>
        <w:rPr>
          <w:rFonts w:ascii="Verdana" w:hAnsi="Verdana" w:cs="Arial"/>
          <w:color w:val="000000"/>
          <w:sz w:val="20"/>
          <w:szCs w:val="20"/>
        </w:rPr>
        <w:lastRenderedPageBreak/>
        <w:t>um serviço front-</w:t>
      </w:r>
      <w:proofErr w:type="spellStart"/>
      <w:r>
        <w:rPr>
          <w:rFonts w:ascii="Verdana" w:hAnsi="Verdana" w:cs="Arial"/>
          <w:color w:val="000000"/>
          <w:sz w:val="20"/>
          <w:szCs w:val="20"/>
        </w:rPr>
        <w:t>end</w:t>
      </w:r>
      <w:proofErr w:type="spellEnd"/>
      <w:r>
        <w:rPr>
          <w:rFonts w:ascii="Verdana" w:hAnsi="Verdana" w:cs="Arial"/>
          <w:color w:val="000000"/>
          <w:sz w:val="20"/>
          <w:szCs w:val="20"/>
        </w:rPr>
        <w:t xml:space="preserve"> deva representar clientes ao se conectar a serviços </w:t>
      </w:r>
      <w:proofErr w:type="spellStart"/>
      <w:r>
        <w:rPr>
          <w:rFonts w:ascii="Verdana" w:hAnsi="Verdana" w:cs="Arial"/>
          <w:color w:val="000000"/>
          <w:sz w:val="20"/>
          <w:szCs w:val="20"/>
        </w:rPr>
        <w:t>back-end</w:t>
      </w:r>
      <w:proofErr w:type="spellEnd"/>
      <w:r>
        <w:rPr>
          <w:rFonts w:ascii="Verdana" w:hAnsi="Verdana" w:cs="Arial"/>
          <w:color w:val="000000"/>
          <w:sz w:val="20"/>
          <w:szCs w:val="20"/>
        </w:rPr>
        <w:t xml:space="preserve"> em outros computadores. O protocolo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V5 inclui um mecanismo de proxy que permite que um serviço represente seu cliente ao se conectar com outros serviços. Não há nada equivalente disponível no NTLM.</w:t>
      </w:r>
    </w:p>
    <w:p w14:paraId="7AFD2597" w14:textId="77777777" w:rsidR="00DC7B0B" w:rsidRDefault="00DC7B0B" w:rsidP="00DC7B0B">
      <w:pPr>
        <w:shd w:val="clear" w:color="auto" w:fill="FFFFFF"/>
        <w:rPr>
          <w:rFonts w:ascii="Arial" w:hAnsi="Arial" w:cs="Arial"/>
          <w:color w:val="000000"/>
          <w:sz w:val="20"/>
          <w:szCs w:val="20"/>
        </w:rPr>
      </w:pPr>
    </w:p>
    <w:p w14:paraId="5C981774" w14:textId="77777777" w:rsidR="00DC7B0B" w:rsidRDefault="00DC7B0B" w:rsidP="00DC7B0B">
      <w:pPr>
        <w:shd w:val="clear" w:color="auto" w:fill="FFFFFF"/>
        <w:rPr>
          <w:rFonts w:ascii="Arial" w:hAnsi="Arial" w:cs="Arial"/>
          <w:color w:val="000000"/>
          <w:sz w:val="20"/>
          <w:szCs w:val="20"/>
        </w:rPr>
      </w:pPr>
      <w:r>
        <w:rPr>
          <w:rFonts w:ascii="Verdana" w:hAnsi="Verdana" w:cs="Arial"/>
          <w:b/>
          <w:bCs/>
          <w:color w:val="000000"/>
          <w:sz w:val="20"/>
          <w:szCs w:val="20"/>
        </w:rPr>
        <w:t>Interoperabilidade. </w:t>
      </w:r>
    </w:p>
    <w:p w14:paraId="51C891E2" w14:textId="77777777" w:rsidR="00DC7B0B" w:rsidRDefault="00DC7B0B" w:rsidP="00DC7B0B">
      <w:pPr>
        <w:shd w:val="clear" w:color="auto" w:fill="FFFFFF"/>
        <w:rPr>
          <w:rFonts w:ascii="Arial" w:hAnsi="Arial" w:cs="Arial"/>
          <w:color w:val="000000"/>
          <w:sz w:val="20"/>
          <w:szCs w:val="20"/>
        </w:rPr>
      </w:pPr>
    </w:p>
    <w:p w14:paraId="169175A7"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 xml:space="preserve">A implementação da Microsoft do protocolo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V5 é baseada em especificações de acompanhamento de padrões que são recomendadas para IETF (Internet </w:t>
      </w:r>
      <w:proofErr w:type="spellStart"/>
      <w:r>
        <w:rPr>
          <w:rFonts w:ascii="Verdana" w:hAnsi="Verdana" w:cs="Arial"/>
          <w:color w:val="000000"/>
          <w:sz w:val="20"/>
          <w:szCs w:val="20"/>
        </w:rPr>
        <w:t>Engineering</w:t>
      </w:r>
      <w:proofErr w:type="spellEnd"/>
      <w:r>
        <w:rPr>
          <w:rFonts w:ascii="Verdana" w:hAnsi="Verdana" w:cs="Arial"/>
          <w:color w:val="000000"/>
          <w:sz w:val="20"/>
          <w:szCs w:val="20"/>
        </w:rPr>
        <w:t xml:space="preserve"> </w:t>
      </w:r>
      <w:proofErr w:type="spellStart"/>
      <w:r>
        <w:rPr>
          <w:rFonts w:ascii="Verdana" w:hAnsi="Verdana" w:cs="Arial"/>
          <w:color w:val="000000"/>
          <w:sz w:val="20"/>
          <w:szCs w:val="20"/>
        </w:rPr>
        <w:t>Task</w:t>
      </w:r>
      <w:proofErr w:type="spellEnd"/>
      <w:r>
        <w:rPr>
          <w:rFonts w:ascii="Verdana" w:hAnsi="Verdana" w:cs="Arial"/>
          <w:color w:val="000000"/>
          <w:sz w:val="20"/>
          <w:szCs w:val="20"/>
        </w:rPr>
        <w:t xml:space="preserve"> Force). Como resultado, a implementação do Windows do protocolo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V5 coloca uma base para a interoperabilidade com outras redes em que o protocolo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V5 é usado para autenticação.</w:t>
      </w:r>
    </w:p>
    <w:p w14:paraId="655B4662" w14:textId="77777777" w:rsidR="00DC7B0B" w:rsidRDefault="00DC7B0B" w:rsidP="00DC7B0B">
      <w:pPr>
        <w:shd w:val="clear" w:color="auto" w:fill="FFFFFF"/>
        <w:rPr>
          <w:rFonts w:ascii="Arial" w:hAnsi="Arial" w:cs="Arial"/>
          <w:color w:val="000000"/>
          <w:sz w:val="20"/>
          <w:szCs w:val="20"/>
        </w:rPr>
      </w:pPr>
    </w:p>
    <w:p w14:paraId="79A7F8B6" w14:textId="77777777" w:rsidR="00DC7B0B" w:rsidRDefault="00DC7B0B" w:rsidP="00DC7B0B">
      <w:pPr>
        <w:shd w:val="clear" w:color="auto" w:fill="FFFFFF"/>
        <w:rPr>
          <w:rFonts w:ascii="Arial" w:hAnsi="Arial" w:cs="Arial"/>
          <w:color w:val="000000"/>
          <w:sz w:val="20"/>
          <w:szCs w:val="20"/>
        </w:rPr>
      </w:pPr>
      <w:r>
        <w:rPr>
          <w:rFonts w:ascii="Verdana" w:hAnsi="Verdana" w:cs="Arial"/>
          <w:b/>
          <w:bCs/>
          <w:color w:val="000000"/>
          <w:sz w:val="20"/>
          <w:szCs w:val="20"/>
        </w:rPr>
        <w:t>Autenticação mais eficiente para servidores. </w:t>
      </w:r>
    </w:p>
    <w:p w14:paraId="3BFD5986" w14:textId="77777777" w:rsidR="00DC7B0B" w:rsidRDefault="00DC7B0B" w:rsidP="00DC7B0B">
      <w:pPr>
        <w:shd w:val="clear" w:color="auto" w:fill="FFFFFF"/>
        <w:rPr>
          <w:rFonts w:ascii="Arial" w:hAnsi="Arial" w:cs="Arial"/>
          <w:color w:val="000000"/>
          <w:sz w:val="20"/>
          <w:szCs w:val="20"/>
        </w:rPr>
      </w:pPr>
    </w:p>
    <w:p w14:paraId="016049D1"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 xml:space="preserve">Com a autenticação NTLM, um servidor de aplicativo deve se conectar a um controlador de domínio para autenticar cada cliente. Por outro lado, com o protocolo de autenticação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V5, o servidor não precisa ir até um controlador de domínio. Em vez disso, o servidor pode autenticar o cliente examinando as credenciais apresentadas pelo cliente. Os clientes podem obter as credenciais para um determinado servidor </w:t>
      </w:r>
      <w:proofErr w:type="gramStart"/>
      <w:r>
        <w:rPr>
          <w:rFonts w:ascii="Verdana" w:hAnsi="Verdana" w:cs="Arial"/>
          <w:color w:val="000000"/>
          <w:sz w:val="20"/>
          <w:szCs w:val="20"/>
        </w:rPr>
        <w:t>um vez</w:t>
      </w:r>
      <w:proofErr w:type="gramEnd"/>
      <w:r>
        <w:rPr>
          <w:rFonts w:ascii="Verdana" w:hAnsi="Verdana" w:cs="Arial"/>
          <w:color w:val="000000"/>
          <w:sz w:val="20"/>
          <w:szCs w:val="20"/>
        </w:rPr>
        <w:t xml:space="preserve"> e depois reutilizá-las por toda a sessões de </w:t>
      </w:r>
      <w:proofErr w:type="spellStart"/>
      <w:r>
        <w:rPr>
          <w:rFonts w:ascii="Verdana" w:hAnsi="Verdana" w:cs="Arial"/>
          <w:color w:val="000000"/>
          <w:sz w:val="20"/>
          <w:szCs w:val="20"/>
        </w:rPr>
        <w:t>logon</w:t>
      </w:r>
      <w:proofErr w:type="spellEnd"/>
      <w:r>
        <w:rPr>
          <w:rFonts w:ascii="Verdana" w:hAnsi="Verdana" w:cs="Arial"/>
          <w:color w:val="000000"/>
          <w:sz w:val="20"/>
          <w:szCs w:val="20"/>
        </w:rPr>
        <w:t xml:space="preserve"> na rede. Os tíquetes de sessão renováveis substituem a autenticação de passagem.</w:t>
      </w:r>
    </w:p>
    <w:p w14:paraId="65FC8C1F" w14:textId="77777777" w:rsidR="00DC7B0B" w:rsidRDefault="00DC7B0B" w:rsidP="00DC7B0B">
      <w:pPr>
        <w:shd w:val="clear" w:color="auto" w:fill="FFFFFF"/>
        <w:rPr>
          <w:rFonts w:ascii="Arial" w:hAnsi="Arial" w:cs="Arial"/>
          <w:color w:val="000000"/>
          <w:sz w:val="20"/>
          <w:szCs w:val="20"/>
        </w:rPr>
      </w:pPr>
    </w:p>
    <w:p w14:paraId="2498801E" w14:textId="77777777" w:rsidR="00DC7B0B" w:rsidRDefault="00DC7B0B" w:rsidP="00DC7B0B">
      <w:pPr>
        <w:shd w:val="clear" w:color="auto" w:fill="FFFFFF"/>
        <w:rPr>
          <w:rFonts w:ascii="Arial" w:hAnsi="Arial" w:cs="Arial"/>
          <w:color w:val="000000"/>
          <w:sz w:val="20"/>
          <w:szCs w:val="20"/>
        </w:rPr>
      </w:pPr>
      <w:r>
        <w:rPr>
          <w:rFonts w:ascii="Verdana" w:hAnsi="Verdana" w:cs="Arial"/>
          <w:b/>
          <w:bCs/>
          <w:color w:val="000000"/>
          <w:sz w:val="20"/>
          <w:szCs w:val="20"/>
        </w:rPr>
        <w:t>Autenticação mútua. </w:t>
      </w:r>
    </w:p>
    <w:p w14:paraId="0977D1B3" w14:textId="77777777" w:rsidR="00DC7B0B" w:rsidRDefault="00DC7B0B" w:rsidP="00DC7B0B">
      <w:pPr>
        <w:shd w:val="clear" w:color="auto" w:fill="FFFFFF"/>
        <w:rPr>
          <w:rFonts w:ascii="Arial" w:hAnsi="Arial" w:cs="Arial"/>
          <w:color w:val="000000"/>
          <w:sz w:val="20"/>
          <w:szCs w:val="20"/>
        </w:rPr>
      </w:pPr>
    </w:p>
    <w:p w14:paraId="54B4687D"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 xml:space="preserve">Ao utilizar o protocolo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uma parte na extremidade de uma conexão de rede pode verificar se a parte no outra extremidade é a entidade que ela diz ser. Embora o NTLM permita que os servidores verifiquem as identidades de seus clientes, ele não permite que os clientes verifiquem a identidade de um servidor, nem que um servidor verifique a identidade de outro servidor. A autenticação NTLM foi projetada para um ambiente de rede em que </w:t>
      </w:r>
      <w:proofErr w:type="gramStart"/>
      <w:r>
        <w:rPr>
          <w:rFonts w:ascii="Verdana" w:hAnsi="Verdana" w:cs="Arial"/>
          <w:color w:val="000000"/>
          <w:sz w:val="20"/>
          <w:szCs w:val="20"/>
        </w:rPr>
        <w:t>supõe-se</w:t>
      </w:r>
      <w:proofErr w:type="gramEnd"/>
      <w:r>
        <w:rPr>
          <w:rFonts w:ascii="Verdana" w:hAnsi="Verdana" w:cs="Arial"/>
          <w:color w:val="000000"/>
          <w:sz w:val="20"/>
          <w:szCs w:val="20"/>
        </w:rPr>
        <w:t xml:space="preserve"> que os servidores sejam genuínos. O protocolo </w:t>
      </w:r>
      <w:proofErr w:type="spellStart"/>
      <w:r>
        <w:rPr>
          <w:rFonts w:ascii="Verdana" w:hAnsi="Verdana" w:cs="Arial"/>
          <w:color w:val="000000"/>
          <w:sz w:val="20"/>
          <w:szCs w:val="20"/>
        </w:rPr>
        <w:t>Kerberos</w:t>
      </w:r>
      <w:proofErr w:type="spellEnd"/>
      <w:r>
        <w:rPr>
          <w:rFonts w:ascii="Verdana" w:hAnsi="Verdana" w:cs="Arial"/>
          <w:color w:val="000000"/>
          <w:sz w:val="20"/>
          <w:szCs w:val="20"/>
        </w:rPr>
        <w:t xml:space="preserve"> V5 não faz nenhuma suposição.</w:t>
      </w:r>
    </w:p>
    <w:p w14:paraId="2819608C" w14:textId="77777777" w:rsidR="00DC7B0B" w:rsidRDefault="00DC7B0B" w:rsidP="00DC7B0B">
      <w:pPr>
        <w:shd w:val="clear" w:color="auto" w:fill="FFFFFF"/>
        <w:rPr>
          <w:rFonts w:ascii="Arial" w:hAnsi="Arial" w:cs="Arial"/>
          <w:color w:val="000000"/>
          <w:sz w:val="20"/>
          <w:szCs w:val="20"/>
        </w:rPr>
      </w:pPr>
    </w:p>
    <w:p w14:paraId="7099AC3B" w14:textId="77777777" w:rsidR="00DC7B0B" w:rsidRDefault="00DC7B0B" w:rsidP="00DC7B0B">
      <w:pPr>
        <w:shd w:val="clear" w:color="auto" w:fill="FFFFFF"/>
        <w:rPr>
          <w:rFonts w:ascii="Arial" w:hAnsi="Arial" w:cs="Arial"/>
          <w:color w:val="000000"/>
          <w:sz w:val="20"/>
          <w:szCs w:val="20"/>
        </w:rPr>
      </w:pPr>
      <w:hyperlink r:id="rId20" w:history="1">
        <w:r>
          <w:rPr>
            <w:rStyle w:val="Hyperlink"/>
            <w:rFonts w:ascii="Arial" w:hAnsi="Arial" w:cs="Arial"/>
            <w:color w:val="4D469C"/>
            <w:sz w:val="20"/>
            <w:szCs w:val="20"/>
          </w:rPr>
          <w:t>http://technet.microsoft.com/pt-br/library/hh831553.aspx</w:t>
        </w:r>
      </w:hyperlink>
    </w:p>
    <w:p w14:paraId="52713750"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__________________________________________________________</w:t>
      </w:r>
    </w:p>
    <w:p w14:paraId="5C63D6D8" w14:textId="77777777" w:rsidR="00DC7B0B" w:rsidRDefault="00DC7B0B" w:rsidP="00DC7B0B">
      <w:pPr>
        <w:shd w:val="clear" w:color="auto" w:fill="FFFFFF"/>
        <w:rPr>
          <w:rFonts w:ascii="Arial" w:hAnsi="Arial" w:cs="Arial"/>
          <w:color w:val="000000"/>
          <w:sz w:val="20"/>
          <w:szCs w:val="20"/>
        </w:rPr>
      </w:pPr>
    </w:p>
    <w:p w14:paraId="7D36140D" w14:textId="77777777" w:rsidR="00DC7B0B" w:rsidRDefault="00DC7B0B" w:rsidP="00DC7B0B">
      <w:pPr>
        <w:shd w:val="clear" w:color="auto" w:fill="FFFFFF"/>
        <w:rPr>
          <w:rFonts w:ascii="Arial" w:hAnsi="Arial" w:cs="Arial"/>
          <w:color w:val="000000"/>
          <w:sz w:val="20"/>
          <w:szCs w:val="20"/>
        </w:rPr>
      </w:pPr>
      <w:r>
        <w:rPr>
          <w:rFonts w:ascii="Verdana" w:hAnsi="Verdana" w:cs="Arial"/>
          <w:b/>
          <w:bCs/>
          <w:color w:val="000000"/>
          <w:sz w:val="36"/>
          <w:szCs w:val="36"/>
        </w:rPr>
        <w:t>- LDAP:</w:t>
      </w:r>
      <w:r>
        <w:rPr>
          <w:rFonts w:ascii="Verdana" w:hAnsi="Verdana" w:cs="Arial"/>
          <w:b/>
          <w:bCs/>
          <w:color w:val="000000"/>
          <w:sz w:val="20"/>
          <w:szCs w:val="20"/>
        </w:rPr>
        <w:t> </w:t>
      </w:r>
      <w:proofErr w:type="spellStart"/>
      <w:r>
        <w:rPr>
          <w:rFonts w:ascii="Verdana" w:hAnsi="Verdana" w:cs="Arial"/>
          <w:b/>
          <w:bCs/>
          <w:color w:val="000000"/>
          <w:sz w:val="20"/>
          <w:szCs w:val="20"/>
        </w:rPr>
        <w:t>Lightweight</w:t>
      </w:r>
      <w:proofErr w:type="spellEnd"/>
      <w:r>
        <w:rPr>
          <w:rFonts w:ascii="Verdana" w:hAnsi="Verdana" w:cs="Arial"/>
          <w:b/>
          <w:bCs/>
          <w:color w:val="000000"/>
          <w:sz w:val="20"/>
          <w:szCs w:val="20"/>
        </w:rPr>
        <w:t xml:space="preserve"> </w:t>
      </w:r>
      <w:proofErr w:type="spellStart"/>
      <w:r>
        <w:rPr>
          <w:rFonts w:ascii="Verdana" w:hAnsi="Verdana" w:cs="Arial"/>
          <w:b/>
          <w:bCs/>
          <w:color w:val="000000"/>
          <w:sz w:val="20"/>
          <w:szCs w:val="20"/>
        </w:rPr>
        <w:t>Directory</w:t>
      </w:r>
      <w:proofErr w:type="spellEnd"/>
      <w:r>
        <w:rPr>
          <w:rFonts w:ascii="Verdana" w:hAnsi="Verdana" w:cs="Arial"/>
          <w:b/>
          <w:bCs/>
          <w:color w:val="000000"/>
          <w:sz w:val="20"/>
          <w:szCs w:val="20"/>
        </w:rPr>
        <w:t xml:space="preserve"> Access </w:t>
      </w:r>
      <w:proofErr w:type="spellStart"/>
      <w:r>
        <w:rPr>
          <w:rFonts w:ascii="Verdana" w:hAnsi="Verdana" w:cs="Arial"/>
          <w:b/>
          <w:bCs/>
          <w:color w:val="000000"/>
          <w:sz w:val="20"/>
          <w:szCs w:val="20"/>
        </w:rPr>
        <w:t>Protocol</w:t>
      </w:r>
      <w:proofErr w:type="spellEnd"/>
      <w:r>
        <w:rPr>
          <w:rFonts w:ascii="Verdana" w:hAnsi="Verdana" w:cs="Arial"/>
          <w:color w:val="000000"/>
          <w:sz w:val="20"/>
          <w:szCs w:val="20"/>
        </w:rPr>
        <w:t xml:space="preserve">, ou LDAP, é um protocolo para atualizar e pesquisar diretórios rodando sobre TCP/IP. Um diretório LDAP geralmente segue o modelo X.500, que é uma árvore de nós, cada </w:t>
      </w:r>
      <w:proofErr w:type="spellStart"/>
      <w:r>
        <w:rPr>
          <w:rFonts w:ascii="Verdana" w:hAnsi="Verdana" w:cs="Arial"/>
          <w:color w:val="000000"/>
          <w:sz w:val="20"/>
          <w:szCs w:val="20"/>
        </w:rPr>
        <w:t>um</w:t>
      </w:r>
      <w:proofErr w:type="spellEnd"/>
      <w:r>
        <w:rPr>
          <w:rFonts w:ascii="Verdana" w:hAnsi="Verdana" w:cs="Arial"/>
          <w:color w:val="000000"/>
          <w:sz w:val="20"/>
          <w:szCs w:val="20"/>
        </w:rPr>
        <w:t xml:space="preserve"> consistindo </w:t>
      </w:r>
      <w:proofErr w:type="gramStart"/>
      <w:r>
        <w:rPr>
          <w:rFonts w:ascii="Verdana" w:hAnsi="Verdana" w:cs="Arial"/>
          <w:color w:val="000000"/>
          <w:sz w:val="20"/>
          <w:szCs w:val="20"/>
        </w:rPr>
        <w:t>de</w:t>
      </w:r>
      <w:proofErr w:type="gramEnd"/>
      <w:r>
        <w:rPr>
          <w:rFonts w:ascii="Verdana" w:hAnsi="Verdana" w:cs="Arial"/>
          <w:color w:val="000000"/>
          <w:sz w:val="20"/>
          <w:szCs w:val="20"/>
        </w:rPr>
        <w:t xml:space="preserve"> um conjunto de atributos com seus respectivos valores. O LDAP foi criado como uma alternativa ao muito mais incômodo </w:t>
      </w:r>
      <w:proofErr w:type="spellStart"/>
      <w:r>
        <w:rPr>
          <w:rFonts w:ascii="Verdana" w:hAnsi="Verdana" w:cs="Arial"/>
          <w:color w:val="000000"/>
          <w:sz w:val="20"/>
          <w:szCs w:val="20"/>
        </w:rPr>
        <w:t>Directory</w:t>
      </w:r>
      <w:proofErr w:type="spellEnd"/>
      <w:r>
        <w:rPr>
          <w:rFonts w:ascii="Verdana" w:hAnsi="Verdana" w:cs="Arial"/>
          <w:color w:val="000000"/>
          <w:sz w:val="20"/>
          <w:szCs w:val="20"/>
        </w:rPr>
        <w:t xml:space="preserve"> Access </w:t>
      </w:r>
      <w:proofErr w:type="spellStart"/>
      <w:r>
        <w:rPr>
          <w:rFonts w:ascii="Verdana" w:hAnsi="Verdana" w:cs="Arial"/>
          <w:color w:val="000000"/>
          <w:sz w:val="20"/>
          <w:szCs w:val="20"/>
        </w:rPr>
        <w:t>Protocol</w:t>
      </w:r>
      <w:proofErr w:type="spellEnd"/>
      <w:r>
        <w:rPr>
          <w:rFonts w:ascii="Verdana" w:hAnsi="Verdana" w:cs="Arial"/>
          <w:color w:val="000000"/>
          <w:sz w:val="20"/>
          <w:szCs w:val="20"/>
        </w:rPr>
        <w:t xml:space="preserve"> (DAP). Ele trabalha de forma hierárquica e define vários limites geográficos e </w:t>
      </w:r>
      <w:r>
        <w:rPr>
          <w:rFonts w:ascii="Verdana" w:hAnsi="Verdana" w:cs="Arial"/>
          <w:color w:val="000000"/>
          <w:sz w:val="20"/>
          <w:szCs w:val="20"/>
        </w:rPr>
        <w:lastRenderedPageBreak/>
        <w:t>políticos da rede. O LDAP se utiliza das referências nominais do DNS. A atualização dos diretórios de informação dos objetos de rede se baseia na estruturação dos níveis mais básicos desta hierarquia. Mais profundamente, podem aparecer usuários, unidades organizacionais, impressoras, documentos, grupos de usuários ou qualquer outra coisa que represente um objeto da rede.</w:t>
      </w:r>
      <w:r>
        <w:rPr>
          <w:rFonts w:ascii="Verdana" w:hAnsi="Verdana" w:cs="Arial"/>
          <w:color w:val="000000"/>
          <w:sz w:val="20"/>
          <w:szCs w:val="20"/>
        </w:rPr>
        <w:br/>
        <w:t>De acordo com a Wikipedia, o LDAP oferece uma grande escalabilidade. É possível replicar servidores (para backup ou balanceamento de carga) e incluir novos servidores de uma forma hierárquica, interligando departamentos e filiais de uma grande multinacional por exemplo.</w:t>
      </w:r>
      <w:r>
        <w:rPr>
          <w:rFonts w:ascii="Verdana" w:hAnsi="Verdana" w:cs="Arial"/>
          <w:b/>
          <w:bCs/>
          <w:color w:val="000000"/>
          <w:sz w:val="20"/>
          <w:szCs w:val="20"/>
        </w:rPr>
        <w:t xml:space="preserve"> A organização dos servidores neste caso é similar ao DNS: é especificado um servidor raiz e a partir daí é possível ter vários níveis de </w:t>
      </w:r>
      <w:proofErr w:type="spellStart"/>
      <w:r>
        <w:rPr>
          <w:rFonts w:ascii="Verdana" w:hAnsi="Verdana" w:cs="Arial"/>
          <w:b/>
          <w:bCs/>
          <w:color w:val="000000"/>
          <w:sz w:val="20"/>
          <w:szCs w:val="20"/>
        </w:rPr>
        <w:t>sub-servidores</w:t>
      </w:r>
      <w:proofErr w:type="spellEnd"/>
      <w:r>
        <w:rPr>
          <w:rFonts w:ascii="Verdana" w:hAnsi="Verdana" w:cs="Arial"/>
          <w:b/>
          <w:bCs/>
          <w:color w:val="000000"/>
          <w:sz w:val="20"/>
          <w:szCs w:val="20"/>
        </w:rPr>
        <w:t xml:space="preserve">, além de </w:t>
      </w:r>
      <w:proofErr w:type="spellStart"/>
      <w:r>
        <w:rPr>
          <w:rFonts w:ascii="Verdana" w:hAnsi="Verdana" w:cs="Arial"/>
          <w:b/>
          <w:bCs/>
          <w:color w:val="000000"/>
          <w:sz w:val="20"/>
          <w:szCs w:val="20"/>
        </w:rPr>
        <w:t>mirrors</w:t>
      </w:r>
      <w:proofErr w:type="spellEnd"/>
      <w:r>
        <w:rPr>
          <w:rFonts w:ascii="Verdana" w:hAnsi="Verdana" w:cs="Arial"/>
          <w:b/>
          <w:bCs/>
          <w:color w:val="000000"/>
          <w:sz w:val="20"/>
          <w:szCs w:val="20"/>
        </w:rPr>
        <w:t xml:space="preserve"> do servidor principal.</w:t>
      </w:r>
    </w:p>
    <w:p w14:paraId="1EAC3308" w14:textId="77777777" w:rsidR="00DC7B0B" w:rsidRDefault="00DC7B0B" w:rsidP="00DC7B0B">
      <w:pPr>
        <w:shd w:val="clear" w:color="auto" w:fill="FFFFFF"/>
        <w:rPr>
          <w:rFonts w:ascii="Arial" w:hAnsi="Arial" w:cs="Arial"/>
          <w:color w:val="000000"/>
          <w:sz w:val="20"/>
          <w:szCs w:val="20"/>
        </w:rPr>
      </w:pPr>
    </w:p>
    <w:p w14:paraId="4F2E7A92" w14:textId="6661ED43" w:rsidR="00DC7B0B" w:rsidRDefault="00DC7B0B" w:rsidP="00DC7B0B">
      <w:pPr>
        <w:shd w:val="clear" w:color="auto" w:fill="FFFFFF"/>
        <w:jc w:val="center"/>
        <w:rPr>
          <w:rFonts w:ascii="Arial" w:hAnsi="Arial" w:cs="Arial"/>
          <w:color w:val="000000"/>
          <w:sz w:val="20"/>
          <w:szCs w:val="20"/>
        </w:rPr>
      </w:pPr>
      <w:r>
        <w:rPr>
          <w:rFonts w:ascii="Arial" w:hAnsi="Arial" w:cs="Arial"/>
          <w:noProof/>
          <w:color w:val="4D469C"/>
          <w:sz w:val="20"/>
          <w:szCs w:val="20"/>
        </w:rPr>
        <w:drawing>
          <wp:inline distT="0" distB="0" distL="0" distR="0" wp14:anchorId="51816ACF" wp14:editId="4CC2C08E">
            <wp:extent cx="3810000" cy="2105025"/>
            <wp:effectExtent l="0" t="0" r="0" b="9525"/>
            <wp:docPr id="2" name="Imagem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105025"/>
                    </a:xfrm>
                    <a:prstGeom prst="rect">
                      <a:avLst/>
                    </a:prstGeom>
                    <a:noFill/>
                    <a:ln>
                      <a:noFill/>
                    </a:ln>
                  </pic:spPr>
                </pic:pic>
              </a:graphicData>
            </a:graphic>
          </wp:inline>
        </w:drawing>
      </w:r>
    </w:p>
    <w:p w14:paraId="45210383" w14:textId="77777777" w:rsidR="00DC7B0B" w:rsidRDefault="00DC7B0B" w:rsidP="00DC7B0B">
      <w:pPr>
        <w:shd w:val="clear" w:color="auto" w:fill="FFFFFF"/>
        <w:jc w:val="center"/>
        <w:rPr>
          <w:rFonts w:ascii="Arial" w:hAnsi="Arial" w:cs="Arial"/>
          <w:color w:val="000000"/>
          <w:sz w:val="20"/>
          <w:szCs w:val="20"/>
        </w:rPr>
      </w:pPr>
    </w:p>
    <w:p w14:paraId="1E909594" w14:textId="77777777" w:rsidR="00DC7B0B" w:rsidRDefault="00DC7B0B" w:rsidP="00DC7B0B">
      <w:pPr>
        <w:shd w:val="clear" w:color="auto" w:fill="FFFFFF"/>
        <w:rPr>
          <w:rFonts w:ascii="Arial" w:hAnsi="Arial" w:cs="Arial"/>
          <w:color w:val="000000"/>
          <w:sz w:val="20"/>
          <w:szCs w:val="20"/>
        </w:rPr>
      </w:pPr>
      <w:r>
        <w:rPr>
          <w:rFonts w:ascii="Verdana" w:hAnsi="Verdana" w:cs="Arial"/>
          <w:b/>
          <w:bCs/>
          <w:color w:val="000000"/>
          <w:sz w:val="36"/>
          <w:szCs w:val="36"/>
        </w:rPr>
        <w:t>GC - Catálogo Global:</w:t>
      </w:r>
      <w:r>
        <w:rPr>
          <w:rFonts w:ascii="Verdana" w:hAnsi="Verdana" w:cs="Arial"/>
          <w:color w:val="000000"/>
          <w:sz w:val="20"/>
          <w:szCs w:val="20"/>
        </w:rPr>
        <w:t xml:space="preserve"> O catálogo global é o conjunto de todos os objetos de uma floresta dos Serviços de Domínio Active </w:t>
      </w:r>
      <w:proofErr w:type="spellStart"/>
      <w:r>
        <w:rPr>
          <w:rFonts w:ascii="Verdana" w:hAnsi="Verdana" w:cs="Arial"/>
          <w:color w:val="000000"/>
          <w:sz w:val="20"/>
          <w:szCs w:val="20"/>
        </w:rPr>
        <w:t>Directory</w:t>
      </w:r>
      <w:proofErr w:type="spellEnd"/>
      <w:r>
        <w:rPr>
          <w:rFonts w:ascii="Verdana" w:hAnsi="Verdana" w:cs="Arial"/>
          <w:color w:val="000000"/>
          <w:sz w:val="20"/>
          <w:szCs w:val="20"/>
        </w:rPr>
        <w:t xml:space="preserve"> (AD DS - Domain Services). O servidor do catálogo global é um </w:t>
      </w:r>
      <w:r>
        <w:rPr>
          <w:rFonts w:ascii="Verdana" w:hAnsi="Verdana" w:cs="Arial"/>
          <w:b/>
          <w:bCs/>
          <w:color w:val="000000"/>
          <w:sz w:val="20"/>
          <w:szCs w:val="20"/>
        </w:rPr>
        <w:t>controlador de domínio que armazena uma cópia completa de todos os objetos no diretório para seu domínio host e uma cópia parcial somente leitura de todos os objetos para todos os outros domínios na floresta.</w:t>
      </w:r>
      <w:r>
        <w:rPr>
          <w:rFonts w:ascii="Verdana" w:hAnsi="Verdana" w:cs="Arial"/>
          <w:color w:val="000000"/>
          <w:sz w:val="20"/>
          <w:szCs w:val="20"/>
        </w:rPr>
        <w:t> Os servidores do catálogo global respondem as consultas relacionadas com o catálogo global.</w:t>
      </w:r>
    </w:p>
    <w:p w14:paraId="2BC71234"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Quando o AD é instalado, o catálogo global da nova floresta é criado automaticamente no primeiro controlador de domínio da floresta. É possível adicionar a funcionalidade do catálogo global a outros controladores de domínio. Também é possível remover o catálogo global de um controlador de domínio.</w:t>
      </w:r>
    </w:p>
    <w:p w14:paraId="0F121AA7" w14:textId="77777777" w:rsidR="00DC7B0B" w:rsidRDefault="00DC7B0B" w:rsidP="00DC7B0B">
      <w:pPr>
        <w:shd w:val="clear" w:color="auto" w:fill="FFFFFF"/>
        <w:rPr>
          <w:rFonts w:ascii="Arial" w:hAnsi="Arial" w:cs="Arial"/>
          <w:color w:val="000000"/>
          <w:sz w:val="20"/>
          <w:szCs w:val="20"/>
        </w:rPr>
      </w:pPr>
    </w:p>
    <w:p w14:paraId="44953044" w14:textId="77777777" w:rsidR="00DC7B0B" w:rsidRDefault="00DC7B0B" w:rsidP="00DC7B0B">
      <w:pPr>
        <w:shd w:val="clear" w:color="auto" w:fill="FFFFFF"/>
        <w:rPr>
          <w:rFonts w:ascii="Arial" w:hAnsi="Arial" w:cs="Arial"/>
          <w:color w:val="000000"/>
          <w:sz w:val="20"/>
          <w:szCs w:val="20"/>
        </w:rPr>
      </w:pPr>
      <w:r>
        <w:rPr>
          <w:rFonts w:ascii="Verdana" w:hAnsi="Verdana" w:cs="Arial"/>
          <w:b/>
          <w:bCs/>
          <w:color w:val="000000"/>
          <w:sz w:val="20"/>
          <w:szCs w:val="20"/>
        </w:rPr>
        <w:t>Funções do CG: (fonte TechNet)</w:t>
      </w:r>
    </w:p>
    <w:p w14:paraId="2A697201" w14:textId="77777777" w:rsidR="00DC7B0B" w:rsidRDefault="00DC7B0B" w:rsidP="00DC7B0B">
      <w:pPr>
        <w:shd w:val="clear" w:color="auto" w:fill="FFFFFF"/>
        <w:rPr>
          <w:rFonts w:ascii="Arial" w:hAnsi="Arial" w:cs="Arial"/>
          <w:color w:val="000000"/>
          <w:sz w:val="20"/>
          <w:szCs w:val="20"/>
        </w:rPr>
      </w:pPr>
    </w:p>
    <w:p w14:paraId="2A4746EA" w14:textId="77777777" w:rsidR="00DC7B0B" w:rsidRDefault="00DC7B0B" w:rsidP="00DC7B0B">
      <w:pPr>
        <w:shd w:val="clear" w:color="auto" w:fill="FFFFFF"/>
        <w:rPr>
          <w:rFonts w:ascii="Arial" w:hAnsi="Arial" w:cs="Arial"/>
          <w:color w:val="000000"/>
          <w:sz w:val="20"/>
          <w:szCs w:val="20"/>
        </w:rPr>
      </w:pPr>
      <w:r>
        <w:rPr>
          <w:rFonts w:ascii="Verdana" w:hAnsi="Verdana" w:cs="Arial"/>
          <w:b/>
          <w:bCs/>
          <w:color w:val="000000"/>
          <w:sz w:val="20"/>
          <w:szCs w:val="20"/>
        </w:rPr>
        <w:t>Localiza objetos.</w:t>
      </w:r>
    </w:p>
    <w:p w14:paraId="0B783B7A" w14:textId="77777777" w:rsidR="00DC7B0B" w:rsidRDefault="00DC7B0B" w:rsidP="00DC7B0B">
      <w:pPr>
        <w:shd w:val="clear" w:color="auto" w:fill="FFFFFF"/>
        <w:rPr>
          <w:rFonts w:ascii="Arial" w:hAnsi="Arial" w:cs="Arial"/>
          <w:color w:val="000000"/>
          <w:sz w:val="20"/>
          <w:szCs w:val="20"/>
        </w:rPr>
      </w:pPr>
    </w:p>
    <w:p w14:paraId="1E8E8134"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 xml:space="preserve">O </w:t>
      </w:r>
      <w:proofErr w:type="gramStart"/>
      <w:r>
        <w:rPr>
          <w:rFonts w:ascii="Verdana" w:hAnsi="Verdana" w:cs="Arial"/>
          <w:color w:val="000000"/>
          <w:sz w:val="20"/>
          <w:szCs w:val="20"/>
        </w:rPr>
        <w:t>catálogo global ativa</w:t>
      </w:r>
      <w:proofErr w:type="gramEnd"/>
      <w:r>
        <w:rPr>
          <w:rFonts w:ascii="Verdana" w:hAnsi="Verdana" w:cs="Arial"/>
          <w:color w:val="000000"/>
          <w:sz w:val="20"/>
          <w:szCs w:val="20"/>
        </w:rPr>
        <w:t xml:space="preserve"> as pesquisas de informações de diretório do usuário em todos os domínios de uma floresta, independentemente do local onde os dados estão armazenados. As pesquisas na floresta são executadas com máxima velocidade e tráfego de rede mínimo.</w:t>
      </w:r>
    </w:p>
    <w:p w14:paraId="5BFF5F1D"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lastRenderedPageBreak/>
        <w:t>Quando um usuário pesquisa pessoas ou impressoras no menu Iniciar ou seleciona a opção Pasta Inteira em uma consulta, ele está utilizando o catálogo global. Depois que o usuário insere uma solicitação de pesquisa, esta será encaminhada à porta 3268 do catálogo global e enviada a um servidor de catálogo global para resolução.</w:t>
      </w:r>
    </w:p>
    <w:p w14:paraId="6EF0B05A" w14:textId="77777777" w:rsidR="00DC7B0B" w:rsidRDefault="00DC7B0B" w:rsidP="00DC7B0B">
      <w:pPr>
        <w:shd w:val="clear" w:color="auto" w:fill="FFFFFF"/>
        <w:rPr>
          <w:rFonts w:ascii="Arial" w:hAnsi="Arial" w:cs="Arial"/>
          <w:color w:val="000000"/>
          <w:sz w:val="20"/>
          <w:szCs w:val="20"/>
        </w:rPr>
      </w:pPr>
    </w:p>
    <w:p w14:paraId="22AA5E37" w14:textId="77777777" w:rsidR="00DC7B0B" w:rsidRDefault="00DC7B0B" w:rsidP="00DC7B0B">
      <w:pPr>
        <w:shd w:val="clear" w:color="auto" w:fill="FFFFFF"/>
        <w:rPr>
          <w:rFonts w:ascii="Arial" w:hAnsi="Arial" w:cs="Arial"/>
          <w:color w:val="000000"/>
          <w:sz w:val="20"/>
          <w:szCs w:val="20"/>
        </w:rPr>
      </w:pPr>
      <w:r>
        <w:rPr>
          <w:rFonts w:ascii="Verdana" w:hAnsi="Verdana" w:cs="Arial"/>
          <w:b/>
          <w:bCs/>
          <w:color w:val="000000"/>
          <w:sz w:val="20"/>
          <w:szCs w:val="20"/>
        </w:rPr>
        <w:t>Fornece a autenticação do nome principal do usuário.</w:t>
      </w:r>
    </w:p>
    <w:p w14:paraId="7CED1EA5" w14:textId="77777777" w:rsidR="00DC7B0B" w:rsidRDefault="00DC7B0B" w:rsidP="00DC7B0B">
      <w:pPr>
        <w:shd w:val="clear" w:color="auto" w:fill="FFFFFF"/>
        <w:rPr>
          <w:rFonts w:ascii="Arial" w:hAnsi="Arial" w:cs="Arial"/>
          <w:color w:val="000000"/>
          <w:sz w:val="20"/>
          <w:szCs w:val="20"/>
        </w:rPr>
      </w:pPr>
    </w:p>
    <w:p w14:paraId="2FBDA8C3"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 xml:space="preserve">Um servidor de catálogo global resolve o nome principal do usuário (UPN) quando o controlador de domínio da autenticação desconhece a conta de usuário. Por exemplo, se uma conta de usuário for localizada em sales1.cohovineyard.com e o usuário efetuar </w:t>
      </w:r>
      <w:proofErr w:type="spellStart"/>
      <w:r>
        <w:rPr>
          <w:rFonts w:ascii="Verdana" w:hAnsi="Verdana" w:cs="Arial"/>
          <w:color w:val="000000"/>
          <w:sz w:val="20"/>
          <w:szCs w:val="20"/>
        </w:rPr>
        <w:t>logon</w:t>
      </w:r>
      <w:proofErr w:type="spellEnd"/>
      <w:r>
        <w:rPr>
          <w:rFonts w:ascii="Verdana" w:hAnsi="Verdana" w:cs="Arial"/>
          <w:color w:val="000000"/>
          <w:sz w:val="20"/>
          <w:szCs w:val="20"/>
        </w:rPr>
        <w:t xml:space="preserve"> com o UPN luis@sales1.cohovineyard.com de um computador localizado em sales2.cohovineyard.com, o controlador de domínio em sales2.cohovineyard.com não encontrará a conta de usuário e deverá contatar um servidor do catálogo global para concluir o processo de </w:t>
      </w:r>
      <w:proofErr w:type="spellStart"/>
      <w:r>
        <w:rPr>
          <w:rFonts w:ascii="Verdana" w:hAnsi="Verdana" w:cs="Arial"/>
          <w:color w:val="000000"/>
          <w:sz w:val="20"/>
          <w:szCs w:val="20"/>
        </w:rPr>
        <w:t>logon</w:t>
      </w:r>
      <w:proofErr w:type="spellEnd"/>
      <w:r>
        <w:rPr>
          <w:rFonts w:ascii="Verdana" w:hAnsi="Verdana" w:cs="Arial"/>
          <w:color w:val="000000"/>
          <w:sz w:val="20"/>
          <w:szCs w:val="20"/>
        </w:rPr>
        <w:t>.</w:t>
      </w:r>
    </w:p>
    <w:p w14:paraId="1A000E65" w14:textId="77777777" w:rsidR="00DC7B0B" w:rsidRDefault="00DC7B0B" w:rsidP="00DC7B0B">
      <w:pPr>
        <w:shd w:val="clear" w:color="auto" w:fill="FFFFFF"/>
        <w:rPr>
          <w:rFonts w:ascii="Arial" w:hAnsi="Arial" w:cs="Arial"/>
          <w:color w:val="000000"/>
          <w:sz w:val="20"/>
          <w:szCs w:val="20"/>
        </w:rPr>
      </w:pPr>
    </w:p>
    <w:p w14:paraId="0F34EC18" w14:textId="77777777" w:rsidR="00DC7B0B" w:rsidRDefault="00DC7B0B" w:rsidP="00DC7B0B">
      <w:pPr>
        <w:shd w:val="clear" w:color="auto" w:fill="FFFFFF"/>
        <w:rPr>
          <w:rFonts w:ascii="Arial" w:hAnsi="Arial" w:cs="Arial"/>
          <w:color w:val="000000"/>
          <w:sz w:val="20"/>
          <w:szCs w:val="20"/>
        </w:rPr>
      </w:pPr>
      <w:r>
        <w:rPr>
          <w:rFonts w:ascii="Verdana" w:hAnsi="Verdana" w:cs="Arial"/>
          <w:b/>
          <w:bCs/>
          <w:color w:val="000000"/>
          <w:sz w:val="20"/>
          <w:szCs w:val="20"/>
        </w:rPr>
        <w:t>Valida as referências de objeto em uma floresta.</w:t>
      </w:r>
    </w:p>
    <w:p w14:paraId="7C521F6B" w14:textId="77777777" w:rsidR="00DC7B0B" w:rsidRDefault="00DC7B0B" w:rsidP="00DC7B0B">
      <w:pPr>
        <w:shd w:val="clear" w:color="auto" w:fill="FFFFFF"/>
        <w:rPr>
          <w:rFonts w:ascii="Arial" w:hAnsi="Arial" w:cs="Arial"/>
          <w:color w:val="000000"/>
          <w:sz w:val="20"/>
          <w:szCs w:val="20"/>
        </w:rPr>
      </w:pPr>
    </w:p>
    <w:p w14:paraId="758C4FBE"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Os controladores de domínio usam o catálogo global para validar as referências a objetos de outros domínios na floresta. Quando um controlador de domínio dispõe de um objeto de diretório com um atributo contendo uma referência a um objeto de outro domínio, ele valida essa referência, contatando um servidor do catálogo global.</w:t>
      </w:r>
    </w:p>
    <w:p w14:paraId="22DC203D"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Fornece informações sobre a associação ao grupo universal em um ambiente de vários domínios.</w:t>
      </w:r>
    </w:p>
    <w:p w14:paraId="71CD9382"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 xml:space="preserve">O controlador de domínio também pode descobrir associações de um usuário ao grupo local do domínio e ao grupo global e a associação a esses grupos não será replicada no catálogo global. Em uma floresta com um único domínio, o controlador também pode descobrir associações ao grupo universal. Todavia, os grupos universais podem ter membros de domínios diferentes. Por esse motivo, o atributo membro dos grupos universais, que contém a lista de membros no grupo, é replicado no catálogo global. Quando um usuário de uma floresta de vários domínios efetua </w:t>
      </w:r>
      <w:proofErr w:type="spellStart"/>
      <w:r>
        <w:rPr>
          <w:rFonts w:ascii="Verdana" w:hAnsi="Verdana" w:cs="Arial"/>
          <w:color w:val="000000"/>
          <w:sz w:val="20"/>
          <w:szCs w:val="20"/>
        </w:rPr>
        <w:t>logon</w:t>
      </w:r>
      <w:proofErr w:type="spellEnd"/>
      <w:r>
        <w:rPr>
          <w:rFonts w:ascii="Verdana" w:hAnsi="Verdana" w:cs="Arial"/>
          <w:color w:val="000000"/>
          <w:sz w:val="20"/>
          <w:szCs w:val="20"/>
        </w:rPr>
        <w:t xml:space="preserve"> em um domínio onde os grupos universais são permitidos, o controlador de domínio deve contatar um servidor de catálogo global para recuperar as associações desse usuário ao grupo universal em outros domínios.</w:t>
      </w:r>
    </w:p>
    <w:p w14:paraId="76A0C9C6" w14:textId="77777777" w:rsidR="00DC7B0B" w:rsidRDefault="00DC7B0B" w:rsidP="00DC7B0B">
      <w:pPr>
        <w:shd w:val="clear" w:color="auto" w:fill="FFFFFF"/>
        <w:rPr>
          <w:rFonts w:ascii="Arial" w:hAnsi="Arial" w:cs="Arial"/>
          <w:color w:val="000000"/>
          <w:sz w:val="20"/>
          <w:szCs w:val="20"/>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8504"/>
      </w:tblGrid>
      <w:tr w:rsidR="00DC7B0B" w14:paraId="1EEB3508" w14:textId="77777777" w:rsidTr="00DC7B0B">
        <w:trPr>
          <w:tblCellSpacing w:w="0" w:type="dxa"/>
          <w:jc w:val="center"/>
        </w:trPr>
        <w:tc>
          <w:tcPr>
            <w:tcW w:w="0" w:type="auto"/>
            <w:vAlign w:val="center"/>
            <w:hideMark/>
          </w:tcPr>
          <w:p w14:paraId="1169B256" w14:textId="6B854158" w:rsidR="00DC7B0B" w:rsidRDefault="00DC7B0B">
            <w:pPr>
              <w:jc w:val="center"/>
              <w:rPr>
                <w:rFonts w:ascii="Times New Roman" w:hAnsi="Times New Roman" w:cs="Times New Roman"/>
                <w:sz w:val="24"/>
                <w:szCs w:val="24"/>
              </w:rPr>
            </w:pPr>
            <w:r>
              <w:rPr>
                <w:noProof/>
                <w:color w:val="4D469C"/>
              </w:rPr>
              <w:lastRenderedPageBreak/>
              <w:drawing>
                <wp:inline distT="0" distB="0" distL="0" distR="0" wp14:anchorId="6CEB58F2" wp14:editId="6561945B">
                  <wp:extent cx="5400040" cy="3172460"/>
                  <wp:effectExtent l="0" t="0" r="0" b="8890"/>
                  <wp:docPr id="1" name="Imagem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172460"/>
                          </a:xfrm>
                          <a:prstGeom prst="rect">
                            <a:avLst/>
                          </a:prstGeom>
                          <a:noFill/>
                          <a:ln>
                            <a:noFill/>
                          </a:ln>
                        </pic:spPr>
                      </pic:pic>
                    </a:graphicData>
                  </a:graphic>
                </wp:inline>
              </w:drawing>
            </w:r>
          </w:p>
        </w:tc>
      </w:tr>
      <w:tr w:rsidR="00DC7B0B" w14:paraId="79B1AE65" w14:textId="77777777" w:rsidTr="00DC7B0B">
        <w:trPr>
          <w:tblCellSpacing w:w="0" w:type="dxa"/>
          <w:jc w:val="center"/>
        </w:trPr>
        <w:tc>
          <w:tcPr>
            <w:tcW w:w="0" w:type="auto"/>
            <w:vAlign w:val="center"/>
            <w:hideMark/>
          </w:tcPr>
          <w:p w14:paraId="405E38B1" w14:textId="77777777" w:rsidR="00DC7B0B" w:rsidRDefault="00DC7B0B">
            <w:pPr>
              <w:jc w:val="center"/>
              <w:rPr>
                <w:sz w:val="19"/>
                <w:szCs w:val="19"/>
              </w:rPr>
            </w:pPr>
            <w:r>
              <w:rPr>
                <w:sz w:val="19"/>
                <w:szCs w:val="19"/>
              </w:rPr>
              <w:t>Imagem, site TechNet</w:t>
            </w:r>
          </w:p>
        </w:tc>
      </w:tr>
    </w:tbl>
    <w:p w14:paraId="307C5F90" w14:textId="77777777" w:rsidR="00DC7B0B" w:rsidRDefault="00DC7B0B" w:rsidP="00DC7B0B">
      <w:pPr>
        <w:shd w:val="clear" w:color="auto" w:fill="FFFFFF"/>
        <w:spacing w:line="240" w:lineRule="auto"/>
        <w:rPr>
          <w:rFonts w:ascii="Arial" w:hAnsi="Arial" w:cs="Arial"/>
          <w:color w:val="000000"/>
          <w:sz w:val="20"/>
          <w:szCs w:val="20"/>
        </w:rPr>
      </w:pPr>
    </w:p>
    <w:p w14:paraId="2E6AEF5B" w14:textId="77777777" w:rsidR="00DC7B0B" w:rsidRDefault="00DC7B0B" w:rsidP="00DC7B0B">
      <w:pPr>
        <w:shd w:val="clear" w:color="auto" w:fill="FFFFFF"/>
        <w:rPr>
          <w:rFonts w:ascii="Arial" w:hAnsi="Arial" w:cs="Arial"/>
          <w:color w:val="000000"/>
          <w:sz w:val="20"/>
          <w:szCs w:val="20"/>
        </w:rPr>
      </w:pPr>
      <w:r>
        <w:rPr>
          <w:rFonts w:ascii="Verdana" w:hAnsi="Verdana" w:cs="Arial"/>
          <w:color w:val="000000"/>
          <w:sz w:val="20"/>
          <w:szCs w:val="20"/>
        </w:rPr>
        <w:t xml:space="preserve">Se um servidor de catálogo global não estiver disponível quando um usuário efetuar </w:t>
      </w:r>
      <w:proofErr w:type="spellStart"/>
      <w:r>
        <w:rPr>
          <w:rFonts w:ascii="Verdana" w:hAnsi="Verdana" w:cs="Arial"/>
          <w:color w:val="000000"/>
          <w:sz w:val="20"/>
          <w:szCs w:val="20"/>
        </w:rPr>
        <w:t>logon</w:t>
      </w:r>
      <w:proofErr w:type="spellEnd"/>
      <w:r>
        <w:rPr>
          <w:rFonts w:ascii="Verdana" w:hAnsi="Verdana" w:cs="Arial"/>
          <w:color w:val="000000"/>
          <w:sz w:val="20"/>
          <w:szCs w:val="20"/>
        </w:rPr>
        <w:t xml:space="preserve"> em um domínio em que os grupos universais estão disponíveis, o computador cliente do usuário poderá usar as credenciais armazenadas em cache para fazer </w:t>
      </w:r>
      <w:proofErr w:type="spellStart"/>
      <w:r>
        <w:rPr>
          <w:rFonts w:ascii="Verdana" w:hAnsi="Verdana" w:cs="Arial"/>
          <w:color w:val="000000"/>
          <w:sz w:val="20"/>
          <w:szCs w:val="20"/>
        </w:rPr>
        <w:t>logon</w:t>
      </w:r>
      <w:proofErr w:type="spellEnd"/>
      <w:r>
        <w:rPr>
          <w:rFonts w:ascii="Verdana" w:hAnsi="Verdana" w:cs="Arial"/>
          <w:color w:val="000000"/>
          <w:sz w:val="20"/>
          <w:szCs w:val="20"/>
        </w:rPr>
        <w:t xml:space="preserve">, se o usuário tiver se conectado no domínio anteriormente. Se, por outro lado, o usuário não tiver se conectado no domínio anteriormente, ele poderá fazer </w:t>
      </w:r>
      <w:proofErr w:type="spellStart"/>
      <w:r>
        <w:rPr>
          <w:rFonts w:ascii="Verdana" w:hAnsi="Verdana" w:cs="Arial"/>
          <w:color w:val="000000"/>
          <w:sz w:val="20"/>
          <w:szCs w:val="20"/>
        </w:rPr>
        <w:t>logon</w:t>
      </w:r>
      <w:proofErr w:type="spellEnd"/>
      <w:r>
        <w:rPr>
          <w:rFonts w:ascii="Verdana" w:hAnsi="Verdana" w:cs="Arial"/>
          <w:color w:val="000000"/>
          <w:sz w:val="20"/>
          <w:szCs w:val="20"/>
        </w:rPr>
        <w:t xml:space="preserve"> no computador local apenas. </w:t>
      </w:r>
    </w:p>
    <w:p w14:paraId="576D39F1" w14:textId="77777777" w:rsidR="00DC7B0B" w:rsidRDefault="00DC7B0B" w:rsidP="00DC7B0B">
      <w:pPr>
        <w:shd w:val="clear" w:color="auto" w:fill="FFFFFF"/>
        <w:rPr>
          <w:rFonts w:ascii="Arial" w:hAnsi="Arial" w:cs="Arial"/>
          <w:color w:val="444444"/>
          <w:sz w:val="20"/>
          <w:szCs w:val="20"/>
        </w:rPr>
      </w:pPr>
      <w:r>
        <w:rPr>
          <w:rFonts w:ascii="Arial" w:hAnsi="Arial" w:cs="Arial"/>
          <w:color w:val="444444"/>
          <w:sz w:val="20"/>
          <w:szCs w:val="20"/>
        </w:rPr>
        <w:t>___________________________________________________________________</w:t>
      </w:r>
    </w:p>
    <w:p w14:paraId="17680680" w14:textId="104639BE" w:rsidR="00DC7B0B" w:rsidRDefault="00DC7B0B" w:rsidP="00DC7B0B">
      <w:pPr>
        <w:pStyle w:val="PargrafodaLista"/>
        <w:ind w:left="495"/>
      </w:pPr>
      <w:r>
        <w:br/>
      </w:r>
    </w:p>
    <w:sectPr w:rsidR="00DC7B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BE"/>
    <w:multiLevelType w:val="hybridMultilevel"/>
    <w:tmpl w:val="DFE850A2"/>
    <w:lvl w:ilvl="0" w:tplc="0BB45776">
      <w:numFmt w:val="bullet"/>
      <w:lvlText w:val=""/>
      <w:lvlJc w:val="left"/>
      <w:pPr>
        <w:ind w:left="495" w:hanging="375"/>
      </w:pPr>
      <w:rPr>
        <w:rFonts w:ascii="Wingdings" w:eastAsiaTheme="minorHAnsi" w:hAnsi="Wingdings" w:cstheme="minorBidi" w:hint="default"/>
        <w:b/>
        <w:color w:val="073763"/>
        <w:sz w:val="36"/>
      </w:rPr>
    </w:lvl>
    <w:lvl w:ilvl="1" w:tplc="04160003" w:tentative="1">
      <w:start w:val="1"/>
      <w:numFmt w:val="bullet"/>
      <w:lvlText w:val="o"/>
      <w:lvlJc w:val="left"/>
      <w:pPr>
        <w:ind w:left="1200" w:hanging="360"/>
      </w:pPr>
      <w:rPr>
        <w:rFonts w:ascii="Courier New" w:hAnsi="Courier New" w:cs="Courier New" w:hint="default"/>
      </w:rPr>
    </w:lvl>
    <w:lvl w:ilvl="2" w:tplc="04160005" w:tentative="1">
      <w:start w:val="1"/>
      <w:numFmt w:val="bullet"/>
      <w:lvlText w:val=""/>
      <w:lvlJc w:val="left"/>
      <w:pPr>
        <w:ind w:left="1920" w:hanging="360"/>
      </w:pPr>
      <w:rPr>
        <w:rFonts w:ascii="Wingdings" w:hAnsi="Wingdings" w:hint="default"/>
      </w:rPr>
    </w:lvl>
    <w:lvl w:ilvl="3" w:tplc="04160001" w:tentative="1">
      <w:start w:val="1"/>
      <w:numFmt w:val="bullet"/>
      <w:lvlText w:val=""/>
      <w:lvlJc w:val="left"/>
      <w:pPr>
        <w:ind w:left="2640" w:hanging="360"/>
      </w:pPr>
      <w:rPr>
        <w:rFonts w:ascii="Symbol" w:hAnsi="Symbol" w:hint="default"/>
      </w:rPr>
    </w:lvl>
    <w:lvl w:ilvl="4" w:tplc="04160003" w:tentative="1">
      <w:start w:val="1"/>
      <w:numFmt w:val="bullet"/>
      <w:lvlText w:val="o"/>
      <w:lvlJc w:val="left"/>
      <w:pPr>
        <w:ind w:left="3360" w:hanging="360"/>
      </w:pPr>
      <w:rPr>
        <w:rFonts w:ascii="Courier New" w:hAnsi="Courier New" w:cs="Courier New" w:hint="default"/>
      </w:rPr>
    </w:lvl>
    <w:lvl w:ilvl="5" w:tplc="04160005" w:tentative="1">
      <w:start w:val="1"/>
      <w:numFmt w:val="bullet"/>
      <w:lvlText w:val=""/>
      <w:lvlJc w:val="left"/>
      <w:pPr>
        <w:ind w:left="4080" w:hanging="360"/>
      </w:pPr>
      <w:rPr>
        <w:rFonts w:ascii="Wingdings" w:hAnsi="Wingdings" w:hint="default"/>
      </w:rPr>
    </w:lvl>
    <w:lvl w:ilvl="6" w:tplc="04160001" w:tentative="1">
      <w:start w:val="1"/>
      <w:numFmt w:val="bullet"/>
      <w:lvlText w:val=""/>
      <w:lvlJc w:val="left"/>
      <w:pPr>
        <w:ind w:left="4800" w:hanging="360"/>
      </w:pPr>
      <w:rPr>
        <w:rFonts w:ascii="Symbol" w:hAnsi="Symbol" w:hint="default"/>
      </w:rPr>
    </w:lvl>
    <w:lvl w:ilvl="7" w:tplc="04160003" w:tentative="1">
      <w:start w:val="1"/>
      <w:numFmt w:val="bullet"/>
      <w:lvlText w:val="o"/>
      <w:lvlJc w:val="left"/>
      <w:pPr>
        <w:ind w:left="5520" w:hanging="360"/>
      </w:pPr>
      <w:rPr>
        <w:rFonts w:ascii="Courier New" w:hAnsi="Courier New" w:cs="Courier New" w:hint="default"/>
      </w:rPr>
    </w:lvl>
    <w:lvl w:ilvl="8" w:tplc="04160005" w:tentative="1">
      <w:start w:val="1"/>
      <w:numFmt w:val="bullet"/>
      <w:lvlText w:val=""/>
      <w:lvlJc w:val="left"/>
      <w:pPr>
        <w:ind w:left="6240" w:hanging="360"/>
      </w:pPr>
      <w:rPr>
        <w:rFonts w:ascii="Wingdings" w:hAnsi="Wingdings" w:hint="default"/>
      </w:rPr>
    </w:lvl>
  </w:abstractNum>
  <w:abstractNum w:abstractNumId="1" w15:restartNumberingAfterBreak="0">
    <w:nsid w:val="0A0D335A"/>
    <w:multiLevelType w:val="multilevel"/>
    <w:tmpl w:val="992C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0B"/>
    <w:rsid w:val="00232E5C"/>
    <w:rsid w:val="00DC7B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55D4"/>
  <w15:chartTrackingRefBased/>
  <w15:docId w15:val="{2D49C49D-9105-44DA-AAE4-A1344437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DC7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DC7B0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C7B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C7B0B"/>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DC7B0B"/>
    <w:pPr>
      <w:ind w:left="720"/>
      <w:contextualSpacing/>
    </w:pPr>
  </w:style>
  <w:style w:type="character" w:customStyle="1" w:styleId="Ttulo2Char">
    <w:name w:val="Título 2 Char"/>
    <w:basedOn w:val="Fontepargpadro"/>
    <w:link w:val="Ttulo2"/>
    <w:uiPriority w:val="9"/>
    <w:semiHidden/>
    <w:rsid w:val="00DC7B0B"/>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semiHidden/>
    <w:rsid w:val="00DC7B0B"/>
    <w:rPr>
      <w:rFonts w:asciiTheme="majorHAnsi" w:eastAsiaTheme="majorEastAsia" w:hAnsiTheme="majorHAnsi" w:cstheme="majorBidi"/>
      <w:i/>
      <w:iCs/>
      <w:color w:val="2F5496" w:themeColor="accent1" w:themeShade="BF"/>
    </w:rPr>
  </w:style>
  <w:style w:type="character" w:styleId="Hyperlink">
    <w:name w:val="Hyperlink"/>
    <w:basedOn w:val="Fontepargpadro"/>
    <w:uiPriority w:val="99"/>
    <w:semiHidden/>
    <w:unhideWhenUsed/>
    <w:rsid w:val="00DC7B0B"/>
    <w:rPr>
      <w:color w:val="0000FF"/>
      <w:u w:val="single"/>
    </w:rPr>
  </w:style>
  <w:style w:type="character" w:styleId="nfase">
    <w:name w:val="Emphasis"/>
    <w:basedOn w:val="Fontepargpadro"/>
    <w:uiPriority w:val="20"/>
    <w:qFormat/>
    <w:rsid w:val="00DC7B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456405">
      <w:bodyDiv w:val="1"/>
      <w:marLeft w:val="0"/>
      <w:marRight w:val="0"/>
      <w:marTop w:val="0"/>
      <w:marBottom w:val="0"/>
      <w:divBdr>
        <w:top w:val="none" w:sz="0" w:space="0" w:color="auto"/>
        <w:left w:val="none" w:sz="0" w:space="0" w:color="auto"/>
        <w:bottom w:val="none" w:sz="0" w:space="0" w:color="auto"/>
        <w:right w:val="none" w:sz="0" w:space="0" w:color="auto"/>
      </w:divBdr>
      <w:divsChild>
        <w:div w:id="778643659">
          <w:marLeft w:val="0"/>
          <w:marRight w:val="0"/>
          <w:marTop w:val="0"/>
          <w:marBottom w:val="0"/>
          <w:divBdr>
            <w:top w:val="none" w:sz="0" w:space="0" w:color="auto"/>
            <w:left w:val="none" w:sz="0" w:space="0" w:color="auto"/>
            <w:bottom w:val="none" w:sz="0" w:space="0" w:color="auto"/>
            <w:right w:val="none" w:sz="0" w:space="0" w:color="auto"/>
          </w:divBdr>
        </w:div>
        <w:div w:id="2059432057">
          <w:marLeft w:val="0"/>
          <w:marRight w:val="0"/>
          <w:marTop w:val="0"/>
          <w:marBottom w:val="0"/>
          <w:divBdr>
            <w:top w:val="none" w:sz="0" w:space="0" w:color="auto"/>
            <w:left w:val="none" w:sz="0" w:space="0" w:color="auto"/>
            <w:bottom w:val="none" w:sz="0" w:space="0" w:color="auto"/>
            <w:right w:val="none" w:sz="0" w:space="0" w:color="auto"/>
          </w:divBdr>
        </w:div>
        <w:div w:id="16739464">
          <w:marLeft w:val="0"/>
          <w:marRight w:val="0"/>
          <w:marTop w:val="0"/>
          <w:marBottom w:val="0"/>
          <w:divBdr>
            <w:top w:val="none" w:sz="0" w:space="0" w:color="auto"/>
            <w:left w:val="none" w:sz="0" w:space="0" w:color="auto"/>
            <w:bottom w:val="none" w:sz="0" w:space="0" w:color="auto"/>
            <w:right w:val="none" w:sz="0" w:space="0" w:color="auto"/>
          </w:divBdr>
        </w:div>
        <w:div w:id="939097427">
          <w:marLeft w:val="0"/>
          <w:marRight w:val="0"/>
          <w:marTop w:val="0"/>
          <w:marBottom w:val="0"/>
          <w:divBdr>
            <w:top w:val="none" w:sz="0" w:space="0" w:color="auto"/>
            <w:left w:val="none" w:sz="0" w:space="0" w:color="auto"/>
            <w:bottom w:val="none" w:sz="0" w:space="0" w:color="auto"/>
            <w:right w:val="none" w:sz="0" w:space="0" w:color="auto"/>
          </w:divBdr>
        </w:div>
        <w:div w:id="2129615805">
          <w:marLeft w:val="0"/>
          <w:marRight w:val="0"/>
          <w:marTop w:val="0"/>
          <w:marBottom w:val="0"/>
          <w:divBdr>
            <w:top w:val="none" w:sz="0" w:space="0" w:color="auto"/>
            <w:left w:val="none" w:sz="0" w:space="0" w:color="auto"/>
            <w:bottom w:val="none" w:sz="0" w:space="0" w:color="auto"/>
            <w:right w:val="none" w:sz="0" w:space="0" w:color="auto"/>
          </w:divBdr>
        </w:div>
        <w:div w:id="296103741">
          <w:marLeft w:val="0"/>
          <w:marRight w:val="0"/>
          <w:marTop w:val="0"/>
          <w:marBottom w:val="0"/>
          <w:divBdr>
            <w:top w:val="none" w:sz="0" w:space="0" w:color="auto"/>
            <w:left w:val="none" w:sz="0" w:space="0" w:color="auto"/>
            <w:bottom w:val="none" w:sz="0" w:space="0" w:color="auto"/>
            <w:right w:val="none" w:sz="0" w:space="0" w:color="auto"/>
          </w:divBdr>
        </w:div>
        <w:div w:id="1037051726">
          <w:marLeft w:val="0"/>
          <w:marRight w:val="0"/>
          <w:marTop w:val="0"/>
          <w:marBottom w:val="0"/>
          <w:divBdr>
            <w:top w:val="none" w:sz="0" w:space="0" w:color="auto"/>
            <w:left w:val="none" w:sz="0" w:space="0" w:color="auto"/>
            <w:bottom w:val="none" w:sz="0" w:space="0" w:color="auto"/>
            <w:right w:val="none" w:sz="0" w:space="0" w:color="auto"/>
          </w:divBdr>
        </w:div>
        <w:div w:id="1667509789">
          <w:marLeft w:val="0"/>
          <w:marRight w:val="0"/>
          <w:marTop w:val="0"/>
          <w:marBottom w:val="0"/>
          <w:divBdr>
            <w:top w:val="none" w:sz="0" w:space="0" w:color="auto"/>
            <w:left w:val="none" w:sz="0" w:space="0" w:color="auto"/>
            <w:bottom w:val="none" w:sz="0" w:space="0" w:color="auto"/>
            <w:right w:val="none" w:sz="0" w:space="0" w:color="auto"/>
          </w:divBdr>
        </w:div>
        <w:div w:id="504828137">
          <w:marLeft w:val="0"/>
          <w:marRight w:val="0"/>
          <w:marTop w:val="0"/>
          <w:marBottom w:val="0"/>
          <w:divBdr>
            <w:top w:val="none" w:sz="0" w:space="0" w:color="auto"/>
            <w:left w:val="none" w:sz="0" w:space="0" w:color="auto"/>
            <w:bottom w:val="none" w:sz="0" w:space="0" w:color="auto"/>
            <w:right w:val="none" w:sz="0" w:space="0" w:color="auto"/>
          </w:divBdr>
        </w:div>
        <w:div w:id="1205829077">
          <w:marLeft w:val="0"/>
          <w:marRight w:val="0"/>
          <w:marTop w:val="0"/>
          <w:marBottom w:val="0"/>
          <w:divBdr>
            <w:top w:val="none" w:sz="0" w:space="0" w:color="auto"/>
            <w:left w:val="none" w:sz="0" w:space="0" w:color="auto"/>
            <w:bottom w:val="none" w:sz="0" w:space="0" w:color="auto"/>
            <w:right w:val="none" w:sz="0" w:space="0" w:color="auto"/>
          </w:divBdr>
        </w:div>
        <w:div w:id="2124301569">
          <w:marLeft w:val="0"/>
          <w:marRight w:val="0"/>
          <w:marTop w:val="0"/>
          <w:marBottom w:val="0"/>
          <w:divBdr>
            <w:top w:val="none" w:sz="0" w:space="0" w:color="auto"/>
            <w:left w:val="none" w:sz="0" w:space="0" w:color="auto"/>
            <w:bottom w:val="none" w:sz="0" w:space="0" w:color="auto"/>
            <w:right w:val="none" w:sz="0" w:space="0" w:color="auto"/>
          </w:divBdr>
        </w:div>
        <w:div w:id="1214587318">
          <w:marLeft w:val="0"/>
          <w:marRight w:val="0"/>
          <w:marTop w:val="0"/>
          <w:marBottom w:val="0"/>
          <w:divBdr>
            <w:top w:val="none" w:sz="0" w:space="0" w:color="auto"/>
            <w:left w:val="none" w:sz="0" w:space="0" w:color="auto"/>
            <w:bottom w:val="none" w:sz="0" w:space="0" w:color="auto"/>
            <w:right w:val="none" w:sz="0" w:space="0" w:color="auto"/>
          </w:divBdr>
        </w:div>
        <w:div w:id="1156919772">
          <w:marLeft w:val="0"/>
          <w:marRight w:val="0"/>
          <w:marTop w:val="0"/>
          <w:marBottom w:val="0"/>
          <w:divBdr>
            <w:top w:val="none" w:sz="0" w:space="0" w:color="auto"/>
            <w:left w:val="none" w:sz="0" w:space="0" w:color="auto"/>
            <w:bottom w:val="none" w:sz="0" w:space="0" w:color="auto"/>
            <w:right w:val="none" w:sz="0" w:space="0" w:color="auto"/>
          </w:divBdr>
        </w:div>
        <w:div w:id="943420141">
          <w:marLeft w:val="405"/>
          <w:marRight w:val="405"/>
          <w:marTop w:val="0"/>
          <w:marBottom w:val="0"/>
          <w:divBdr>
            <w:top w:val="single" w:sz="6" w:space="6" w:color="EEEEEE"/>
            <w:left w:val="none" w:sz="0" w:space="0" w:color="auto"/>
            <w:bottom w:val="none" w:sz="0" w:space="0" w:color="auto"/>
            <w:right w:val="none" w:sz="0" w:space="0" w:color="auto"/>
          </w:divBdr>
          <w:divsChild>
            <w:div w:id="1748963213">
              <w:marLeft w:val="0"/>
              <w:marRight w:val="0"/>
              <w:marTop w:val="0"/>
              <w:marBottom w:val="0"/>
              <w:divBdr>
                <w:top w:val="none" w:sz="0" w:space="0" w:color="auto"/>
                <w:left w:val="none" w:sz="0" w:space="0" w:color="auto"/>
                <w:bottom w:val="none" w:sz="0" w:space="0" w:color="auto"/>
                <w:right w:val="none" w:sz="0" w:space="0" w:color="auto"/>
              </w:divBdr>
            </w:div>
            <w:div w:id="101464683">
              <w:marLeft w:val="0"/>
              <w:marRight w:val="0"/>
              <w:marTop w:val="0"/>
              <w:marBottom w:val="0"/>
              <w:divBdr>
                <w:top w:val="none" w:sz="0" w:space="0" w:color="auto"/>
                <w:left w:val="none" w:sz="0" w:space="0" w:color="auto"/>
                <w:bottom w:val="none" w:sz="0" w:space="0" w:color="auto"/>
                <w:right w:val="none" w:sz="0" w:space="0" w:color="auto"/>
              </w:divBdr>
              <w:divsChild>
                <w:div w:id="807742203">
                  <w:marLeft w:val="0"/>
                  <w:marRight w:val="0"/>
                  <w:marTop w:val="0"/>
                  <w:marBottom w:val="0"/>
                  <w:divBdr>
                    <w:top w:val="none" w:sz="0" w:space="0" w:color="auto"/>
                    <w:left w:val="none" w:sz="0" w:space="0" w:color="auto"/>
                    <w:bottom w:val="none" w:sz="0" w:space="0" w:color="auto"/>
                    <w:right w:val="none" w:sz="0" w:space="0" w:color="auto"/>
                  </w:divBdr>
                </w:div>
                <w:div w:id="92553925">
                  <w:marLeft w:val="0"/>
                  <w:marRight w:val="0"/>
                  <w:marTop w:val="0"/>
                  <w:marBottom w:val="0"/>
                  <w:divBdr>
                    <w:top w:val="none" w:sz="0" w:space="0" w:color="auto"/>
                    <w:left w:val="none" w:sz="0" w:space="0" w:color="auto"/>
                    <w:bottom w:val="none" w:sz="0" w:space="0" w:color="auto"/>
                    <w:right w:val="none" w:sz="0" w:space="0" w:color="auto"/>
                  </w:divBdr>
                </w:div>
                <w:div w:id="140276898">
                  <w:marLeft w:val="0"/>
                  <w:marRight w:val="0"/>
                  <w:marTop w:val="0"/>
                  <w:marBottom w:val="0"/>
                  <w:divBdr>
                    <w:top w:val="none" w:sz="0" w:space="0" w:color="auto"/>
                    <w:left w:val="none" w:sz="0" w:space="0" w:color="auto"/>
                    <w:bottom w:val="none" w:sz="0" w:space="0" w:color="auto"/>
                    <w:right w:val="none" w:sz="0" w:space="0" w:color="auto"/>
                  </w:divBdr>
                </w:div>
                <w:div w:id="1981113203">
                  <w:marLeft w:val="0"/>
                  <w:marRight w:val="0"/>
                  <w:marTop w:val="0"/>
                  <w:marBottom w:val="0"/>
                  <w:divBdr>
                    <w:top w:val="none" w:sz="0" w:space="0" w:color="auto"/>
                    <w:left w:val="none" w:sz="0" w:space="0" w:color="auto"/>
                    <w:bottom w:val="none" w:sz="0" w:space="0" w:color="auto"/>
                    <w:right w:val="none" w:sz="0" w:space="0" w:color="auto"/>
                  </w:divBdr>
                </w:div>
                <w:div w:id="1214393006">
                  <w:marLeft w:val="0"/>
                  <w:marRight w:val="0"/>
                  <w:marTop w:val="0"/>
                  <w:marBottom w:val="0"/>
                  <w:divBdr>
                    <w:top w:val="none" w:sz="0" w:space="0" w:color="auto"/>
                    <w:left w:val="none" w:sz="0" w:space="0" w:color="auto"/>
                    <w:bottom w:val="none" w:sz="0" w:space="0" w:color="auto"/>
                    <w:right w:val="none" w:sz="0" w:space="0" w:color="auto"/>
                  </w:divBdr>
                </w:div>
                <w:div w:id="1484160919">
                  <w:marLeft w:val="0"/>
                  <w:marRight w:val="0"/>
                  <w:marTop w:val="0"/>
                  <w:marBottom w:val="0"/>
                  <w:divBdr>
                    <w:top w:val="none" w:sz="0" w:space="0" w:color="auto"/>
                    <w:left w:val="none" w:sz="0" w:space="0" w:color="auto"/>
                    <w:bottom w:val="none" w:sz="0" w:space="0" w:color="auto"/>
                    <w:right w:val="none" w:sz="0" w:space="0" w:color="auto"/>
                  </w:divBdr>
                </w:div>
                <w:div w:id="1803040068">
                  <w:marLeft w:val="0"/>
                  <w:marRight w:val="0"/>
                  <w:marTop w:val="0"/>
                  <w:marBottom w:val="0"/>
                  <w:divBdr>
                    <w:top w:val="none" w:sz="0" w:space="0" w:color="auto"/>
                    <w:left w:val="none" w:sz="0" w:space="0" w:color="auto"/>
                    <w:bottom w:val="none" w:sz="0" w:space="0" w:color="auto"/>
                    <w:right w:val="none" w:sz="0" w:space="0" w:color="auto"/>
                  </w:divBdr>
                </w:div>
                <w:div w:id="453446333">
                  <w:marLeft w:val="0"/>
                  <w:marRight w:val="0"/>
                  <w:marTop w:val="0"/>
                  <w:marBottom w:val="0"/>
                  <w:divBdr>
                    <w:top w:val="none" w:sz="0" w:space="0" w:color="auto"/>
                    <w:left w:val="none" w:sz="0" w:space="0" w:color="auto"/>
                    <w:bottom w:val="none" w:sz="0" w:space="0" w:color="auto"/>
                    <w:right w:val="none" w:sz="0" w:space="0" w:color="auto"/>
                  </w:divBdr>
                  <w:divsChild>
                    <w:div w:id="20858428">
                      <w:marLeft w:val="0"/>
                      <w:marRight w:val="0"/>
                      <w:marTop w:val="0"/>
                      <w:marBottom w:val="0"/>
                      <w:divBdr>
                        <w:top w:val="none" w:sz="0" w:space="0" w:color="auto"/>
                        <w:left w:val="none" w:sz="0" w:space="0" w:color="auto"/>
                        <w:bottom w:val="none" w:sz="0" w:space="0" w:color="auto"/>
                        <w:right w:val="none" w:sz="0" w:space="0" w:color="auto"/>
                      </w:divBdr>
                    </w:div>
                    <w:div w:id="2073382306">
                      <w:marLeft w:val="0"/>
                      <w:marRight w:val="0"/>
                      <w:marTop w:val="0"/>
                      <w:marBottom w:val="0"/>
                      <w:divBdr>
                        <w:top w:val="none" w:sz="0" w:space="0" w:color="auto"/>
                        <w:left w:val="none" w:sz="0" w:space="0" w:color="auto"/>
                        <w:bottom w:val="none" w:sz="0" w:space="0" w:color="auto"/>
                        <w:right w:val="none" w:sz="0" w:space="0" w:color="auto"/>
                      </w:divBdr>
                    </w:div>
                    <w:div w:id="1391928667">
                      <w:marLeft w:val="0"/>
                      <w:marRight w:val="0"/>
                      <w:marTop w:val="0"/>
                      <w:marBottom w:val="0"/>
                      <w:divBdr>
                        <w:top w:val="none" w:sz="0" w:space="0" w:color="auto"/>
                        <w:left w:val="none" w:sz="0" w:space="0" w:color="auto"/>
                        <w:bottom w:val="none" w:sz="0" w:space="0" w:color="auto"/>
                        <w:right w:val="none" w:sz="0" w:space="0" w:color="auto"/>
                      </w:divBdr>
                    </w:div>
                    <w:div w:id="539435678">
                      <w:marLeft w:val="0"/>
                      <w:marRight w:val="0"/>
                      <w:marTop w:val="0"/>
                      <w:marBottom w:val="0"/>
                      <w:divBdr>
                        <w:top w:val="none" w:sz="0" w:space="0" w:color="auto"/>
                        <w:left w:val="none" w:sz="0" w:space="0" w:color="auto"/>
                        <w:bottom w:val="none" w:sz="0" w:space="0" w:color="auto"/>
                        <w:right w:val="none" w:sz="0" w:space="0" w:color="auto"/>
                      </w:divBdr>
                    </w:div>
                    <w:div w:id="1266614422">
                      <w:marLeft w:val="0"/>
                      <w:marRight w:val="0"/>
                      <w:marTop w:val="0"/>
                      <w:marBottom w:val="0"/>
                      <w:divBdr>
                        <w:top w:val="none" w:sz="0" w:space="0" w:color="auto"/>
                        <w:left w:val="none" w:sz="0" w:space="0" w:color="auto"/>
                        <w:bottom w:val="none" w:sz="0" w:space="0" w:color="auto"/>
                        <w:right w:val="none" w:sz="0" w:space="0" w:color="auto"/>
                      </w:divBdr>
                    </w:div>
                    <w:div w:id="272442260">
                      <w:marLeft w:val="0"/>
                      <w:marRight w:val="0"/>
                      <w:marTop w:val="0"/>
                      <w:marBottom w:val="0"/>
                      <w:divBdr>
                        <w:top w:val="none" w:sz="0" w:space="0" w:color="auto"/>
                        <w:left w:val="none" w:sz="0" w:space="0" w:color="auto"/>
                        <w:bottom w:val="none" w:sz="0" w:space="0" w:color="auto"/>
                        <w:right w:val="none" w:sz="0" w:space="0" w:color="auto"/>
                      </w:divBdr>
                    </w:div>
                    <w:div w:id="60100783">
                      <w:marLeft w:val="0"/>
                      <w:marRight w:val="0"/>
                      <w:marTop w:val="0"/>
                      <w:marBottom w:val="0"/>
                      <w:divBdr>
                        <w:top w:val="none" w:sz="0" w:space="0" w:color="auto"/>
                        <w:left w:val="none" w:sz="0" w:space="0" w:color="auto"/>
                        <w:bottom w:val="none" w:sz="0" w:space="0" w:color="auto"/>
                        <w:right w:val="none" w:sz="0" w:space="0" w:color="auto"/>
                      </w:divBdr>
                    </w:div>
                    <w:div w:id="513613785">
                      <w:marLeft w:val="0"/>
                      <w:marRight w:val="0"/>
                      <w:marTop w:val="0"/>
                      <w:marBottom w:val="0"/>
                      <w:divBdr>
                        <w:top w:val="none" w:sz="0" w:space="0" w:color="auto"/>
                        <w:left w:val="none" w:sz="0" w:space="0" w:color="auto"/>
                        <w:bottom w:val="none" w:sz="0" w:space="0" w:color="auto"/>
                        <w:right w:val="none" w:sz="0" w:space="0" w:color="auto"/>
                      </w:divBdr>
                    </w:div>
                    <w:div w:id="1442144066">
                      <w:marLeft w:val="0"/>
                      <w:marRight w:val="0"/>
                      <w:marTop w:val="0"/>
                      <w:marBottom w:val="0"/>
                      <w:divBdr>
                        <w:top w:val="none" w:sz="0" w:space="0" w:color="auto"/>
                        <w:left w:val="none" w:sz="0" w:space="0" w:color="auto"/>
                        <w:bottom w:val="none" w:sz="0" w:space="0" w:color="auto"/>
                        <w:right w:val="none" w:sz="0" w:space="0" w:color="auto"/>
                      </w:divBdr>
                    </w:div>
                    <w:div w:id="37321160">
                      <w:marLeft w:val="0"/>
                      <w:marRight w:val="0"/>
                      <w:marTop w:val="0"/>
                      <w:marBottom w:val="0"/>
                      <w:divBdr>
                        <w:top w:val="none" w:sz="0" w:space="0" w:color="auto"/>
                        <w:left w:val="none" w:sz="0" w:space="0" w:color="auto"/>
                        <w:bottom w:val="none" w:sz="0" w:space="0" w:color="auto"/>
                        <w:right w:val="none" w:sz="0" w:space="0" w:color="auto"/>
                      </w:divBdr>
                    </w:div>
                    <w:div w:id="157162662">
                      <w:marLeft w:val="0"/>
                      <w:marRight w:val="0"/>
                      <w:marTop w:val="0"/>
                      <w:marBottom w:val="0"/>
                      <w:divBdr>
                        <w:top w:val="none" w:sz="0" w:space="0" w:color="auto"/>
                        <w:left w:val="none" w:sz="0" w:space="0" w:color="auto"/>
                        <w:bottom w:val="none" w:sz="0" w:space="0" w:color="auto"/>
                        <w:right w:val="none" w:sz="0" w:space="0" w:color="auto"/>
                      </w:divBdr>
                    </w:div>
                    <w:div w:id="599071303">
                      <w:marLeft w:val="0"/>
                      <w:marRight w:val="0"/>
                      <w:marTop w:val="0"/>
                      <w:marBottom w:val="0"/>
                      <w:divBdr>
                        <w:top w:val="none" w:sz="0" w:space="0" w:color="auto"/>
                        <w:left w:val="none" w:sz="0" w:space="0" w:color="auto"/>
                        <w:bottom w:val="none" w:sz="0" w:space="0" w:color="auto"/>
                        <w:right w:val="none" w:sz="0" w:space="0" w:color="auto"/>
                      </w:divBdr>
                    </w:div>
                    <w:div w:id="656347690">
                      <w:marLeft w:val="0"/>
                      <w:marRight w:val="0"/>
                      <w:marTop w:val="0"/>
                      <w:marBottom w:val="0"/>
                      <w:divBdr>
                        <w:top w:val="none" w:sz="0" w:space="0" w:color="auto"/>
                        <w:left w:val="none" w:sz="0" w:space="0" w:color="auto"/>
                        <w:bottom w:val="none" w:sz="0" w:space="0" w:color="auto"/>
                        <w:right w:val="none" w:sz="0" w:space="0" w:color="auto"/>
                      </w:divBdr>
                    </w:div>
                    <w:div w:id="1557398839">
                      <w:marLeft w:val="0"/>
                      <w:marRight w:val="0"/>
                      <w:marTop w:val="0"/>
                      <w:marBottom w:val="0"/>
                      <w:divBdr>
                        <w:top w:val="none" w:sz="0" w:space="0" w:color="auto"/>
                        <w:left w:val="none" w:sz="0" w:space="0" w:color="auto"/>
                        <w:bottom w:val="none" w:sz="0" w:space="0" w:color="auto"/>
                        <w:right w:val="none" w:sz="0" w:space="0" w:color="auto"/>
                      </w:divBdr>
                    </w:div>
                    <w:div w:id="676423725">
                      <w:marLeft w:val="0"/>
                      <w:marRight w:val="0"/>
                      <w:marTop w:val="0"/>
                      <w:marBottom w:val="0"/>
                      <w:divBdr>
                        <w:top w:val="none" w:sz="0" w:space="0" w:color="auto"/>
                        <w:left w:val="none" w:sz="0" w:space="0" w:color="auto"/>
                        <w:bottom w:val="none" w:sz="0" w:space="0" w:color="auto"/>
                        <w:right w:val="none" w:sz="0" w:space="0" w:color="auto"/>
                      </w:divBdr>
                    </w:div>
                    <w:div w:id="517622666">
                      <w:marLeft w:val="0"/>
                      <w:marRight w:val="0"/>
                      <w:marTop w:val="0"/>
                      <w:marBottom w:val="0"/>
                      <w:divBdr>
                        <w:top w:val="none" w:sz="0" w:space="0" w:color="auto"/>
                        <w:left w:val="none" w:sz="0" w:space="0" w:color="auto"/>
                        <w:bottom w:val="none" w:sz="0" w:space="0" w:color="auto"/>
                        <w:right w:val="none" w:sz="0" w:space="0" w:color="auto"/>
                      </w:divBdr>
                    </w:div>
                    <w:div w:id="413285723">
                      <w:marLeft w:val="0"/>
                      <w:marRight w:val="0"/>
                      <w:marTop w:val="0"/>
                      <w:marBottom w:val="0"/>
                      <w:divBdr>
                        <w:top w:val="none" w:sz="0" w:space="0" w:color="auto"/>
                        <w:left w:val="none" w:sz="0" w:space="0" w:color="auto"/>
                        <w:bottom w:val="none" w:sz="0" w:space="0" w:color="auto"/>
                        <w:right w:val="none" w:sz="0" w:space="0" w:color="auto"/>
                      </w:divBdr>
                    </w:div>
                    <w:div w:id="2036495777">
                      <w:marLeft w:val="0"/>
                      <w:marRight w:val="0"/>
                      <w:marTop w:val="0"/>
                      <w:marBottom w:val="0"/>
                      <w:divBdr>
                        <w:top w:val="none" w:sz="0" w:space="0" w:color="auto"/>
                        <w:left w:val="none" w:sz="0" w:space="0" w:color="auto"/>
                        <w:bottom w:val="none" w:sz="0" w:space="0" w:color="auto"/>
                        <w:right w:val="none" w:sz="0" w:space="0" w:color="auto"/>
                      </w:divBdr>
                    </w:div>
                    <w:div w:id="1243023940">
                      <w:marLeft w:val="0"/>
                      <w:marRight w:val="0"/>
                      <w:marTop w:val="0"/>
                      <w:marBottom w:val="0"/>
                      <w:divBdr>
                        <w:top w:val="none" w:sz="0" w:space="0" w:color="auto"/>
                        <w:left w:val="none" w:sz="0" w:space="0" w:color="auto"/>
                        <w:bottom w:val="none" w:sz="0" w:space="0" w:color="auto"/>
                        <w:right w:val="none" w:sz="0" w:space="0" w:color="auto"/>
                      </w:divBdr>
                    </w:div>
                    <w:div w:id="1794324739">
                      <w:marLeft w:val="0"/>
                      <w:marRight w:val="0"/>
                      <w:marTop w:val="0"/>
                      <w:marBottom w:val="0"/>
                      <w:divBdr>
                        <w:top w:val="none" w:sz="0" w:space="0" w:color="auto"/>
                        <w:left w:val="none" w:sz="0" w:space="0" w:color="auto"/>
                        <w:bottom w:val="none" w:sz="0" w:space="0" w:color="auto"/>
                        <w:right w:val="none" w:sz="0" w:space="0" w:color="auto"/>
                      </w:divBdr>
                    </w:div>
                    <w:div w:id="976572760">
                      <w:marLeft w:val="0"/>
                      <w:marRight w:val="0"/>
                      <w:marTop w:val="0"/>
                      <w:marBottom w:val="0"/>
                      <w:divBdr>
                        <w:top w:val="none" w:sz="0" w:space="0" w:color="auto"/>
                        <w:left w:val="none" w:sz="0" w:space="0" w:color="auto"/>
                        <w:bottom w:val="none" w:sz="0" w:space="0" w:color="auto"/>
                        <w:right w:val="none" w:sz="0" w:space="0" w:color="auto"/>
                      </w:divBdr>
                    </w:div>
                    <w:div w:id="1208688439">
                      <w:marLeft w:val="0"/>
                      <w:marRight w:val="0"/>
                      <w:marTop w:val="0"/>
                      <w:marBottom w:val="0"/>
                      <w:divBdr>
                        <w:top w:val="none" w:sz="0" w:space="0" w:color="auto"/>
                        <w:left w:val="none" w:sz="0" w:space="0" w:color="auto"/>
                        <w:bottom w:val="none" w:sz="0" w:space="0" w:color="auto"/>
                        <w:right w:val="none" w:sz="0" w:space="0" w:color="auto"/>
                      </w:divBdr>
                    </w:div>
                    <w:div w:id="240531909">
                      <w:marLeft w:val="0"/>
                      <w:marRight w:val="0"/>
                      <w:marTop w:val="0"/>
                      <w:marBottom w:val="0"/>
                      <w:divBdr>
                        <w:top w:val="none" w:sz="0" w:space="0" w:color="auto"/>
                        <w:left w:val="none" w:sz="0" w:space="0" w:color="auto"/>
                        <w:bottom w:val="none" w:sz="0" w:space="0" w:color="auto"/>
                        <w:right w:val="none" w:sz="0" w:space="0" w:color="auto"/>
                      </w:divBdr>
                    </w:div>
                    <w:div w:id="1125122807">
                      <w:marLeft w:val="0"/>
                      <w:marRight w:val="0"/>
                      <w:marTop w:val="0"/>
                      <w:marBottom w:val="0"/>
                      <w:divBdr>
                        <w:top w:val="none" w:sz="0" w:space="0" w:color="auto"/>
                        <w:left w:val="none" w:sz="0" w:space="0" w:color="auto"/>
                        <w:bottom w:val="none" w:sz="0" w:space="0" w:color="auto"/>
                        <w:right w:val="none" w:sz="0" w:space="0" w:color="auto"/>
                      </w:divBdr>
                    </w:div>
                    <w:div w:id="943420295">
                      <w:marLeft w:val="0"/>
                      <w:marRight w:val="0"/>
                      <w:marTop w:val="0"/>
                      <w:marBottom w:val="0"/>
                      <w:divBdr>
                        <w:top w:val="none" w:sz="0" w:space="0" w:color="auto"/>
                        <w:left w:val="none" w:sz="0" w:space="0" w:color="auto"/>
                        <w:bottom w:val="none" w:sz="0" w:space="0" w:color="auto"/>
                        <w:right w:val="none" w:sz="0" w:space="0" w:color="auto"/>
                      </w:divBdr>
                    </w:div>
                    <w:div w:id="639500406">
                      <w:marLeft w:val="0"/>
                      <w:marRight w:val="0"/>
                      <w:marTop w:val="0"/>
                      <w:marBottom w:val="0"/>
                      <w:divBdr>
                        <w:top w:val="none" w:sz="0" w:space="0" w:color="auto"/>
                        <w:left w:val="none" w:sz="0" w:space="0" w:color="auto"/>
                        <w:bottom w:val="none" w:sz="0" w:space="0" w:color="auto"/>
                        <w:right w:val="none" w:sz="0" w:space="0" w:color="auto"/>
                      </w:divBdr>
                    </w:div>
                    <w:div w:id="974020919">
                      <w:marLeft w:val="0"/>
                      <w:marRight w:val="0"/>
                      <w:marTop w:val="0"/>
                      <w:marBottom w:val="0"/>
                      <w:divBdr>
                        <w:top w:val="none" w:sz="0" w:space="0" w:color="auto"/>
                        <w:left w:val="none" w:sz="0" w:space="0" w:color="auto"/>
                        <w:bottom w:val="none" w:sz="0" w:space="0" w:color="auto"/>
                        <w:right w:val="none" w:sz="0" w:space="0" w:color="auto"/>
                      </w:divBdr>
                    </w:div>
                    <w:div w:id="554043971">
                      <w:marLeft w:val="0"/>
                      <w:marRight w:val="0"/>
                      <w:marTop w:val="0"/>
                      <w:marBottom w:val="0"/>
                      <w:divBdr>
                        <w:top w:val="none" w:sz="0" w:space="0" w:color="auto"/>
                        <w:left w:val="none" w:sz="0" w:space="0" w:color="auto"/>
                        <w:bottom w:val="none" w:sz="0" w:space="0" w:color="auto"/>
                        <w:right w:val="none" w:sz="0" w:space="0" w:color="auto"/>
                      </w:divBdr>
                    </w:div>
                    <w:div w:id="792821544">
                      <w:marLeft w:val="0"/>
                      <w:marRight w:val="0"/>
                      <w:marTop w:val="0"/>
                      <w:marBottom w:val="0"/>
                      <w:divBdr>
                        <w:top w:val="none" w:sz="0" w:space="0" w:color="auto"/>
                        <w:left w:val="none" w:sz="0" w:space="0" w:color="auto"/>
                        <w:bottom w:val="none" w:sz="0" w:space="0" w:color="auto"/>
                        <w:right w:val="none" w:sz="0" w:space="0" w:color="auto"/>
                      </w:divBdr>
                    </w:div>
                    <w:div w:id="1441684346">
                      <w:marLeft w:val="0"/>
                      <w:marRight w:val="0"/>
                      <w:marTop w:val="0"/>
                      <w:marBottom w:val="0"/>
                      <w:divBdr>
                        <w:top w:val="none" w:sz="0" w:space="0" w:color="auto"/>
                        <w:left w:val="none" w:sz="0" w:space="0" w:color="auto"/>
                        <w:bottom w:val="none" w:sz="0" w:space="0" w:color="auto"/>
                        <w:right w:val="none" w:sz="0" w:space="0" w:color="auto"/>
                      </w:divBdr>
                    </w:div>
                    <w:div w:id="1916621655">
                      <w:marLeft w:val="0"/>
                      <w:marRight w:val="0"/>
                      <w:marTop w:val="0"/>
                      <w:marBottom w:val="0"/>
                      <w:divBdr>
                        <w:top w:val="none" w:sz="0" w:space="0" w:color="auto"/>
                        <w:left w:val="none" w:sz="0" w:space="0" w:color="auto"/>
                        <w:bottom w:val="none" w:sz="0" w:space="0" w:color="auto"/>
                        <w:right w:val="none" w:sz="0" w:space="0" w:color="auto"/>
                      </w:divBdr>
                    </w:div>
                    <w:div w:id="1447043401">
                      <w:marLeft w:val="0"/>
                      <w:marRight w:val="0"/>
                      <w:marTop w:val="0"/>
                      <w:marBottom w:val="0"/>
                      <w:divBdr>
                        <w:top w:val="none" w:sz="0" w:space="0" w:color="auto"/>
                        <w:left w:val="none" w:sz="0" w:space="0" w:color="auto"/>
                        <w:bottom w:val="none" w:sz="0" w:space="0" w:color="auto"/>
                        <w:right w:val="none" w:sz="0" w:space="0" w:color="auto"/>
                      </w:divBdr>
                    </w:div>
                    <w:div w:id="150027516">
                      <w:marLeft w:val="0"/>
                      <w:marRight w:val="0"/>
                      <w:marTop w:val="0"/>
                      <w:marBottom w:val="0"/>
                      <w:divBdr>
                        <w:top w:val="none" w:sz="0" w:space="0" w:color="auto"/>
                        <w:left w:val="none" w:sz="0" w:space="0" w:color="auto"/>
                        <w:bottom w:val="none" w:sz="0" w:space="0" w:color="auto"/>
                        <w:right w:val="none" w:sz="0" w:space="0" w:color="auto"/>
                      </w:divBdr>
                    </w:div>
                    <w:div w:id="467749570">
                      <w:marLeft w:val="0"/>
                      <w:marRight w:val="0"/>
                      <w:marTop w:val="0"/>
                      <w:marBottom w:val="0"/>
                      <w:divBdr>
                        <w:top w:val="none" w:sz="0" w:space="0" w:color="auto"/>
                        <w:left w:val="none" w:sz="0" w:space="0" w:color="auto"/>
                        <w:bottom w:val="none" w:sz="0" w:space="0" w:color="auto"/>
                        <w:right w:val="none" w:sz="0" w:space="0" w:color="auto"/>
                      </w:divBdr>
                    </w:div>
                    <w:div w:id="466432938">
                      <w:marLeft w:val="0"/>
                      <w:marRight w:val="0"/>
                      <w:marTop w:val="0"/>
                      <w:marBottom w:val="0"/>
                      <w:divBdr>
                        <w:top w:val="none" w:sz="0" w:space="0" w:color="auto"/>
                        <w:left w:val="none" w:sz="0" w:space="0" w:color="auto"/>
                        <w:bottom w:val="none" w:sz="0" w:space="0" w:color="auto"/>
                        <w:right w:val="none" w:sz="0" w:space="0" w:color="auto"/>
                      </w:divBdr>
                    </w:div>
                    <w:div w:id="154104115">
                      <w:marLeft w:val="0"/>
                      <w:marRight w:val="0"/>
                      <w:marTop w:val="0"/>
                      <w:marBottom w:val="0"/>
                      <w:divBdr>
                        <w:top w:val="none" w:sz="0" w:space="0" w:color="auto"/>
                        <w:left w:val="none" w:sz="0" w:space="0" w:color="auto"/>
                        <w:bottom w:val="none" w:sz="0" w:space="0" w:color="auto"/>
                        <w:right w:val="none" w:sz="0" w:space="0" w:color="auto"/>
                      </w:divBdr>
                    </w:div>
                    <w:div w:id="1532646112">
                      <w:marLeft w:val="0"/>
                      <w:marRight w:val="0"/>
                      <w:marTop w:val="0"/>
                      <w:marBottom w:val="0"/>
                      <w:divBdr>
                        <w:top w:val="none" w:sz="0" w:space="0" w:color="auto"/>
                        <w:left w:val="none" w:sz="0" w:space="0" w:color="auto"/>
                        <w:bottom w:val="none" w:sz="0" w:space="0" w:color="auto"/>
                        <w:right w:val="none" w:sz="0" w:space="0" w:color="auto"/>
                      </w:divBdr>
                    </w:div>
                    <w:div w:id="2092001112">
                      <w:marLeft w:val="0"/>
                      <w:marRight w:val="0"/>
                      <w:marTop w:val="0"/>
                      <w:marBottom w:val="0"/>
                      <w:divBdr>
                        <w:top w:val="none" w:sz="0" w:space="0" w:color="auto"/>
                        <w:left w:val="none" w:sz="0" w:space="0" w:color="auto"/>
                        <w:bottom w:val="none" w:sz="0" w:space="0" w:color="auto"/>
                        <w:right w:val="none" w:sz="0" w:space="0" w:color="auto"/>
                      </w:divBdr>
                    </w:div>
                    <w:div w:id="830489651">
                      <w:marLeft w:val="0"/>
                      <w:marRight w:val="0"/>
                      <w:marTop w:val="0"/>
                      <w:marBottom w:val="0"/>
                      <w:divBdr>
                        <w:top w:val="none" w:sz="0" w:space="0" w:color="auto"/>
                        <w:left w:val="none" w:sz="0" w:space="0" w:color="auto"/>
                        <w:bottom w:val="none" w:sz="0" w:space="0" w:color="auto"/>
                        <w:right w:val="none" w:sz="0" w:space="0" w:color="auto"/>
                      </w:divBdr>
                    </w:div>
                    <w:div w:id="1640259542">
                      <w:marLeft w:val="0"/>
                      <w:marRight w:val="0"/>
                      <w:marTop w:val="0"/>
                      <w:marBottom w:val="0"/>
                      <w:divBdr>
                        <w:top w:val="none" w:sz="0" w:space="0" w:color="auto"/>
                        <w:left w:val="none" w:sz="0" w:space="0" w:color="auto"/>
                        <w:bottom w:val="none" w:sz="0" w:space="0" w:color="auto"/>
                        <w:right w:val="none" w:sz="0" w:space="0" w:color="auto"/>
                      </w:divBdr>
                    </w:div>
                    <w:div w:id="850527382">
                      <w:marLeft w:val="0"/>
                      <w:marRight w:val="0"/>
                      <w:marTop w:val="0"/>
                      <w:marBottom w:val="0"/>
                      <w:divBdr>
                        <w:top w:val="none" w:sz="0" w:space="0" w:color="auto"/>
                        <w:left w:val="none" w:sz="0" w:space="0" w:color="auto"/>
                        <w:bottom w:val="none" w:sz="0" w:space="0" w:color="auto"/>
                        <w:right w:val="none" w:sz="0" w:space="0" w:color="auto"/>
                      </w:divBdr>
                    </w:div>
                    <w:div w:id="63112782">
                      <w:marLeft w:val="0"/>
                      <w:marRight w:val="0"/>
                      <w:marTop w:val="0"/>
                      <w:marBottom w:val="0"/>
                      <w:divBdr>
                        <w:top w:val="none" w:sz="0" w:space="0" w:color="auto"/>
                        <w:left w:val="none" w:sz="0" w:space="0" w:color="auto"/>
                        <w:bottom w:val="none" w:sz="0" w:space="0" w:color="auto"/>
                        <w:right w:val="none" w:sz="0" w:space="0" w:color="auto"/>
                      </w:divBdr>
                    </w:div>
                    <w:div w:id="1458986198">
                      <w:marLeft w:val="0"/>
                      <w:marRight w:val="0"/>
                      <w:marTop w:val="0"/>
                      <w:marBottom w:val="0"/>
                      <w:divBdr>
                        <w:top w:val="none" w:sz="0" w:space="0" w:color="auto"/>
                        <w:left w:val="none" w:sz="0" w:space="0" w:color="auto"/>
                        <w:bottom w:val="none" w:sz="0" w:space="0" w:color="auto"/>
                        <w:right w:val="none" w:sz="0" w:space="0" w:color="auto"/>
                      </w:divBdr>
                    </w:div>
                    <w:div w:id="468134860">
                      <w:marLeft w:val="0"/>
                      <w:marRight w:val="0"/>
                      <w:marTop w:val="0"/>
                      <w:marBottom w:val="0"/>
                      <w:divBdr>
                        <w:top w:val="none" w:sz="0" w:space="0" w:color="auto"/>
                        <w:left w:val="none" w:sz="0" w:space="0" w:color="auto"/>
                        <w:bottom w:val="none" w:sz="0" w:space="0" w:color="auto"/>
                        <w:right w:val="none" w:sz="0" w:space="0" w:color="auto"/>
                      </w:divBdr>
                    </w:div>
                    <w:div w:id="1186753321">
                      <w:marLeft w:val="0"/>
                      <w:marRight w:val="0"/>
                      <w:marTop w:val="0"/>
                      <w:marBottom w:val="0"/>
                      <w:divBdr>
                        <w:top w:val="none" w:sz="0" w:space="0" w:color="auto"/>
                        <w:left w:val="none" w:sz="0" w:space="0" w:color="auto"/>
                        <w:bottom w:val="none" w:sz="0" w:space="0" w:color="auto"/>
                        <w:right w:val="none" w:sz="0" w:space="0" w:color="auto"/>
                      </w:divBdr>
                    </w:div>
                    <w:div w:id="583035634">
                      <w:marLeft w:val="0"/>
                      <w:marRight w:val="0"/>
                      <w:marTop w:val="0"/>
                      <w:marBottom w:val="0"/>
                      <w:divBdr>
                        <w:top w:val="none" w:sz="0" w:space="0" w:color="auto"/>
                        <w:left w:val="none" w:sz="0" w:space="0" w:color="auto"/>
                        <w:bottom w:val="none" w:sz="0" w:space="0" w:color="auto"/>
                        <w:right w:val="none" w:sz="0" w:space="0" w:color="auto"/>
                      </w:divBdr>
                    </w:div>
                    <w:div w:id="1998458237">
                      <w:marLeft w:val="0"/>
                      <w:marRight w:val="0"/>
                      <w:marTop w:val="0"/>
                      <w:marBottom w:val="0"/>
                      <w:divBdr>
                        <w:top w:val="none" w:sz="0" w:space="0" w:color="auto"/>
                        <w:left w:val="none" w:sz="0" w:space="0" w:color="auto"/>
                        <w:bottom w:val="none" w:sz="0" w:space="0" w:color="auto"/>
                        <w:right w:val="none" w:sz="0" w:space="0" w:color="auto"/>
                      </w:divBdr>
                    </w:div>
                    <w:div w:id="1972245128">
                      <w:marLeft w:val="0"/>
                      <w:marRight w:val="0"/>
                      <w:marTop w:val="0"/>
                      <w:marBottom w:val="0"/>
                      <w:divBdr>
                        <w:top w:val="none" w:sz="0" w:space="0" w:color="auto"/>
                        <w:left w:val="none" w:sz="0" w:space="0" w:color="auto"/>
                        <w:bottom w:val="none" w:sz="0" w:space="0" w:color="auto"/>
                        <w:right w:val="none" w:sz="0" w:space="0" w:color="auto"/>
                      </w:divBdr>
                    </w:div>
                    <w:div w:id="1807887806">
                      <w:marLeft w:val="0"/>
                      <w:marRight w:val="0"/>
                      <w:marTop w:val="0"/>
                      <w:marBottom w:val="0"/>
                      <w:divBdr>
                        <w:top w:val="none" w:sz="0" w:space="0" w:color="auto"/>
                        <w:left w:val="none" w:sz="0" w:space="0" w:color="auto"/>
                        <w:bottom w:val="none" w:sz="0" w:space="0" w:color="auto"/>
                        <w:right w:val="none" w:sz="0" w:space="0" w:color="auto"/>
                      </w:divBdr>
                    </w:div>
                    <w:div w:id="1588612197">
                      <w:marLeft w:val="0"/>
                      <w:marRight w:val="0"/>
                      <w:marTop w:val="0"/>
                      <w:marBottom w:val="0"/>
                      <w:divBdr>
                        <w:top w:val="none" w:sz="0" w:space="0" w:color="auto"/>
                        <w:left w:val="none" w:sz="0" w:space="0" w:color="auto"/>
                        <w:bottom w:val="none" w:sz="0" w:space="0" w:color="auto"/>
                        <w:right w:val="none" w:sz="0" w:space="0" w:color="auto"/>
                      </w:divBdr>
                    </w:div>
                    <w:div w:id="1737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30728">
          <w:marLeft w:val="0"/>
          <w:marRight w:val="0"/>
          <w:marTop w:val="0"/>
          <w:marBottom w:val="0"/>
          <w:divBdr>
            <w:top w:val="none" w:sz="0" w:space="0" w:color="auto"/>
            <w:left w:val="none" w:sz="0" w:space="0" w:color="auto"/>
            <w:bottom w:val="none" w:sz="0" w:space="0" w:color="auto"/>
            <w:right w:val="none" w:sz="0" w:space="0" w:color="auto"/>
          </w:divBdr>
        </w:div>
      </w:divsChild>
    </w:div>
    <w:div w:id="12932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4.bp.blogspot.com/-9K_ZcsKTXEs/UlWqi560PSI/AAAAAAAAB1U/XeasGsDDDGU/s1600/5.jpg" TargetMode="External"/><Relationship Id="rId18" Type="http://schemas.openxmlformats.org/officeDocument/2006/relationships/hyperlink" Target="http://3.bp.blogspot.com/-4Px5LTzxyBU/UnJL-Tt_ioI/AAAAAAAAB2Q/_FD_khMgfyc/s1600/Kerberos+-+How+it+works.jp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1.bp.blogspot.com/-a891KXtO15c/UnJPueSEvYI/AAAAAAAAB2c/KlKyXaI70mc/s1600/17--ldap.jpg" TargetMode="External"/><Relationship Id="rId7" Type="http://schemas.openxmlformats.org/officeDocument/2006/relationships/hyperlink" Target="http://3.bp.blogspot.com/-s5q_rFvmSbw/UlWpRwkoW0I/AAAAAAAAB08/JJTgH722YS0/s1600/2.jpg" TargetMode="External"/><Relationship Id="rId12" Type="http://schemas.openxmlformats.org/officeDocument/2006/relationships/image" Target="media/image4.jpeg"/><Relationship Id="rId17" Type="http://schemas.openxmlformats.org/officeDocument/2006/relationships/hyperlink" Target="http://go.microsoft.com/fwlink/?LinkId=454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technet.microsoft.com/pt-br/library/hh831553.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3.bp.blogspot.com/-4z5gcf_6vus/UlWqIOOEOHI/AAAAAAAAB1M/9ULxY7ktCKI/s1600/4.jpg" TargetMode="External"/><Relationship Id="rId24" Type="http://schemas.openxmlformats.org/officeDocument/2006/relationships/image" Target="media/image9.gif"/><Relationship Id="rId5" Type="http://schemas.openxmlformats.org/officeDocument/2006/relationships/hyperlink" Target="http://4.bp.blogspot.com/--s7Bc0ve5h4/UlWoggjBdsI/AAAAAAAAB00/1wdlP7l4I58/s1600/1.jpg" TargetMode="External"/><Relationship Id="rId15" Type="http://schemas.openxmlformats.org/officeDocument/2006/relationships/hyperlink" Target="http://2.bp.blogspot.com/-8YFQJppTDjs/UlWqwP3LHxI/AAAAAAAAB1c/l9vlhv-I1eE/s1600/6.jpg" TargetMode="External"/><Relationship Id="rId23" Type="http://schemas.openxmlformats.org/officeDocument/2006/relationships/hyperlink" Target="http://2.bp.blogspot.com/-ylWFUP-1Ipg/UnJRd0HSyEI/AAAAAAAAB2o/7QRQVgPylh8/s1600/IC196494.gif"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4.bp.blogspot.com/-WlY8eBXq95M/UlWp51-e-dI/AAAAAAAAB1E/OjFi3XU0zXI/s1600/3.jpg" TargetMode="External"/><Relationship Id="rId14" Type="http://schemas.openxmlformats.org/officeDocument/2006/relationships/image" Target="media/image5.jpeg"/><Relationship Id="rId22"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2513</Words>
  <Characters>13575</Characters>
  <Application>Microsoft Office Word</Application>
  <DocSecurity>0</DocSecurity>
  <Lines>113</Lines>
  <Paragraphs>32</Paragraphs>
  <ScaleCrop>false</ScaleCrop>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Ribeiro Correa</dc:creator>
  <cp:keywords/>
  <dc:description/>
  <cp:lastModifiedBy>Maximiliano Ribeiro Correa</cp:lastModifiedBy>
  <cp:revision>1</cp:revision>
  <dcterms:created xsi:type="dcterms:W3CDTF">2020-10-29T10:22:00Z</dcterms:created>
  <dcterms:modified xsi:type="dcterms:W3CDTF">2020-10-29T10:26:00Z</dcterms:modified>
</cp:coreProperties>
</file>