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C28D" w14:textId="79E5A6C3" w:rsidR="00F55F33" w:rsidRDefault="000C20BB">
      <w:r>
        <w:t>EXERCÍCIO DE FIXAÇÃO 1</w:t>
      </w:r>
    </w:p>
    <w:p w14:paraId="1942CEBE" w14:textId="42EB717D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1 - Considere as afirmações a seguir em relação a grupos do Active Directory: </w:t>
      </w:r>
    </w:p>
    <w:p w14:paraId="71BA6C7D" w14:textId="49C26D64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I - Quanto ao tipo, um grupo pode ser classificado como Grupo de Segurança ou Grupo de Distribuição. </w:t>
      </w:r>
    </w:p>
    <w:p w14:paraId="2B952EC0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II - Grupos de Distribuição não podem ser utilizados para receber permissões em recursos da rede, tais como Pastas e Impressoras compartilhadas. </w:t>
      </w:r>
    </w:p>
    <w:p w14:paraId="5024DF5E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III - Um grupo Local pode conter como membros grupos Globais e Usuários do próprio domínio e também de outros domínios. </w:t>
      </w:r>
    </w:p>
    <w:p w14:paraId="7C5EAACF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IV - Um grupo Local somente pode receber permissões de acesso aos recursos em computadores do domínio onde o grupo foi criado. São verdadeiras as seguintes afirmações: </w:t>
      </w:r>
    </w:p>
    <w:p w14:paraId="61407C83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a) ( ) Somente I</w:t>
      </w:r>
    </w:p>
    <w:p w14:paraId="46F9CEDC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b) ( ) Somente I e II</w:t>
      </w:r>
    </w:p>
    <w:p w14:paraId="22BA193F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c) ( ) I, II e III </w:t>
      </w:r>
    </w:p>
    <w:p w14:paraId="0F6044CD" w14:textId="3657E3EC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d) (</w:t>
      </w:r>
      <w:r w:rsidR="00307E19"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X</w:t>
      </w: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) I, II, III e IV </w:t>
      </w:r>
    </w:p>
    <w:p w14:paraId="4B215047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e) ( ) Nenhuma das afirmações </w:t>
      </w:r>
    </w:p>
    <w:p w14:paraId="36A6B82D" w14:textId="49DF7772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2 – Qual a diferença entre escopo Global e Domínio Local? </w:t>
      </w:r>
    </w:p>
    <w:p w14:paraId="1CF63BA4" w14:textId="43E03571" w:rsidR="00922DE5" w:rsidRDefault="00922DE5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ab/>
        <w:t>O domino local so pode receber permissões para os recursos do domínio onde foram criados, já o global pode receber permissões de acesso de recursos de qualquer domínio.</w:t>
      </w:r>
    </w:p>
    <w:p w14:paraId="0DA877BE" w14:textId="78CE7EE2" w:rsidR="00307E19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3 – Quando devemos usar o escopo Universal?</w:t>
      </w:r>
    </w:p>
    <w:p w14:paraId="24E69BFD" w14:textId="65C17FA3" w:rsidR="00307E19" w:rsidRDefault="00307E19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ab/>
        <w:t>Quando faz parde de um domínio ou de uma arvore de domínos</w:t>
      </w:r>
    </w:p>
    <w:p w14:paraId="1E0645A5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4 – Enumere os procedimentos para transformar um usuário restrito (interativo) em usuário avançado: </w:t>
      </w:r>
    </w:p>
    <w:p w14:paraId="41F7DEC0" w14:textId="14A734CA" w:rsidR="00106179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5 – Quais os níveis das Permissões NTFS? Como são configuradas? </w:t>
      </w:r>
    </w:p>
    <w:p w14:paraId="6DA0D2F7" w14:textId="7964360A" w:rsidR="00106179" w:rsidRDefault="00106179" w:rsidP="00106179">
      <w:pPr>
        <w:ind w:left="705"/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Um objeto herda as permissões de seu objeto pai, no momento da criação ou quando é cópiada</w:t>
      </w:r>
    </w:p>
    <w:p w14:paraId="708739F5" w14:textId="0B6EFD9B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6 – Quais os componentes de gerenciamento dos objetos do domínio?</w:t>
      </w:r>
    </w:p>
    <w:p w14:paraId="3C03D6B6" w14:textId="4600A2F7" w:rsidR="00922DE5" w:rsidRDefault="00922DE5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ab/>
        <w:t>Contas Builtin, Domain Controllers, Consele de Usuários e Users</w:t>
      </w:r>
    </w:p>
    <w:p w14:paraId="0EF47407" w14:textId="2178ACA2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7 – Quais os componentes que são instalados durante a configuração do do Active Directory? Defina-os. </w:t>
      </w:r>
    </w:p>
    <w:p w14:paraId="2D838098" w14:textId="6E83728C" w:rsidR="00922DE5" w:rsidRDefault="00922DE5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ab/>
        <w:t>NetBIOS – E o suporte para versões antigas ou anterios de sistemas operacionais</w:t>
      </w:r>
    </w:p>
    <w:p w14:paraId="43CE5B8C" w14:textId="2E8060FA" w:rsidR="00922DE5" w:rsidRDefault="00922DE5" w:rsidP="00922DE5">
      <w:pPr>
        <w:ind w:left="708"/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Sysvol – Um domínio duplicado, que tem responsabilidade a replicação de arquivos públicos de domínio.</w:t>
      </w:r>
    </w:p>
    <w:p w14:paraId="7EFB9C5B" w14:textId="6FE98DC5" w:rsidR="00922DE5" w:rsidRDefault="00922DE5" w:rsidP="00922DE5">
      <w:pPr>
        <w:ind w:left="708"/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SAM – Banco do AD responsável pela verificação de usuários da rede</w:t>
      </w:r>
    </w:p>
    <w:p w14:paraId="6DF0B2A1" w14:textId="55EB9CF9" w:rsidR="00922DE5" w:rsidRDefault="00922DE5" w:rsidP="00922DE5">
      <w:pPr>
        <w:ind w:left="708"/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FQDN – DNS  de domínios</w:t>
      </w:r>
    </w:p>
    <w:p w14:paraId="3E58B764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8 - O usuário </w:t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jsilva@server.com</w:t>
        </w:r>
      </w:hyperlink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pertence ao grupo Gerentes, este grupo é de segurança com escopo local. As configurações deste grupo possuem atribuições de Administrador, com acesso irrestrito a rede e a internet. Este usuário necessita obrigatoriamente se logar na estação de trabalho pc001.server.com. Esta estação, pertence ao grupo Laboratórios. O grupo Laboratórios é de segurança com escopo global. Uma das configurações deste grupo é impossibilitar o acesso a internet. Pergunta-se: O usuário </w:t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jsilva@server.com</w:t>
        </w:r>
      </w:hyperlink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consegue acessar </w:t>
      </w: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lastRenderedPageBreak/>
        <w:t>a internet quando logado nesta estação de trabalho (pc001.server.com)? Se sim, justifique, se não, explique o motivo e descreva a solução, pois o usuário precisa acessar a internet nesta estação de trabalho.</w:t>
      </w:r>
    </w:p>
    <w:p w14:paraId="1351BDCD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9 - Você administra um computador com o Windows XP instalado. Os documentos, dos vários usuários que utilizam este computador são gravados em pastas individuais em uma partição formatada com NTFS. Somente o próprio usuário tem permissão para acessar a pasta onde estão os seus documentos. O usuário jsilva deve ser responsável por fazer a Administração de toda a partição onde estão os arquivos dos usuários. Caso um dos usuários seja demitido da empresa, o usuário jsilva deverá ser capaz de acessar os arquivos do usuário demitido, mesmo que estes arquivos estejam protegidos por permissões NTFS. O que você deve fazer para que o usuário jsilva possa acessar os arquivos dos usuários, mesmo sem ter as permissões NTFS para acessar estes dados? </w:t>
      </w:r>
    </w:p>
    <w:p w14:paraId="762D164E" w14:textId="098F9DF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a) (</w:t>
      </w:r>
      <w:r w:rsidR="00922DE5"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X</w:t>
      </w: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) Inclua o usuário jsilva no grupo Administradores. </w:t>
      </w:r>
    </w:p>
    <w:p w14:paraId="16685DB7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b) ( ) Inclua o usuário jsilva no grupo Usuários avançados. </w:t>
      </w:r>
    </w:p>
    <w:p w14:paraId="76715FBB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c) ( ) Inclua o usuário jsilva no grupo Operadores de cópia. </w:t>
      </w:r>
    </w:p>
    <w:p w14:paraId="22883AF3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d) ( ) Inclua o usuário jsilva no grupo Operadores de Usuários.</w:t>
      </w:r>
    </w:p>
    <w:p w14:paraId="3F97A870" w14:textId="77777777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 e) ( ) Inclua o usuário jsilva no grupo Operadores de Duplicadores. </w:t>
      </w:r>
    </w:p>
    <w:p w14:paraId="1EE965A5" w14:textId="76B49508" w:rsidR="00106179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 xml:space="preserve">10 - Quais as funções das contas Builtin? </w:t>
      </w:r>
    </w:p>
    <w:p w14:paraId="08C63E3C" w14:textId="295D2477" w:rsidR="00106179" w:rsidRDefault="00106179" w:rsidP="00106179">
      <w:pPr>
        <w:ind w:left="705"/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Um conjunto de usuários com permissões e restrições de extrema importância para o gerenciamento da rede baseada em domínio.</w:t>
      </w:r>
    </w:p>
    <w:p w14:paraId="7D3A7E3F" w14:textId="65ABCEE4" w:rsidR="000C20BB" w:rsidRDefault="000C20BB">
      <w:pP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</w:pPr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>11 - Quais as restrições aplicadas somente a usuários de Domínio?</w:t>
      </w:r>
    </w:p>
    <w:p w14:paraId="0B2CE995" w14:textId="7864B0CC" w:rsidR="00922DE5" w:rsidRDefault="00922DE5">
      <w:r>
        <w:rPr>
          <w:rStyle w:val="nje5zd"/>
          <w:rFonts w:ascii="Helvetica" w:hAnsi="Helvetica" w:cs="Helvetica"/>
          <w:sz w:val="20"/>
          <w:szCs w:val="20"/>
          <w:shd w:val="clear" w:color="auto" w:fill="FFFFFF"/>
        </w:rPr>
        <w:tab/>
        <w:t>Só pode receber permissões para funções do domínio onde foram criadas.</w:t>
      </w:r>
    </w:p>
    <w:sectPr w:rsidR="00922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BB"/>
    <w:rsid w:val="00012B35"/>
    <w:rsid w:val="000C20BB"/>
    <w:rsid w:val="00106179"/>
    <w:rsid w:val="00307E19"/>
    <w:rsid w:val="00922DE5"/>
    <w:rsid w:val="00B31F30"/>
    <w:rsid w:val="00D37EF9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EA56"/>
  <w15:chartTrackingRefBased/>
  <w15:docId w15:val="{E740C92C-8548-4FC5-B79B-D629B275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0C20BB"/>
  </w:style>
  <w:style w:type="character" w:styleId="Hyperlink">
    <w:name w:val="Hyperlink"/>
    <w:basedOn w:val="Fontepargpadro"/>
    <w:uiPriority w:val="99"/>
    <w:semiHidden/>
    <w:unhideWhenUsed/>
    <w:rsid w:val="000C2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?view=cm&amp;fs=1&amp;to=jsilva%40server.com&amp;authuser=0" TargetMode="External"/><Relationship Id="rId4" Type="http://schemas.openxmlformats.org/officeDocument/2006/relationships/hyperlink" Target="https://mail.google.com/mail/?view=cm&amp;fs=1&amp;to=jsilva%40server.com&amp;authuser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Ribeiro Correa</dc:creator>
  <cp:keywords/>
  <dc:description/>
  <cp:lastModifiedBy>Usuário</cp:lastModifiedBy>
  <cp:revision>7</cp:revision>
  <dcterms:created xsi:type="dcterms:W3CDTF">2020-10-29T09:46:00Z</dcterms:created>
  <dcterms:modified xsi:type="dcterms:W3CDTF">2020-10-29T21:22:00Z</dcterms:modified>
</cp:coreProperties>
</file>