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C9ED" w14:textId="77777777" w:rsidR="003348E9" w:rsidRDefault="003348E9" w:rsidP="003348E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AA84F"/>
          <w:sz w:val="28"/>
          <w:szCs w:val="28"/>
        </w:rPr>
        <w:t xml:space="preserve">Protocolo </w:t>
      </w:r>
      <w:proofErr w:type="spellStart"/>
      <w:r>
        <w:rPr>
          <w:rFonts w:ascii="Arial" w:hAnsi="Arial" w:cs="Arial"/>
          <w:b/>
          <w:bCs/>
          <w:color w:val="6AA84F"/>
          <w:sz w:val="28"/>
          <w:szCs w:val="28"/>
        </w:rPr>
        <w:t>Kerberos</w:t>
      </w:r>
      <w:proofErr w:type="spellEnd"/>
      <w:r>
        <w:rPr>
          <w:rFonts w:ascii="Arial" w:hAnsi="Arial" w:cs="Arial"/>
          <w:b/>
          <w:bCs/>
          <w:color w:val="6AA84F"/>
          <w:sz w:val="28"/>
          <w:szCs w:val="28"/>
        </w:rPr>
        <w:t xml:space="preserve"> - Windows Server</w:t>
      </w:r>
    </w:p>
    <w:p w14:paraId="3AEA5CDE" w14:textId="77777777" w:rsidR="003348E9" w:rsidRDefault="003348E9" w:rsidP="003348E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38761D"/>
          <w:sz w:val="36"/>
          <w:szCs w:val="36"/>
        </w:rPr>
        <w:t xml:space="preserve">Aplicação em </w:t>
      </w:r>
      <w:proofErr w:type="spellStart"/>
      <w:r>
        <w:rPr>
          <w:rFonts w:ascii="Arial" w:hAnsi="Arial" w:cs="Arial"/>
          <w:b/>
          <w:bCs/>
          <w:color w:val="38761D"/>
          <w:sz w:val="36"/>
          <w:szCs w:val="36"/>
        </w:rPr>
        <w:t>GPOs</w:t>
      </w:r>
      <w:proofErr w:type="spellEnd"/>
      <w:r>
        <w:rPr>
          <w:rFonts w:ascii="Arial" w:hAnsi="Arial" w:cs="Arial"/>
          <w:b/>
          <w:bCs/>
          <w:color w:val="38761D"/>
          <w:sz w:val="36"/>
          <w:szCs w:val="36"/>
        </w:rPr>
        <w:t xml:space="preserve"> - Políticas de Segurança</w:t>
      </w:r>
    </w:p>
    <w:p w14:paraId="22F91867" w14:textId="2913715B" w:rsidR="003B280D" w:rsidRDefault="003B280D"/>
    <w:p w14:paraId="35464D30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274E13"/>
          <w:sz w:val="48"/>
          <w:szCs w:val="48"/>
          <w:lang w:eastAsia="pt-BR"/>
        </w:rPr>
        <w:t xml:space="preserve">Configurações de </w:t>
      </w:r>
      <w:proofErr w:type="spellStart"/>
      <w:r w:rsidRPr="003348E9">
        <w:rPr>
          <w:rFonts w:ascii="Verdana" w:eastAsia="Times New Roman" w:hAnsi="Verdana" w:cs="Times New Roman"/>
          <w:b/>
          <w:bCs/>
          <w:color w:val="274E13"/>
          <w:sz w:val="48"/>
          <w:szCs w:val="48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b/>
          <w:bCs/>
          <w:color w:val="274E13"/>
          <w:sz w:val="48"/>
          <w:szCs w:val="48"/>
          <w:lang w:eastAsia="pt-BR"/>
        </w:rPr>
        <w:t>.</w:t>
      </w:r>
    </w:p>
    <w:p w14:paraId="650BEC5F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48E9">
        <w:rPr>
          <w:rFonts w:ascii="Verdana" w:eastAsia="Times New Roman" w:hAnsi="Verdana" w:cs="Times New Roman"/>
          <w:b/>
          <w:bCs/>
          <w:color w:val="38761D"/>
          <w:sz w:val="28"/>
          <w:szCs w:val="28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b/>
          <w:bCs/>
          <w:color w:val="38761D"/>
          <w:sz w:val="28"/>
          <w:szCs w:val="28"/>
          <w:lang w:eastAsia="pt-BR"/>
        </w:rPr>
        <w:t>:</w:t>
      </w:r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De acordo com a Wikipedia,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é um protocolo de autenticação do Projeto Athena. Tem esse nome em alusão ao Cão guarda de três cabeças (Cérbero) do deus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Hades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da Mitologia grega. Diversas versões do protocolo já existiram, as versões 1 até a 3 foram utilizadas somente dentro da MIT. Steve Miller e Clifford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Neuman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, foram os principais projetistas da versão 4 do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, publicada nos anos 80, ainda com foco no Projeto Athena.</w:t>
      </w:r>
    </w:p>
    <w:p w14:paraId="1577F2B9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A versão 5 foi projetada por John Kohl e Clifford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Neuman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e publicada em 1993 no RFC 1510 (Ficou obsoleto ao RFC 4120 de 2005), e teve como intenção melhorar a segurança e as limitações relativas </w:t>
      </w:r>
      <w:proofErr w:type="gram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</w:t>
      </w:r>
      <w:proofErr w:type="gram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versão 4.</w:t>
      </w:r>
    </w:p>
    <w:p w14:paraId="35A76080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 MIT disponibilizou uma implementação livre sob licença BSD.</w:t>
      </w:r>
    </w:p>
    <w:p w14:paraId="712DD84D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Autoridades Norte-americanas/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Estadundenses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proibiram o uso do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, pois esse utiliza um algoritmo de criptografia com uma chave de 56-bit, chamado DES. Eles consideraram que o protocolo prejudica a segurança nacional, porque impede que mensagens interceptadas sejam entendidas (Assim como qualquer aplicativo que utilize criptografia com chave maior que 40-bit). Uma implementação não americana do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, KTH-KRB foi desenvolvida pela Royal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Institute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of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Technology na Suécia, tornando assim o sistema disponível fora dos EUA, até a mudança da regulamentação de exportação de criptografias. A implementação Sueca é baseada em uma versão chamada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eBones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.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eBones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é baseado em um release da versão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eBones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da MIT (Retirado a criptografia e as chamadas a mesma) que por sua vez foi baseado na versão 4 do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atualização 9. Esse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limitado é chamado hoje como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eBones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. Uma implementação chamada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Heimdal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, foi feita basicamente, pelo mesmo grupo de pessoas e é baseada na versão 5 do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.</w:t>
      </w:r>
    </w:p>
    <w:p w14:paraId="06CFFEF5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474AF94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De acordo com o site TechNet (abaixo):</w:t>
      </w:r>
    </w:p>
    <w:p w14:paraId="3B80B1E8" w14:textId="77777777" w:rsidR="003348E9" w:rsidRPr="003348E9" w:rsidRDefault="003348E9" w:rsidP="003348E9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58"/>
          <w:szCs w:val="58"/>
          <w:lang w:eastAsia="pt-BR"/>
        </w:rPr>
        <w:t xml:space="preserve">Autenticação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58"/>
          <w:szCs w:val="58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58"/>
          <w:szCs w:val="58"/>
          <w:lang w:eastAsia="pt-BR"/>
        </w:rPr>
        <w:t xml:space="preserve"> V5</w:t>
      </w:r>
    </w:p>
    <w:p w14:paraId="5335F5E9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é o principal protocolo de segurança para autenticação em um domínio. O protocolo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verifica a identidade do usuário que solicita a autenticação assim como o servidor que fornece a autenticação solicitada. Essa verificação bidirecional é conhecida também como </w:t>
      </w:r>
      <w:r w:rsidRPr="003348E9">
        <w:rPr>
          <w:rFonts w:ascii="Verdana" w:eastAsia="Times New Roman" w:hAnsi="Verdana" w:cs="Times New Roman"/>
          <w:i/>
          <w:iCs/>
          <w:color w:val="2A2A2A"/>
          <w:sz w:val="20"/>
          <w:szCs w:val="20"/>
          <w:lang w:eastAsia="pt-BR"/>
        </w:rPr>
        <w:t>autenticação mútua</w:t>
      </w: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.</w:t>
      </w:r>
    </w:p>
    <w:p w14:paraId="5827C34F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444444"/>
          <w:sz w:val="33"/>
          <w:szCs w:val="33"/>
          <w:lang w:eastAsia="pt-BR"/>
        </w:rPr>
        <w:t xml:space="preserve">Visão geral sobre como o </w:t>
      </w:r>
      <w:proofErr w:type="spellStart"/>
      <w:r w:rsidRPr="003348E9">
        <w:rPr>
          <w:rFonts w:ascii="Verdana" w:eastAsia="Times New Roman" w:hAnsi="Verdana" w:cs="Times New Roman"/>
          <w:color w:val="444444"/>
          <w:sz w:val="33"/>
          <w:szCs w:val="33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444444"/>
          <w:sz w:val="33"/>
          <w:szCs w:val="33"/>
          <w:lang w:eastAsia="pt-BR"/>
        </w:rPr>
        <w:t xml:space="preserve"> V5 trabalha</w:t>
      </w:r>
    </w:p>
    <w:p w14:paraId="087C9B79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O mecanismo de autenticação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emite tíquetes para permitir o acesso aos serviços de rede. Esses tíquetes contêm dados criptografados, incluindo senha criptografada, que confirma a identidade do usuário para o serviço solicitado. Exceto pela inserção de uma senha e das credenciais do cartão inteligente, todo o processo de autenticação é invisível para o usuário.</w:t>
      </w:r>
    </w:p>
    <w:p w14:paraId="2F652868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Um serviço importante no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é o Centro de Distribuição de Chaves (KDC). O KDC é executado em cada controlador de domínio como parte do serviço de diretório do Active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Directory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, que armazena todas as senhas de cliente e outras informações sobre contas.</w:t>
      </w:r>
    </w:p>
    <w:p w14:paraId="56CBE124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O processo de autenticação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funciona da seguinte maneira:</w:t>
      </w:r>
    </w:p>
    <w:p w14:paraId="6689073B" w14:textId="77777777" w:rsidR="003348E9" w:rsidRPr="003348E9" w:rsidRDefault="003348E9" w:rsidP="003348E9">
      <w:pPr>
        <w:numPr>
          <w:ilvl w:val="0"/>
          <w:numId w:val="1"/>
        </w:numPr>
        <w:spacing w:before="200" w:after="0" w:line="240" w:lineRule="auto"/>
        <w:ind w:left="1120" w:right="400"/>
        <w:jc w:val="both"/>
        <w:textAlignment w:val="baseline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>O usuário em um sistema cliente, com uma senha ou um cartão inteligente, fornece autenticação ao KDC. </w:t>
      </w:r>
    </w:p>
    <w:p w14:paraId="31E74484" w14:textId="77777777" w:rsidR="003348E9" w:rsidRPr="003348E9" w:rsidRDefault="003348E9" w:rsidP="003348E9">
      <w:pPr>
        <w:numPr>
          <w:ilvl w:val="0"/>
          <w:numId w:val="1"/>
        </w:numPr>
        <w:spacing w:after="0" w:line="240" w:lineRule="auto"/>
        <w:ind w:left="1120" w:right="400"/>
        <w:jc w:val="both"/>
        <w:textAlignment w:val="baseline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 xml:space="preserve">O KDC emite um tíquete de concessão de tíquete (TGT) especial para o cliente. O sistema cliente usa esse TGT para acessar o serviço de </w:t>
      </w:r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lastRenderedPageBreak/>
        <w:t xml:space="preserve">concessão de tíquete (TGS), que faz parte do mecanismo de autenticação </w:t>
      </w:r>
      <w:proofErr w:type="spellStart"/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 xml:space="preserve"> V5 no controlador de domínio. </w:t>
      </w:r>
    </w:p>
    <w:p w14:paraId="103C4CE1" w14:textId="77777777" w:rsidR="003348E9" w:rsidRPr="003348E9" w:rsidRDefault="003348E9" w:rsidP="003348E9">
      <w:pPr>
        <w:numPr>
          <w:ilvl w:val="0"/>
          <w:numId w:val="1"/>
        </w:numPr>
        <w:spacing w:after="0" w:line="240" w:lineRule="auto"/>
        <w:ind w:left="1120" w:right="400"/>
        <w:jc w:val="both"/>
        <w:textAlignment w:val="baseline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>Em seguida, o TGS emite um tíquete de serviço para o cliente. </w:t>
      </w:r>
    </w:p>
    <w:p w14:paraId="745E0DCE" w14:textId="77777777" w:rsidR="003348E9" w:rsidRPr="003348E9" w:rsidRDefault="003348E9" w:rsidP="003348E9">
      <w:pPr>
        <w:numPr>
          <w:ilvl w:val="0"/>
          <w:numId w:val="1"/>
        </w:numPr>
        <w:spacing w:after="260" w:line="240" w:lineRule="auto"/>
        <w:ind w:left="1120" w:right="400"/>
        <w:jc w:val="both"/>
        <w:textAlignment w:val="baseline"/>
        <w:rPr>
          <w:rFonts w:ascii="Arial" w:eastAsia="Times New Roman" w:hAnsi="Arial" w:cs="Arial"/>
          <w:color w:val="2A2A2A"/>
          <w:sz w:val="20"/>
          <w:szCs w:val="20"/>
          <w:lang w:eastAsia="pt-BR"/>
        </w:rPr>
      </w:pPr>
      <w:r w:rsidRPr="003348E9">
        <w:rPr>
          <w:rFonts w:ascii="Verdana" w:eastAsia="Times New Roman" w:hAnsi="Verdana" w:cs="Arial"/>
          <w:color w:val="2A2A2A"/>
          <w:sz w:val="20"/>
          <w:szCs w:val="20"/>
          <w:lang w:eastAsia="pt-BR"/>
        </w:rPr>
        <w:t>O cliente apresentará esse tíquete de serviço ao serviço de rede que foi solicitado. O tíquete de serviço comprova a identidade do usuário para o serviço e a identidade do serviço para o usuário. </w:t>
      </w:r>
    </w:p>
    <w:p w14:paraId="57448F4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Os serviços do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serão instalados em cada controlador de domínio e um cliente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será instalado em cada estação de trabalho e servidor.</w:t>
      </w:r>
    </w:p>
    <w:p w14:paraId="7C39389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Todo controlador de domínio atua como um KDC. Um cliente usa uma pesquisa de sistema de nomes de domínios (DNS) para localizar o controlador de domínio disponível mais próximo. O controlador de domínio funcionará como o KDC preferencial para esse usuário durante a sessão de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logon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do usuário. Se o KDC preferencial ficar indisponível, o sistema localizará um KDC alternativo para fornecer autenticação.</w:t>
      </w:r>
    </w:p>
    <w:p w14:paraId="3A3CA943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Para obter mais informações sobre como 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V5 fornece autenticações, consulte </w:t>
      </w:r>
      <w:hyperlink r:id="rId5" w:history="1">
        <w:proofErr w:type="spellStart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>Kerberos</w:t>
        </w:r>
        <w:proofErr w:type="spellEnd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>Authentication</w:t>
        </w:r>
        <w:proofErr w:type="spellEnd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>Technical</w:t>
        </w:r>
        <w:proofErr w:type="spellEnd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>Reference</w:t>
        </w:r>
        <w:proofErr w:type="spellEnd"/>
      </w:hyperlink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na Referência Técnica sobre o Windows Server 2003.</w:t>
      </w:r>
    </w:p>
    <w:p w14:paraId="4436300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Para obter mais informações sobre o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, consulte a seção sobre </w:t>
      </w:r>
      <w:proofErr w:type="spellStart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logon</w:t>
      </w:r>
      <w:proofErr w:type="spellEnd"/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 xml:space="preserve"> e autenticação no </w:t>
      </w:r>
      <w:hyperlink r:id="rId6" w:history="1"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 xml:space="preserve">Microsoft Windows </w:t>
        </w:r>
        <w:proofErr w:type="spellStart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>Resource</w:t>
        </w:r>
        <w:proofErr w:type="spellEnd"/>
        <w:r w:rsidRPr="003348E9">
          <w:rPr>
            <w:rFonts w:ascii="Verdana" w:eastAsia="Times New Roman" w:hAnsi="Verdana" w:cs="Times New Roman"/>
            <w:color w:val="0066DD"/>
            <w:sz w:val="20"/>
            <w:szCs w:val="20"/>
            <w:u w:val="single"/>
            <w:lang w:eastAsia="pt-BR"/>
          </w:rPr>
          <w:t xml:space="preserve"> Kits</w:t>
        </w:r>
      </w:hyperlink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.</w:t>
      </w:r>
    </w:p>
    <w:p w14:paraId="6DDC66D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B61FCBB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2A2A2A"/>
          <w:sz w:val="20"/>
          <w:szCs w:val="20"/>
          <w:lang w:eastAsia="pt-BR"/>
        </w:rPr>
        <w:t>Continuando ....</w:t>
      </w:r>
    </w:p>
    <w:p w14:paraId="39295572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B5394"/>
          <w:sz w:val="28"/>
          <w:szCs w:val="28"/>
          <w:lang w:eastAsia="pt-BR"/>
        </w:rPr>
        <w:t> </w:t>
      </w:r>
      <w:proofErr w:type="spellStart"/>
      <w:r w:rsidRPr="003348E9">
        <w:rPr>
          <w:rFonts w:ascii="Verdana" w:eastAsia="Times New Roman" w:hAnsi="Verdana" w:cs="Times New Roman"/>
          <w:b/>
          <w:bCs/>
          <w:color w:val="0B5394"/>
          <w:sz w:val="28"/>
          <w:szCs w:val="28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b/>
          <w:bCs/>
          <w:color w:val="0B5394"/>
          <w:sz w:val="28"/>
          <w:szCs w:val="28"/>
          <w:lang w:eastAsia="pt-BR"/>
        </w:rPr>
        <w:t xml:space="preserve"> - LDAP e GC (Catálogo Global)</w:t>
      </w:r>
    </w:p>
    <w:p w14:paraId="01BFC32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4AE15EB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  <w:t xml:space="preserve">- Protocolo </w:t>
      </w:r>
      <w:proofErr w:type="spellStart"/>
      <w:r w:rsidRPr="003348E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  <w:t>:</w:t>
      </w: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foi desenvolvido para fornecer poderosa autenticação em aplicações usuário/servidor, onde ele funciona como a terceira parte neste processo, oferendo autenticação ao usuário, ou seja, "dizendo" para o sistema servidor/cliente quem realmente é o usuário. Na verdade, este mecanismo identifica o usuário trazendo consigo as sincronizações referentes aos processos da rede agregadas as políticas de segurança aplicadas a este objeto (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user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).</w:t>
      </w:r>
    </w:p>
    <w:p w14:paraId="158BAA0C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No caso do Windows Server, 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entra em cena com o seu</w:t>
      </w: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KDC (Centro de Distribuição de Chaves para autenticação)</w:t>
      </w: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De acordo com o site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Technet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é integrado com outros serviços de segurança do Windows Server que são executados no controlador de domínio. O KDC utiliza o banco de dados do serviço de diretório do Active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Directory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como seu banco de dados de conta de segurança. O Active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Directory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é necessário para implementações padrão do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dentro do domínio ou floresta. No Windows Server 2012 e anteriores, a autenticação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pode ser aproveitada para resolver problemas de falta de conectividade com o controlador de domínio da conectividade remota ao colocar em proxy a autenticação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as mensagens de alteração de senha para usuários do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DirectAccess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ou da Área de Trabalho Remota que estão solicitando o acesso ao domínio.</w:t>
      </w:r>
    </w:p>
    <w:p w14:paraId="2A075864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3348E9" w:rsidRPr="003348E9" w14:paraId="2696BCFD" w14:textId="77777777" w:rsidTr="003348E9">
        <w:trPr>
          <w:trHeight w:val="49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B97C" w14:textId="202833D4" w:rsidR="003348E9" w:rsidRPr="003348E9" w:rsidRDefault="003348E9" w:rsidP="003348E9">
            <w:pPr>
              <w:spacing w:after="100" w:line="240" w:lineRule="auto"/>
              <w:ind w:left="400" w:right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48E9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bdr w:val="single" w:sz="2" w:space="0" w:color="000000" w:frame="1"/>
                <w:lang w:eastAsia="pt-BR"/>
              </w:rPr>
              <w:lastRenderedPageBreak/>
              <w:drawing>
                <wp:inline distT="0" distB="0" distL="0" distR="0" wp14:anchorId="15609524" wp14:editId="68B5C3DF">
                  <wp:extent cx="3810000" cy="2857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8E9" w:rsidRPr="003348E9" w14:paraId="5CA12237" w14:textId="77777777" w:rsidTr="003348E9">
        <w:trPr>
          <w:trHeight w:val="4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01F5" w14:textId="77777777" w:rsidR="003348E9" w:rsidRPr="003348E9" w:rsidRDefault="003348E9" w:rsidP="003348E9">
            <w:pPr>
              <w:spacing w:after="100" w:line="240" w:lineRule="auto"/>
              <w:ind w:left="400" w:right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348E9">
              <w:rPr>
                <w:rFonts w:ascii="Arial" w:eastAsia="Times New Roman" w:hAnsi="Arial" w:cs="Arial"/>
                <w:color w:val="2A2A2A"/>
                <w:sz w:val="19"/>
                <w:szCs w:val="19"/>
                <w:lang w:eastAsia="pt-BR"/>
              </w:rPr>
              <w:t>Imagem, site TechNet</w:t>
            </w:r>
          </w:p>
        </w:tc>
      </w:tr>
    </w:tbl>
    <w:p w14:paraId="2CAA8EE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638A4C9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Aplicações práticas (fonte, site TechNet)</w:t>
      </w:r>
    </w:p>
    <w:p w14:paraId="66167255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62D136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é mais seguro, mais flexível e mais eficiente que o NTLM. Os benefícios obtidos com o uso da autenticação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são:</w:t>
      </w:r>
    </w:p>
    <w:p w14:paraId="0A4D245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Autenticação delegada. </w:t>
      </w:r>
    </w:p>
    <w:p w14:paraId="4C76F41E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A8001B0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Os serviços Windows representam um cliente quando acessa os recursos em nome do cliente. Em muitos casos, um serviço pode concluir seu trabalho para o cliente ao acessar recursos no computador local. O NTLM e 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fornecem as informações de que o serviço precisa para representar seu cliente localmente. No entanto, alguns aplicativos distribuídos são projetados de forma que um serviço front-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end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deva representar clientes ao se conectar a serviços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back-end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outros computadores. 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inclui um mecanismo de proxy que permite que um serviço represente seu cliente ao se conectar com outros serviços. Não há nada equivalente disponível no NTLM.</w:t>
      </w:r>
    </w:p>
    <w:p w14:paraId="6BCD67CB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213D30D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Interoperabilidade. </w:t>
      </w:r>
    </w:p>
    <w:p w14:paraId="0D9480C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51C163A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 implementação da Microsoft do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é baseada em especificações de acompanhamento de padrões que são recomendadas para IETF (Internet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Engineering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Task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Force). Como resultado, a implementação do Windows do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coloca uma base para a interoperabilidade com outras redes em que 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é usado para autenticação.</w:t>
      </w:r>
    </w:p>
    <w:p w14:paraId="718D65B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8832119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Autenticação mais eficiente para servidores. </w:t>
      </w:r>
    </w:p>
    <w:p w14:paraId="3999A834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6D6B0DA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 a autenticação NTLM, um servidor de aplicativo deve se conectar a um controlador de domínio para autenticar cada cliente. Por outro lado, com o protocolo de autenticação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V5, o servidor não precisa ir até um </w:t>
      </w: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controlador de domínio. Em vez disso, o servidor pode autenticar o cliente examinando as credenciais apresentadas pelo cliente. Os clientes podem obter as credenciais para um determinado servidor </w:t>
      </w:r>
      <w:proofErr w:type="gram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vez</w:t>
      </w:r>
      <w:proofErr w:type="gram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depois reutilizá-las por toda a sessões de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logon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na rede. Os tíquetes de sessão renováveis substituem a autenticação de passagem.</w:t>
      </w:r>
    </w:p>
    <w:p w14:paraId="054B6C7F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98DFAAF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Autenticação mútua. </w:t>
      </w:r>
    </w:p>
    <w:p w14:paraId="16D6EE68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E84D5A9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Ao utilizar 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uma parte na extremidade de uma conexão de rede pode verificar se a parte no outra extremidade é a entidade que ela diz ser. Embora o NTLM permita que os servidores verifiquem as identidades de seus clientes, ele não permite que os clientes verifiquem a identidade de um servidor, nem que um servidor verifique a identidade de outro servidor. A autenticação NTLM foi projetada para um ambiente de rede em que </w:t>
      </w:r>
      <w:proofErr w:type="gram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supõe-se</w:t>
      </w:r>
      <w:proofErr w:type="gram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que os servidores sejam genuínos. O protocolo </w:t>
      </w:r>
      <w:proofErr w:type="spellStart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Kerberos</w:t>
      </w:r>
      <w:proofErr w:type="spellEnd"/>
      <w:r w:rsidRPr="003348E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V5 não faz nenhuma suposição.</w:t>
      </w:r>
    </w:p>
    <w:p w14:paraId="590591FB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8E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5BE1F01" w14:textId="77777777" w:rsidR="003348E9" w:rsidRPr="003348E9" w:rsidRDefault="003348E9" w:rsidP="003348E9">
      <w:pPr>
        <w:shd w:val="clear" w:color="auto" w:fill="FFFFFF"/>
        <w:spacing w:after="0" w:line="240" w:lineRule="auto"/>
        <w:ind w:left="40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3348E9">
          <w:rPr>
            <w:rFonts w:ascii="Arial" w:eastAsia="Times New Roman" w:hAnsi="Arial" w:cs="Arial"/>
            <w:color w:val="4D469C"/>
            <w:sz w:val="20"/>
            <w:szCs w:val="20"/>
            <w:u w:val="single"/>
            <w:lang w:eastAsia="pt-BR"/>
          </w:rPr>
          <w:t>http://technet.microsoft.com/pt-br/library/hh831553.aspx</w:t>
        </w:r>
      </w:hyperlink>
    </w:p>
    <w:p w14:paraId="69F085D9" w14:textId="77777777" w:rsidR="003348E9" w:rsidRDefault="003348E9"/>
    <w:sectPr w:rsidR="0033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3F02"/>
    <w:multiLevelType w:val="multilevel"/>
    <w:tmpl w:val="E222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E9"/>
    <w:rsid w:val="003348E9"/>
    <w:rsid w:val="003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36DC"/>
  <w15:chartTrackingRefBased/>
  <w15:docId w15:val="{22C15D0B-A6B1-4041-85EF-8D3C39C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348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348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48E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4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pt-br/library/hh831553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4546" TargetMode="External"/><Relationship Id="rId5" Type="http://schemas.openxmlformats.org/officeDocument/2006/relationships/hyperlink" Target="http://technet.microsoft.com/pt-br/library/cc739058(v=ws.10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1338</Words>
  <Characters>7228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Ribeiro Correa</dc:creator>
  <cp:keywords/>
  <dc:description/>
  <cp:lastModifiedBy>Maximiliano Ribeiro Correa</cp:lastModifiedBy>
  <cp:revision>1</cp:revision>
  <dcterms:created xsi:type="dcterms:W3CDTF">2020-11-03T11:04:00Z</dcterms:created>
  <dcterms:modified xsi:type="dcterms:W3CDTF">2020-11-03T11:05:00Z</dcterms:modified>
</cp:coreProperties>
</file>