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49EF1" w14:textId="58DD3A9C" w:rsidR="006D59DD" w:rsidRDefault="002133F1">
      <w:r>
        <w:t xml:space="preserve"> </w:t>
      </w:r>
    </w:p>
    <w:p w14:paraId="788253DF" w14:textId="77777777" w:rsidR="006D59DD" w:rsidRDefault="006D59DD"/>
    <w:p w14:paraId="3AD8876D" w14:textId="77777777" w:rsidR="006D59DD" w:rsidRDefault="006D59DD"/>
    <w:p w14:paraId="1FD02C5A" w14:textId="77777777" w:rsidR="006D59DD" w:rsidRDefault="00000000">
      <w:pPr>
        <w:jc w:val="center"/>
      </w:pPr>
      <w:r>
        <w:rPr>
          <w:rFonts w:ascii="Segoe UI Emoji" w:hAnsi="Segoe UI Emoji"/>
          <w:sz w:val="96"/>
        </w:rPr>
        <w:t>☕</w:t>
      </w:r>
    </w:p>
    <w:p w14:paraId="104244AD" w14:textId="77777777" w:rsidR="006D59DD" w:rsidRDefault="00000000">
      <w:pPr>
        <w:jc w:val="center"/>
      </w:pPr>
      <w:r>
        <w:rPr>
          <w:rFonts w:ascii="Calibri" w:hAnsi="Calibri"/>
          <w:b/>
          <w:color w:val="2D5016"/>
          <w:sz w:val="72"/>
        </w:rPr>
        <w:t>CaféDirecto</w:t>
      </w:r>
    </w:p>
    <w:p w14:paraId="59515B5E" w14:textId="77777777" w:rsidR="006D59DD" w:rsidRDefault="00000000">
      <w:pPr>
        <w:jc w:val="center"/>
      </w:pPr>
      <w:r>
        <w:rPr>
          <w:rFonts w:ascii="Calibri" w:hAnsi="Calibri"/>
          <w:color w:val="1A3A5C"/>
          <w:sz w:val="32"/>
        </w:rPr>
        <w:t>Plataforma Móvil de Comercio Directo</w:t>
        <w:br/>
        <w:t>para el Café Colombiano de Origen</w:t>
      </w:r>
    </w:p>
    <w:p w14:paraId="212AF9AB" w14:textId="77777777" w:rsidR="006D59DD" w:rsidRDefault="006D59DD"/>
    <w:p w14:paraId="08B8EAC5" w14:textId="77777777" w:rsidR="006D59DD" w:rsidRDefault="00000000">
      <w:pPr>
        <w:jc w:val="center"/>
      </w:pPr>
      <w:r>
        <w:rPr>
          <w:color w:val="5C3A1A"/>
          <w:sz w:val="20"/>
        </w:rPr>
        <w:t>━━━━━━━━━━━━━━━━━━━━━━━━━━━━━━━━━━━━━━━━</w:t>
      </w:r>
    </w:p>
    <w:p w14:paraId="39132C48" w14:textId="77777777" w:rsidR="006D59DD" w:rsidRDefault="006D59DD"/>
    <w:p w14:paraId="2F96A025" w14:textId="77777777" w:rsidR="006D59DD" w:rsidRDefault="00000000">
      <w:pPr>
        <w:jc w:val="center"/>
      </w:pPr>
      <w:r>
        <w:rPr>
          <w:rFonts w:ascii="Calibri" w:hAnsi="Calibri"/>
          <w:b/>
          <w:color w:val="555555"/>
          <w:sz w:val="24"/>
        </w:rPr>
        <w:t>PROPUESTA FORMAL DE PROYECTO</w:t>
      </w:r>
    </w:p>
    <w:p w14:paraId="408A8B0D" w14:textId="77777777" w:rsidR="006D59DD" w:rsidRDefault="00000000">
      <w:pPr>
        <w:jc w:val="center"/>
      </w:pPr>
      <w:r>
        <w:rPr>
          <w:rFonts w:ascii="Calibri" w:hAnsi="Calibri"/>
          <w:color w:val="555555"/>
        </w:rPr>
        <w:t>Versión 1.0 — Septiembre 2026</w:t>
      </w:r>
    </w:p>
    <w:p w14:paraId="1E0542DF" w14:textId="77777777" w:rsidR="006D59DD" w:rsidRDefault="00000000">
      <w:r>
        <w:br w:type="page"/>
      </w:r>
    </w:p>
    <w:p w14:paraId="4AE333FC" w14:textId="77777777" w:rsidR="006D59DD" w:rsidRDefault="00000000">
      <w:pPr>
        <w:pStyle w:val="Ttulo1"/>
      </w:pPr>
      <w:r>
        <w:rPr>
          <w:rFonts w:ascii="Calibri" w:hAnsi="Calibri"/>
          <w:color w:val="2D5016"/>
          <w:sz w:val="36"/>
        </w:rPr>
        <w:lastRenderedPageBreak/>
        <w:t>Tabla de Contenidos</w:t>
      </w:r>
    </w:p>
    <w:p w14:paraId="094E35A0" w14:textId="77777777" w:rsidR="006D59DD" w:rsidRDefault="00000000">
      <w:pPr>
        <w:spacing w:after="80"/>
      </w:pPr>
      <w:r>
        <w:rPr>
          <w:rFonts w:ascii="Calibri" w:hAnsi="Calibri"/>
          <w:color w:val="1A3A5C"/>
        </w:rPr>
        <w:t>1. Resumen Ejecutivo</w:t>
      </w:r>
    </w:p>
    <w:p w14:paraId="186BDDE5" w14:textId="77777777" w:rsidR="006D59DD" w:rsidRDefault="00000000">
      <w:pPr>
        <w:spacing w:after="80"/>
      </w:pPr>
      <w:r>
        <w:rPr>
          <w:rFonts w:ascii="Calibri" w:hAnsi="Calibri"/>
          <w:color w:val="1A3A5C"/>
        </w:rPr>
        <w:t>2. Planteamiento del Problema</w:t>
      </w:r>
    </w:p>
    <w:p w14:paraId="7D2C5874" w14:textId="77777777" w:rsidR="006D59DD" w:rsidRDefault="00000000">
      <w:pPr>
        <w:spacing w:after="80"/>
      </w:pPr>
      <w:r>
        <w:rPr>
          <w:rFonts w:ascii="Calibri" w:hAnsi="Calibri"/>
          <w:color w:val="1A3A5C"/>
        </w:rPr>
        <w:t>3. Justificación</w:t>
      </w:r>
    </w:p>
    <w:p w14:paraId="294A582C" w14:textId="77777777" w:rsidR="006D59DD" w:rsidRDefault="00000000">
      <w:pPr>
        <w:spacing w:after="80"/>
      </w:pPr>
      <w:r>
        <w:rPr>
          <w:rFonts w:ascii="Calibri" w:hAnsi="Calibri"/>
          <w:color w:val="1A3A5C"/>
        </w:rPr>
        <w:t>4. Objetivos del Proyecto</w:t>
      </w:r>
    </w:p>
    <w:p w14:paraId="2425578B" w14:textId="77777777" w:rsidR="006D59DD" w:rsidRDefault="00000000">
      <w:pPr>
        <w:spacing w:after="80"/>
      </w:pPr>
      <w:r>
        <w:rPr>
          <w:rFonts w:ascii="Calibri" w:hAnsi="Calibri"/>
          <w:color w:val="1A3A5C"/>
        </w:rPr>
        <w:t>5. Alcance y Población Objetivo</w:t>
      </w:r>
    </w:p>
    <w:p w14:paraId="479C34E1" w14:textId="77777777" w:rsidR="006D59DD" w:rsidRDefault="00000000">
      <w:pPr>
        <w:spacing w:after="80"/>
      </w:pPr>
      <w:r>
        <w:rPr>
          <w:rFonts w:ascii="Calibri" w:hAnsi="Calibri"/>
          <w:color w:val="1A3A5C"/>
        </w:rPr>
        <w:t>6. Propuesta de Valor y Solución Planteada</w:t>
      </w:r>
    </w:p>
    <w:p w14:textId="77777777" w:rsidR="006D59DD" w:rsidRDefault="00000000">
      <w:pPr>
        <w:spacing w:after="80"/>
      </w:pPr>
      <w:r>
        <w:rPr>
          <w:rFonts w:ascii="Calibri" w:hAnsi="Calibri"/>
          <w:color w:val="1A3A5C"/>
        </w:rPr>
        <w:t>7. Requerimientos Funcionales</w:t>
      </w:r>
    </w:p>
    <w:p w14:paraId="4EA57D38" w14:textId="77777777" w:rsidR="006D59DD" w:rsidRDefault="00000000">
      <w:pPr>
        <w:spacing w:after="80"/>
      </w:pPr>
      <w:r>
        <w:rPr>
          <w:rFonts w:ascii="Calibri" w:hAnsi="Calibri"/>
          <w:color w:val="1A3A5C"/>
        </w:rPr>
        <w:t>8. Impacto Socioeconómico Esperado</w:t>
      </w:r>
    </w:p>
    <w:p w14:paraId="3DC1B33F" w14:textId="77777777" w:rsidR="006D59DD" w:rsidRDefault="00000000">
      <w:pPr>
        <w:spacing w:after="80"/>
      </w:pPr>
      <w:r>
        <w:rPr>
          <w:rFonts w:ascii="Calibri" w:hAnsi="Calibri"/>
          <w:color w:val="1A3A5C"/>
        </w:rPr>
        <w:t>9. Riesgos Potenciales y Estrategias de Mitigación</w:t>
      </w:r>
    </w:p>
    <w:p w14:paraId="4B0652ED" w14:textId="77777777" w:rsidR="006D59DD" w:rsidRDefault="00000000">
      <w:pPr>
        <w:spacing w:after="80"/>
      </w:pPr>
      <w:r>
        <w:rPr>
          <w:rFonts w:ascii="Calibri" w:hAnsi="Calibri"/>
          <w:color w:val="1A3A5C"/>
        </w:rPr>
        <w:t>10. Cronograma General de la Fase I</w:t>
      </w:r>
    </w:p>
    <w:p w14:paraId="4CA81C2C" w14:textId="77777777" w:rsidR="006D59DD" w:rsidRDefault="00000000">
      <w:pPr>
        <w:spacing w:after="80"/>
      </w:pPr>
      <w:r>
        <w:rPr>
          <w:rFonts w:ascii="Calibri" w:hAnsi="Calibri"/>
          <w:color w:val="1A3A5C"/>
        </w:rPr>
        <w:t>11. Consideraciones Finales</w:t>
      </w:r>
    </w:p>
    <w:p w14:paraId="684DA829" w14:textId="77777777" w:rsidR="006D59DD" w:rsidRDefault="00000000">
      <w:pPr>
        <w:spacing w:after="80"/>
      </w:pPr>
      <w:r>
        <w:rPr>
          <w:rFonts w:ascii="Calibri" w:hAnsi="Calibri"/>
          <w:color w:val="1A3A5C"/>
        </w:rPr>
        <w:t>12. Respaldo y Justificación de Datos</w:t>
      </w:r>
    </w:p>
    <w:p w14:paraId="0639277B" w14:textId="77777777" w:rsidR="006D59DD" w:rsidRDefault="00000000">
      <w:r>
        <w:br w:type="page"/>
      </w:r>
    </w:p>
    <w:p w14:paraId="59AC5374" w14:textId="77777777" w:rsidR="006D59DD" w:rsidRDefault="00000000">
      <w:pPr>
        <w:pStyle w:val="Ttulo1"/>
      </w:pPr>
      <w:r>
        <w:rPr>
          <w:rFonts w:ascii="Calibri" w:hAnsi="Calibri"/>
          <w:color w:val="2D5016"/>
          <w:sz w:val="36"/>
        </w:rPr>
        <w:lastRenderedPageBreak/>
        <w:t>1. Resumen Ejecutivo</w:t>
      </w:r>
    </w:p>
    <w:p w14:paraId="430A64B4" w14:textId="77777777" w:rsidR="006D59DD" w:rsidRDefault="00000000">
      <w:pPr>
        <w:spacing w:after="120"/>
      </w:pPr>
      <w:r>
        <w:rPr>
          <w:rFonts w:ascii="Calibri" w:hAnsi="Calibri"/>
          <w:color w:val="333333"/>
          <w:sz w:val="21"/>
        </w:rPr>
        <w:t>CaféDirecto es una iniciativa de base tecnológica que propone el desarrollo de una aplicación móvil diseñada para conectar de manera directa a pequeños y medianos caficultores colombianos con compradores internacionales —tostadores de especialidad, microlotes y cadenas independientes de cafeterías— eliminando capas innecesarias de intermediación y habilitando un canal de comunicación, negociación y comercio transfronterizo transparente, trazable y justo.</w:t>
      </w:r>
    </w:p>
    <w:p w14:paraId="00C625E3" w14:textId="77777777" w:rsidR="006D59DD" w:rsidRDefault="00000000">
      <w:pPr>
        <w:spacing w:after="120"/>
      </w:pPr>
      <w:r>
        <w:rPr>
          <w:rFonts w:ascii="Calibri" w:hAnsi="Calibri"/>
          <w:color w:val="333333"/>
          <w:sz w:val="21"/>
        </w:rPr>
        <w:t>La plataforma busca democratizar el acceso al mercado global del café de especialidad, permitiendo que el productor de origen participe activamente en la cadena de valor, obtenga una remuneración más equitativa por su trabajo y establezca relaciones comerciales sostenibles basadas en la confianza, la identidad territorial y la calidad verificable de su producto.</w:t>
      </w:r>
    </w:p>
    <w:p w14:paraId="4CA8166F" w14:textId="77777777" w:rsidR="006D59DD" w:rsidRDefault="00000000">
      <w:pPr>
        <w:pStyle w:val="Ttulo1"/>
      </w:pPr>
      <w:r>
        <w:rPr>
          <w:rFonts w:ascii="Calibri" w:hAnsi="Calibri"/>
          <w:color w:val="2D5016"/>
          <w:sz w:val="36"/>
        </w:rPr>
        <w:t>2. Planteamiento del Problema</w:t>
      </w:r>
    </w:p>
    <w:p w14:paraId="6771772A" w14:textId="77777777" w:rsidR="006D59DD" w:rsidRDefault="00000000">
      <w:pPr>
        <w:pStyle w:val="Ttulo2"/>
      </w:pPr>
      <w:r>
        <w:rPr>
          <w:rFonts w:ascii="Calibri" w:hAnsi="Calibri"/>
          <w:color w:val="1A3A5C"/>
          <w:sz w:val="28"/>
        </w:rPr>
        <w:t>2.1 Situación actual del caficultor colombiano</w:t>
      </w:r>
    </w:p>
    <w:p w14:paraId="06F57F92" w14:textId="77777777" w:rsidR="006D59DD" w:rsidRDefault="00000000">
      <w:pPr>
        <w:spacing w:after="120"/>
      </w:pPr>
      <w:r>
        <w:rPr>
          <w:rFonts w:ascii="Calibri" w:hAnsi="Calibri"/>
          <w:color w:val="333333"/>
          <w:sz w:val="21"/>
        </w:rPr>
        <w:t>Colombia es el tercer productor mundial de café y el primero en café arábica lavado. Sin embargo, la estructura tradicional de comercialización del grano concentra la mayor parte del margen de ganancia en eslabones intermedios —acopiadores locales, cooperativas de gran escala, comercializadoras y exportadoras— que se interponen entre el productor y el consumidor final.</w:t>
      </w:r>
    </w:p>
    <w:p w14:paraId="132BBA71" w14:textId="77777777" w:rsidR="006D59DD" w:rsidRDefault="00000000">
      <w:pPr>
        <w:spacing w:after="120"/>
      </w:pPr>
      <w:r>
        <w:rPr>
          <w:rFonts w:ascii="Calibri" w:hAnsi="Calibri"/>
          <w:color w:val="333333"/>
          <w:sz w:val="21"/>
        </w:rPr>
        <w:t>La realidad del pequeño y mediano caficultor colombiano puede sintetizarse en los siguientes puntos críticos:</w:t>
      </w:r>
    </w:p>
    <w:tbl>
      <w:tblPr>
        <w:tblStyle w:val="Tablaconcuadrcula"/>
        <w:tblW w:w="0" w:type="auto"/>
        <w:jc w:val="center"/>
        <w:tblLook w:val="04A0" w:firstRow="1" w:lastRow="0" w:firstColumn="1" w:lastColumn="0" w:noHBand="0" w:noVBand="1"/>
      </w:tblPr>
      <w:tblGrid>
        <w:gridCol w:w="4703"/>
        <w:gridCol w:w="4703"/>
      </w:tblGrid>
      <w:tr w:rsidR="006D59DD" w14:paraId="4FD32916" w14:textId="77777777">
        <w:trPr>
          <w:jc w:val="center"/>
        </w:trPr>
        <w:tc>
          <w:tcPr>
            <w:tcW w:w="4703" w:type="dxa"/>
            <w:shd w:val="clear" w:color="auto" w:fill="1A3A5C"/>
          </w:tcPr>
          <w:p w14:paraId="0F9C2F96" w14:textId="77777777" w:rsidR="006D59DD" w:rsidRDefault="00000000">
            <w:pPr>
              <w:jc w:val="center"/>
            </w:pPr>
            <w:r>
              <w:rPr>
                <w:rFonts w:ascii="Calibri" w:hAnsi="Calibri"/>
                <w:b/>
                <w:color w:val="FFFFFF"/>
                <w:sz w:val="19"/>
              </w:rPr>
              <w:t>Dimensión</w:t>
            </w:r>
          </w:p>
        </w:tc>
        <w:tc>
          <w:tcPr>
            <w:tcW w:w="4703" w:type="dxa"/>
            <w:shd w:val="clear" w:color="auto" w:fill="1A3A5C"/>
          </w:tcPr>
          <w:p w14:paraId="75DA393F" w14:textId="77777777" w:rsidR="006D59DD" w:rsidRDefault="00000000">
            <w:pPr>
              <w:jc w:val="center"/>
            </w:pPr>
            <w:r>
              <w:rPr>
                <w:rFonts w:ascii="Calibri" w:hAnsi="Calibri"/>
                <w:b/>
                <w:color w:val="FFFFFF"/>
                <w:sz w:val="19"/>
              </w:rPr>
              <w:t>Situación</w:t>
            </w:r>
          </w:p>
        </w:tc>
      </w:tr>
      <w:tr w:rsidR="006D59DD" w14:paraId="4636E433" w14:textId="77777777">
        <w:trPr>
          <w:jc w:val="center"/>
        </w:trPr>
        <w:tc>
          <w:tcPr>
            <w:tcW w:w="4703" w:type="dxa"/>
          </w:tcPr>
          <w:p w14:paraId="72DC0CED" w14:textId="77777777" w:rsidR="006D59DD" w:rsidRDefault="00000000">
            <w:r>
              <w:rPr>
                <w:rFonts w:ascii="Calibri" w:hAnsi="Calibri"/>
                <w:sz w:val="19"/>
              </w:rPr>
              <w:t>Ingresos</w:t>
            </w:r>
          </w:p>
        </w:tc>
        <w:tc>
          <w:tcPr>
            <w:tcW w:w="4703" w:type="dxa"/>
          </w:tcPr>
          <w:p w14:paraId="7EE8DB6D" w14:textId="77777777" w:rsidR="006D59DD" w:rsidRDefault="00000000">
            <w:r>
              <w:rPr>
                <w:rFonts w:ascii="Calibri" w:hAnsi="Calibri"/>
                <w:sz w:val="19"/>
              </w:rPr>
              <w:t>El caficultor recibe en promedio entre el 10 % y el 20 % del precio final que paga el consumidor en destino. En muchos casos, el precio de compra en finca apenas cubre los costos de producción.</w:t>
            </w:r>
          </w:p>
        </w:tc>
      </w:tr>
      <w:tr w:rsidR="006D59DD" w14:paraId="1CDAC3E0" w14:textId="77777777">
        <w:trPr>
          <w:jc w:val="center"/>
        </w:trPr>
        <w:tc>
          <w:tcPr>
            <w:tcW w:w="4703" w:type="dxa"/>
            <w:shd w:val="clear" w:color="auto" w:fill="F2F2F2"/>
          </w:tcPr>
          <w:p w14:paraId="42DD5F41" w14:textId="77777777" w:rsidR="006D59DD" w:rsidRDefault="00000000">
            <w:r>
              <w:rPr>
                <w:rFonts w:ascii="Calibri" w:hAnsi="Calibri"/>
                <w:sz w:val="19"/>
              </w:rPr>
              <w:t>Acceso a mercado</w:t>
            </w:r>
          </w:p>
        </w:tc>
        <w:tc>
          <w:tcPr>
            <w:tcW w:w="4703" w:type="dxa"/>
            <w:shd w:val="clear" w:color="auto" w:fill="F2F2F2"/>
          </w:tcPr>
          <w:p w14:paraId="419C1B94" w14:textId="77777777" w:rsidR="006D59DD" w:rsidRDefault="00000000">
            <w:r>
              <w:rPr>
                <w:rFonts w:ascii="Calibri" w:hAnsi="Calibri"/>
                <w:sz w:val="19"/>
              </w:rPr>
              <w:t>Más del 90 % de los pequeños productores vende su café en pergamino seco a intermediarios locales sin conocer el destino final ni el precio de exportación.</w:t>
            </w:r>
          </w:p>
        </w:tc>
      </w:tr>
      <w:tr w:rsidR="006D59DD" w14:paraId="4B5731EF" w14:textId="77777777">
        <w:trPr>
          <w:jc w:val="center"/>
        </w:trPr>
        <w:tc>
          <w:tcPr>
            <w:tcW w:w="4703" w:type="dxa"/>
          </w:tcPr>
          <w:p w14:paraId="0F992A51" w14:textId="77777777" w:rsidR="006D59DD" w:rsidRDefault="00000000">
            <w:r>
              <w:rPr>
                <w:rFonts w:ascii="Calibri" w:hAnsi="Calibri"/>
                <w:sz w:val="19"/>
              </w:rPr>
              <w:t>Información asimétrica</w:t>
            </w:r>
          </w:p>
        </w:tc>
        <w:tc>
          <w:tcPr>
            <w:tcW w:w="4703" w:type="dxa"/>
          </w:tcPr>
          <w:p w14:paraId="01F912E9" w14:textId="77777777" w:rsidR="006D59DD" w:rsidRDefault="00000000">
            <w:r>
              <w:rPr>
                <w:rFonts w:ascii="Calibri" w:hAnsi="Calibri"/>
                <w:sz w:val="19"/>
              </w:rPr>
              <w:t>El caficultor carece de información en tiempo real sobre precios internacionales, tendencias de consumo y oportunidades de venta directa.</w:t>
            </w:r>
          </w:p>
        </w:tc>
      </w:tr>
      <w:tr w:rsidR="006D59DD" w14:paraId="1F45BF24" w14:textId="77777777">
        <w:trPr>
          <w:jc w:val="center"/>
        </w:trPr>
        <w:tc>
          <w:tcPr>
            <w:tcW w:w="4703" w:type="dxa"/>
            <w:shd w:val="clear" w:color="auto" w:fill="F2F2F2"/>
          </w:tcPr>
          <w:p w14:paraId="6B238DFE" w14:textId="77777777" w:rsidR="006D59DD" w:rsidRDefault="00000000">
            <w:r>
              <w:rPr>
                <w:rFonts w:ascii="Calibri" w:hAnsi="Calibri"/>
                <w:sz w:val="19"/>
              </w:rPr>
              <w:t>Conectividad</w:t>
            </w:r>
          </w:p>
        </w:tc>
        <w:tc>
          <w:tcPr>
            <w:tcW w:w="4703" w:type="dxa"/>
            <w:shd w:val="clear" w:color="auto" w:fill="F2F2F2"/>
          </w:tcPr>
          <w:p w14:paraId="4E0B36E5" w14:textId="77777777" w:rsidR="006D59DD" w:rsidRDefault="00000000">
            <w:r>
              <w:rPr>
                <w:rFonts w:ascii="Calibri" w:hAnsi="Calibri"/>
                <w:sz w:val="19"/>
              </w:rPr>
              <w:t>Si bien la penetración de teléfonos inteligentes en zonas rurales de Colombia ha crecido significativamente (más del 75 % de hogares rurales), el uso productivo de la tecnología para comercio sigue siendo marginal.</w:t>
            </w:r>
          </w:p>
        </w:tc>
      </w:tr>
      <w:tr w:rsidR="006D59DD" w14:paraId="55D70DFD" w14:textId="77777777">
        <w:trPr>
          <w:jc w:val="center"/>
        </w:trPr>
        <w:tc>
          <w:tcPr>
            <w:tcW w:w="4703" w:type="dxa"/>
          </w:tcPr>
          <w:p w14:paraId="51C29AA6" w14:textId="77777777" w:rsidR="006D59DD" w:rsidRDefault="00000000">
            <w:r>
              <w:rPr>
                <w:rFonts w:ascii="Calibri" w:hAnsi="Calibri"/>
                <w:sz w:val="19"/>
              </w:rPr>
              <w:t>Barreras de idioma</w:t>
            </w:r>
          </w:p>
        </w:tc>
        <w:tc>
          <w:tcPr>
            <w:tcW w:w="4703" w:type="dxa"/>
          </w:tcPr>
          <w:p w14:paraId="31B3B297" w14:textId="77777777" w:rsidR="006D59DD" w:rsidRDefault="00000000">
            <w:r>
              <w:rPr>
                <w:rFonts w:ascii="Calibri" w:hAnsi="Calibri"/>
                <w:sz w:val="19"/>
              </w:rPr>
              <w:t>La mayoría de los caficultores no domina el inglés ni conoce los protocolos de negociación internacional, lo que refuerza su dependencia de terceros.</w:t>
            </w:r>
          </w:p>
        </w:tc>
      </w:tr>
    </w:tbl>
    <w:p w14:paraId="36409986" w14:textId="77777777" w:rsidR="006D59DD" w:rsidRDefault="006D59DD"/>
    <w:p w14:paraId="674E71C2" w14:textId="77777777" w:rsidR="006D59DD" w:rsidRDefault="00000000">
      <w:pPr>
        <w:pStyle w:val="Ttulo2"/>
      </w:pPr>
      <w:r>
        <w:rPr>
          <w:rFonts w:ascii="Calibri" w:hAnsi="Calibri"/>
          <w:color w:val="1A3A5C"/>
          <w:sz w:val="28"/>
        </w:rPr>
        <w:t>2.2 La cadena de intermediación tradicional</w:t>
      </w:r>
    </w:p>
    <w:p w14:paraId="476F15A3" w14:textId="77777777" w:rsidR="006D59DD" w:rsidRDefault="00000000">
      <w:pPr>
        <w:spacing w:after="120"/>
      </w:pPr>
      <w:r>
        <w:rPr>
          <w:rFonts w:ascii="Calibri" w:hAnsi="Calibri"/>
          <w:color w:val="333333"/>
          <w:sz w:val="21"/>
        </w:rPr>
        <w:t>En la cadena tradicional de comercialización del café colombiano intervienen los siguientes actores:</w:t>
      </w:r>
    </w:p>
    <w:p w14:paraId="0B9DF937" w14:textId="77777777" w:rsidR="006D59DD" w:rsidRDefault="00000000">
      <w:pPr>
        <w:pStyle w:val="Listaconvietas"/>
        <w:spacing w:after="60"/>
      </w:pPr>
      <w:r>
        <w:rPr>
          <w:rFonts w:ascii="Calibri" w:hAnsi="Calibri"/>
          <w:b/>
          <w:sz w:val="20"/>
        </w:rPr>
        <w:t>Caficultor (Finca)</w:t>
      </w:r>
      <w:r>
        <w:rPr>
          <w:rFonts w:ascii="Calibri" w:hAnsi="Calibri"/>
          <w:color w:val="333333"/>
          <w:sz w:val="20"/>
        </w:rPr>
        <w:t xml:space="preserve"> → vende en pergamino al acopiador local</w:t>
      </w:r>
    </w:p>
    <w:p w14:paraId="466E7524" w14:textId="77777777" w:rsidR="006D59DD" w:rsidRDefault="00000000">
      <w:pPr>
        <w:pStyle w:val="Listaconvietas"/>
        <w:spacing w:after="60"/>
      </w:pPr>
      <w:r>
        <w:rPr>
          <w:rFonts w:ascii="Calibri" w:hAnsi="Calibri"/>
          <w:b/>
          <w:sz w:val="20"/>
        </w:rPr>
        <w:t>Acopiador Local</w:t>
      </w:r>
      <w:r>
        <w:rPr>
          <w:rFonts w:ascii="Calibri" w:hAnsi="Calibri"/>
          <w:color w:val="333333"/>
          <w:sz w:val="20"/>
        </w:rPr>
        <w:t xml:space="preserve"> → agrupa y revende a cooperativa o comercializadora</w:t>
      </w:r>
    </w:p>
    <w:p w14:paraId="1690CED5" w14:textId="77777777" w:rsidR="006D59DD" w:rsidRDefault="00000000">
      <w:pPr>
        <w:pStyle w:val="Listaconvietas"/>
        <w:spacing w:after="60"/>
      </w:pPr>
      <w:r>
        <w:rPr>
          <w:rFonts w:ascii="Calibri" w:hAnsi="Calibri"/>
          <w:b/>
          <w:sz w:val="20"/>
        </w:rPr>
        <w:lastRenderedPageBreak/>
        <w:t>Cooperativa / Comercializadora</w:t>
      </w:r>
      <w:r>
        <w:rPr>
          <w:rFonts w:ascii="Calibri" w:hAnsi="Calibri"/>
          <w:color w:val="333333"/>
          <w:sz w:val="20"/>
        </w:rPr>
        <w:t xml:space="preserve"> → vende a la exportadora</w:t>
      </w:r>
    </w:p>
    <w:p w14:paraId="4C5B724F" w14:textId="77777777" w:rsidR="006D59DD" w:rsidRDefault="00000000">
      <w:pPr>
        <w:pStyle w:val="Listaconvietas"/>
        <w:spacing w:after="60"/>
      </w:pPr>
      <w:r>
        <w:rPr>
          <w:rFonts w:ascii="Calibri" w:hAnsi="Calibri"/>
          <w:b/>
          <w:sz w:val="20"/>
        </w:rPr>
        <w:t>Exportadora (Colombia)</w:t>
      </w:r>
      <w:r>
        <w:rPr>
          <w:rFonts w:ascii="Calibri" w:hAnsi="Calibri"/>
          <w:color w:val="333333"/>
          <w:sz w:val="20"/>
        </w:rPr>
        <w:t xml:space="preserve"> → envía al importador en país destino</w:t>
      </w:r>
    </w:p>
    <w:p w14:paraId="6B3D0BA0" w14:textId="77777777" w:rsidR="006D59DD" w:rsidRDefault="00000000">
      <w:pPr>
        <w:pStyle w:val="Listaconvietas"/>
        <w:spacing w:after="60"/>
      </w:pPr>
      <w:r>
        <w:rPr>
          <w:rFonts w:ascii="Calibri" w:hAnsi="Calibri"/>
          <w:b/>
          <w:sz w:val="20"/>
        </w:rPr>
        <w:t>Importador (País destino)</w:t>
      </w:r>
      <w:r>
        <w:rPr>
          <w:rFonts w:ascii="Calibri" w:hAnsi="Calibri"/>
          <w:color w:val="333333"/>
          <w:sz w:val="20"/>
        </w:rPr>
        <w:t xml:space="preserve"> → distribuye al tostador o cadena de cafeterías</w:t>
      </w:r>
    </w:p>
    <w:p w14:paraId="1FF3EB8B" w14:textId="77777777" w:rsidR="006D59DD" w:rsidRDefault="00000000">
      <w:pPr>
        <w:pStyle w:val="Listaconvietas"/>
        <w:spacing w:after="60"/>
      </w:pPr>
      <w:r>
        <w:rPr>
          <w:rFonts w:ascii="Calibri" w:hAnsi="Calibri"/>
          <w:b/>
          <w:sz w:val="20"/>
        </w:rPr>
        <w:t>Tostador / Cafetería</w:t>
      </w:r>
      <w:r>
        <w:rPr>
          <w:rFonts w:ascii="Calibri" w:hAnsi="Calibri"/>
          <w:color w:val="333333"/>
          <w:sz w:val="20"/>
        </w:rPr>
        <w:t xml:space="preserve"> → vende al consumidor final</w:t>
      </w:r>
    </w:p>
    <w:p w14:paraId="6B9FF50E" w14:textId="77777777" w:rsidR="006D59DD" w:rsidRDefault="00000000">
      <w:pPr>
        <w:spacing w:after="120"/>
      </w:pPr>
      <w:r>
        <w:rPr>
          <w:rFonts w:ascii="Calibri" w:hAnsi="Calibri"/>
          <w:color w:val="333333"/>
          <w:sz w:val="21"/>
        </w:rPr>
        <w:t>En esta cadena, cada eslabón agrega un margen que reduce proporcionalmente la participación económica del productor. El caficultor, que asume los mayores riesgos climáticos, laborales y financieros, es paradójicamente el actor peor remunerado.</w:t>
      </w:r>
    </w:p>
    <w:p w14:paraId="728917D0" w14:textId="77777777" w:rsidR="006D59DD" w:rsidRDefault="00000000">
      <w:pPr>
        <w:pStyle w:val="Ttulo2"/>
      </w:pPr>
      <w:r>
        <w:rPr>
          <w:rFonts w:ascii="Calibri" w:hAnsi="Calibri"/>
          <w:color w:val="1A3A5C"/>
          <w:sz w:val="28"/>
        </w:rPr>
        <w:t>2.3 La oportunidad: ¿Por qué una solución móvil transfronteriza es viable hoy?</w:t>
      </w:r>
    </w:p>
    <w:p w14:paraId="10637EFA" w14:textId="77777777" w:rsidR="006D59DD" w:rsidRDefault="00000000">
      <w:pPr>
        <w:pStyle w:val="Listaconvietas"/>
        <w:spacing w:after="60"/>
      </w:pPr>
      <w:r>
        <w:rPr>
          <w:rFonts w:ascii="Calibri" w:hAnsi="Calibri"/>
          <w:b/>
          <w:sz w:val="20"/>
        </w:rPr>
        <w:t xml:space="preserve">Crecimiento del mercado de café de especialidad. </w:t>
      </w:r>
      <w:r>
        <w:rPr>
          <w:rFonts w:ascii="Calibri" w:hAnsi="Calibri"/>
          <w:color w:val="333333"/>
          <w:sz w:val="20"/>
        </w:rPr>
        <w:t>El mercado global de café de especialidad alcanzó los USD 58.000 millones en 2024 y se proyecta un crecimiento anual compuesto del 11,3 % hasta 2030. Los tostadores buscan activamente relaciones directas con productores de origen.</w:t>
      </w:r>
    </w:p>
    <w:p w14:paraId="540AEC66" w14:textId="77777777" w:rsidR="006D59DD" w:rsidRDefault="00000000">
      <w:pPr>
        <w:pStyle w:val="Listaconvietas"/>
        <w:spacing w:after="60"/>
      </w:pPr>
      <w:r>
        <w:rPr>
          <w:rFonts w:ascii="Calibri" w:hAnsi="Calibri"/>
          <w:b/>
          <w:sz w:val="20"/>
        </w:rPr>
        <w:t xml:space="preserve">Expansión de la conectividad rural en Colombia. </w:t>
      </w:r>
      <w:r>
        <w:rPr>
          <w:rFonts w:ascii="Calibri" w:hAnsi="Calibri"/>
          <w:color w:val="333333"/>
          <w:sz w:val="20"/>
        </w:rPr>
        <w:t>El programa nacional de conectividad rural y la expansión de redes 4G/LTE en municipios cafeteros han reducido drásticamente la brecha digital.</w:t>
      </w:r>
    </w:p>
    <w:p w14:paraId="421BEC02" w14:textId="77777777" w:rsidR="006D59DD" w:rsidRDefault="00000000">
      <w:pPr>
        <w:pStyle w:val="Listaconvietas"/>
        <w:spacing w:after="60"/>
      </w:pPr>
      <w:r>
        <w:rPr>
          <w:rFonts w:ascii="Calibri" w:hAnsi="Calibri"/>
          <w:b/>
          <w:sz w:val="20"/>
        </w:rPr>
        <w:t xml:space="preserve">Madurez de infraestructura de pagos internacionales. </w:t>
      </w:r>
      <w:r>
        <w:rPr>
          <w:rFonts w:ascii="Calibri" w:hAnsi="Calibri"/>
          <w:color w:val="333333"/>
          <w:sz w:val="20"/>
        </w:rPr>
        <w:t>Plataformas de pago transfronterizo, billeteras digitales y mecanismos de escrow permiten hoy transacciones seguras entre partes en distintos países con costos significativamente menores.</w:t>
      </w:r>
    </w:p>
    <w:p w14:paraId="4439D23B" w14:textId="77777777" w:rsidR="006D59DD" w:rsidRDefault="00000000">
      <w:pPr>
        <w:pStyle w:val="Listaconvietas"/>
        <w:spacing w:after="60"/>
      </w:pPr>
      <w:r>
        <w:rPr>
          <w:rFonts w:ascii="Calibri" w:hAnsi="Calibri"/>
          <w:b/>
          <w:sz w:val="20"/>
        </w:rPr>
        <w:t xml:space="preserve">Tendencia global hacia la transparencia y trazabilidad. </w:t>
      </w:r>
      <w:r>
        <w:rPr>
          <w:rFonts w:ascii="Calibri" w:hAnsi="Calibri"/>
          <w:color w:val="333333"/>
          <w:sz w:val="20"/>
        </w:rPr>
        <w:t>El consumidor contemporáneo de café exige conocer el origen, la historia del productor y las prácticas de cultivo. Esta tendencia favorece modelos de comercio directo.</w:t>
      </w:r>
    </w:p>
    <w:p w14:paraId="7943028A" w14:textId="77777777" w:rsidR="006D59DD" w:rsidRDefault="00000000">
      <w:pPr>
        <w:pStyle w:val="Listaconvietas"/>
        <w:spacing w:after="60"/>
      </w:pPr>
      <w:r>
        <w:rPr>
          <w:rFonts w:ascii="Calibri" w:hAnsi="Calibri"/>
          <w:b/>
          <w:sz w:val="20"/>
        </w:rPr>
        <w:t xml:space="preserve">Precedentes exitosos en otros sectores agrícolas. </w:t>
      </w:r>
      <w:r>
        <w:rPr>
          <w:rFonts w:ascii="Calibri" w:hAnsi="Calibri"/>
          <w:color w:val="333333"/>
          <w:sz w:val="20"/>
        </w:rPr>
        <w:t>Plataformas como Farmcrowdy (Nigeria), Agribuddy (Camboya) o Selina Wamucii (Kenia) han demostrado que modelos similares son escalables en contextos rurales de economías emergentes.</w:t>
      </w:r>
    </w:p>
    <w:p w14:paraId="1AC5518F" w14:textId="77777777" w:rsidR="006D59DD" w:rsidRDefault="00000000">
      <w:pPr>
        <w:pStyle w:val="Ttulo2"/>
      </w:pPr>
      <w:r>
        <w:rPr>
          <w:rFonts w:ascii="Calibri" w:hAnsi="Calibri"/>
          <w:color w:val="1A3A5C"/>
          <w:sz w:val="28"/>
        </w:rPr>
        <w:t>2.4 Contexto de la produccion cafetera colombiana</w:t>
      </w:r>
    </w:p>
    <w:p w14:paraId="1ED6A44E" w14:textId="77777777" w:rsidR="006D59DD" w:rsidRDefault="00000000">
      <w:pPr>
        <w:spacing w:after="120"/>
      </w:pPr>
      <w:r>
        <w:rPr>
          <w:rFonts w:ascii="Calibri" w:hAnsi="Calibri"/>
          <w:color w:val="333333"/>
          <w:sz w:val="21"/>
        </w:rPr>
        <w:t>Colombia es el tercer productor mundial de cafe (despues de Brasil y Vietnam) y el primer productor mundial de cafe arabica lavado, reconocido internacionalmente por su calidad. Comprender la escala de la produccion y las variedades cultivadas es fundamental para dimensionar la oportunidad que CafeDirecto busca capturar.</w:t>
      </w:r>
    </w:p>
    <w:p w14:paraId="2B6A1782" w14:textId="77777777" w:rsidR="006D59DD" w:rsidRDefault="00000000">
      <w:pPr>
        <w:pStyle w:val="Ttulo3"/>
      </w:pPr>
      <w:r>
        <w:rPr>
          <w:rFonts w:ascii="Calibri" w:hAnsi="Calibri"/>
          <w:color w:val="5C3A1A"/>
          <w:sz w:val="24"/>
        </w:rPr>
        <w:t>Produccion reciente</w:t>
      </w:r>
    </w:p>
    <w:tbl>
      <w:tblPr>
        <w:tblStyle w:val="Tablaconcuadrcula"/>
        <w:tblW w:w="0" w:type="auto"/>
        <w:jc w:val="center"/>
        <w:tblLook w:val="04A0" w:firstRow="1" w:lastRow="0" w:firstColumn="1" w:lastColumn="0" w:noHBand="0" w:noVBand="1"/>
      </w:tblPr>
      <w:tblGrid>
        <w:gridCol w:w="2351"/>
        <w:gridCol w:w="2351"/>
        <w:gridCol w:w="2351"/>
        <w:gridCol w:w="2351"/>
      </w:tblGrid>
      <w:tr w:rsidR="006D59DD" w14:paraId="40CBAE24" w14:textId="77777777">
        <w:trPr>
          <w:jc w:val="center"/>
        </w:trPr>
        <w:tc>
          <w:tcPr>
            <w:tcW w:w="2351" w:type="dxa"/>
            <w:shd w:val="clear" w:color="auto" w:fill="5C3A1A"/>
          </w:tcPr>
          <w:p w14:paraId="2014A188" w14:textId="77777777" w:rsidR="006D59DD" w:rsidRDefault="00000000">
            <w:pPr>
              <w:jc w:val="center"/>
            </w:pPr>
            <w:r>
              <w:rPr>
                <w:rFonts w:ascii="Calibri" w:hAnsi="Calibri"/>
                <w:b/>
                <w:color w:val="FFFFFF"/>
                <w:sz w:val="19"/>
              </w:rPr>
              <w:t>Periodo</w:t>
            </w:r>
          </w:p>
        </w:tc>
        <w:tc>
          <w:tcPr>
            <w:tcW w:w="2351" w:type="dxa"/>
            <w:shd w:val="clear" w:color="auto" w:fill="5C3A1A"/>
          </w:tcPr>
          <w:p w14:paraId="5285A6F0" w14:textId="77777777" w:rsidR="006D59DD" w:rsidRDefault="00000000">
            <w:pPr>
              <w:jc w:val="center"/>
            </w:pPr>
            <w:r>
              <w:rPr>
                <w:rFonts w:ascii="Calibri" w:hAnsi="Calibri"/>
                <w:b/>
                <w:color w:val="FFFFFF"/>
                <w:sz w:val="19"/>
              </w:rPr>
              <w:t>Produccion (sacos de 60 kg)</w:t>
            </w:r>
          </w:p>
        </w:tc>
        <w:tc>
          <w:tcPr>
            <w:tcW w:w="2351" w:type="dxa"/>
            <w:shd w:val="clear" w:color="auto" w:fill="5C3A1A"/>
          </w:tcPr>
          <w:p w14:paraId="6C62186E" w14:textId="77777777" w:rsidR="006D59DD" w:rsidRDefault="00000000">
            <w:pPr>
              <w:jc w:val="center"/>
            </w:pPr>
            <w:r>
              <w:rPr>
                <w:rFonts w:ascii="Calibri" w:hAnsi="Calibri"/>
                <w:b/>
                <w:color w:val="FFFFFF"/>
                <w:sz w:val="19"/>
              </w:rPr>
              <w:t>Variacion</w:t>
            </w:r>
          </w:p>
        </w:tc>
        <w:tc>
          <w:tcPr>
            <w:tcW w:w="2351" w:type="dxa"/>
            <w:shd w:val="clear" w:color="auto" w:fill="5C3A1A"/>
          </w:tcPr>
          <w:p w14:paraId="0A502C99" w14:textId="77777777" w:rsidR="006D59DD" w:rsidRDefault="00000000">
            <w:pPr>
              <w:jc w:val="center"/>
            </w:pPr>
            <w:r>
              <w:rPr>
                <w:rFonts w:ascii="Calibri" w:hAnsi="Calibri"/>
                <w:b/>
                <w:color w:val="FFFFFF"/>
                <w:sz w:val="19"/>
              </w:rPr>
              <w:t>Fuente</w:t>
            </w:r>
          </w:p>
        </w:tc>
      </w:tr>
      <w:tr w:rsidR="006D59DD" w14:paraId="6B78F68F" w14:textId="77777777">
        <w:trPr>
          <w:jc w:val="center"/>
        </w:trPr>
        <w:tc>
          <w:tcPr>
            <w:tcW w:w="2351" w:type="dxa"/>
          </w:tcPr>
          <w:p w14:paraId="60E47CA2" w14:textId="77777777" w:rsidR="006D59DD" w:rsidRDefault="00000000">
            <w:r>
              <w:rPr>
                <w:rFonts w:ascii="Calibri" w:hAnsi="Calibri"/>
                <w:sz w:val="19"/>
              </w:rPr>
              <w:t>Ano calendario 2023</w:t>
            </w:r>
          </w:p>
        </w:tc>
        <w:tc>
          <w:tcPr>
            <w:tcW w:w="2351" w:type="dxa"/>
          </w:tcPr>
          <w:p w14:paraId="388E3FB9" w14:textId="77777777" w:rsidR="006D59DD" w:rsidRDefault="00000000">
            <w:r>
              <w:rPr>
                <w:rFonts w:ascii="Calibri" w:hAnsi="Calibri"/>
                <w:sz w:val="19"/>
              </w:rPr>
              <w:t>11,34 millones de sacos</w:t>
            </w:r>
          </w:p>
        </w:tc>
        <w:tc>
          <w:tcPr>
            <w:tcW w:w="2351" w:type="dxa"/>
          </w:tcPr>
          <w:p w14:paraId="442F7320" w14:textId="77777777" w:rsidR="006D59DD" w:rsidRDefault="00000000">
            <w:r>
              <w:rPr>
                <w:rFonts w:ascii="Calibri" w:hAnsi="Calibri"/>
                <w:sz w:val="19"/>
              </w:rPr>
              <w:t>Base</w:t>
            </w:r>
          </w:p>
        </w:tc>
        <w:tc>
          <w:tcPr>
            <w:tcW w:w="2351" w:type="dxa"/>
          </w:tcPr>
          <w:p w14:paraId="6B606113" w14:textId="77777777" w:rsidR="006D59DD" w:rsidRDefault="00000000">
            <w:r>
              <w:rPr>
                <w:rFonts w:ascii="Calibri" w:hAnsi="Calibri"/>
                <w:sz w:val="19"/>
              </w:rPr>
              <w:t>FNC</w:t>
            </w:r>
          </w:p>
        </w:tc>
      </w:tr>
      <w:tr w:rsidR="006D59DD" w14:paraId="2A6D3768" w14:textId="77777777">
        <w:trPr>
          <w:jc w:val="center"/>
        </w:trPr>
        <w:tc>
          <w:tcPr>
            <w:tcW w:w="2351" w:type="dxa"/>
            <w:shd w:val="clear" w:color="auto" w:fill="F2F2F2"/>
          </w:tcPr>
          <w:p w14:paraId="1A97B214" w14:textId="77777777" w:rsidR="006D59DD" w:rsidRDefault="00000000">
            <w:r>
              <w:rPr>
                <w:rFonts w:ascii="Calibri" w:hAnsi="Calibri"/>
                <w:sz w:val="19"/>
              </w:rPr>
              <w:t>Ano calendario 2024</w:t>
            </w:r>
          </w:p>
        </w:tc>
        <w:tc>
          <w:tcPr>
            <w:tcW w:w="2351" w:type="dxa"/>
            <w:shd w:val="clear" w:color="auto" w:fill="F2F2F2"/>
          </w:tcPr>
          <w:p w14:paraId="489772EC" w14:textId="77777777" w:rsidR="006D59DD" w:rsidRDefault="00000000">
            <w:r>
              <w:rPr>
                <w:rFonts w:ascii="Calibri" w:hAnsi="Calibri"/>
                <w:sz w:val="19"/>
              </w:rPr>
              <w:t>13,99 millones de sacos</w:t>
            </w:r>
          </w:p>
        </w:tc>
        <w:tc>
          <w:tcPr>
            <w:tcW w:w="2351" w:type="dxa"/>
            <w:shd w:val="clear" w:color="auto" w:fill="F2F2F2"/>
          </w:tcPr>
          <w:p w14:paraId="75209069" w14:textId="77777777" w:rsidR="006D59DD" w:rsidRDefault="00000000">
            <w:r>
              <w:rPr>
                <w:rFonts w:ascii="Calibri" w:hAnsi="Calibri"/>
                <w:sz w:val="19"/>
              </w:rPr>
              <w:t>+23 % vs 2023</w:t>
            </w:r>
          </w:p>
        </w:tc>
        <w:tc>
          <w:tcPr>
            <w:tcW w:w="2351" w:type="dxa"/>
            <w:shd w:val="clear" w:color="auto" w:fill="F2F2F2"/>
          </w:tcPr>
          <w:p w14:paraId="7D5113B0" w14:textId="77777777" w:rsidR="006D59DD" w:rsidRDefault="00000000">
            <w:r>
              <w:rPr>
                <w:rFonts w:ascii="Calibri" w:hAnsi="Calibri"/>
                <w:sz w:val="19"/>
              </w:rPr>
              <w:t>FNC / Forbes Colombia</w:t>
            </w:r>
          </w:p>
        </w:tc>
      </w:tr>
      <w:tr w:rsidR="006D59DD" w14:paraId="05FB365A" w14:textId="77777777">
        <w:trPr>
          <w:jc w:val="center"/>
        </w:trPr>
        <w:tc>
          <w:tcPr>
            <w:tcW w:w="2351" w:type="dxa"/>
          </w:tcPr>
          <w:p w14:paraId="3AF35CFC" w14:textId="77777777" w:rsidR="006D59DD" w:rsidRDefault="00000000">
            <w:r>
              <w:rPr>
                <w:rFonts w:ascii="Calibri" w:hAnsi="Calibri"/>
                <w:sz w:val="19"/>
              </w:rPr>
              <w:t>Ano calendario 2025</w:t>
            </w:r>
          </w:p>
        </w:tc>
        <w:tc>
          <w:tcPr>
            <w:tcW w:w="2351" w:type="dxa"/>
          </w:tcPr>
          <w:p w14:paraId="2542FEF9" w14:textId="77777777" w:rsidR="006D59DD" w:rsidRDefault="00000000">
            <w:r>
              <w:rPr>
                <w:rFonts w:ascii="Calibri" w:hAnsi="Calibri"/>
                <w:sz w:val="19"/>
              </w:rPr>
              <w:t>13,67 millones de sacos</w:t>
            </w:r>
          </w:p>
        </w:tc>
        <w:tc>
          <w:tcPr>
            <w:tcW w:w="2351" w:type="dxa"/>
          </w:tcPr>
          <w:p w14:paraId="163C5E9E" w14:textId="77777777" w:rsidR="006D59DD" w:rsidRDefault="00000000">
            <w:r>
              <w:rPr>
                <w:rFonts w:ascii="Calibri" w:hAnsi="Calibri"/>
                <w:sz w:val="19"/>
              </w:rPr>
              <w:t>-2 % vs 2024</w:t>
            </w:r>
          </w:p>
        </w:tc>
        <w:tc>
          <w:tcPr>
            <w:tcW w:w="2351" w:type="dxa"/>
          </w:tcPr>
          <w:p w14:paraId="250683CE" w14:textId="77777777" w:rsidR="006D59DD" w:rsidRDefault="00000000">
            <w:r>
              <w:rPr>
                <w:rFonts w:ascii="Calibri" w:hAnsi="Calibri"/>
                <w:sz w:val="19"/>
              </w:rPr>
              <w:t>FNC Antioquia</w:t>
            </w:r>
          </w:p>
        </w:tc>
      </w:tr>
      <w:tr w:rsidR="006D59DD" w14:paraId="73196DC9" w14:textId="77777777">
        <w:trPr>
          <w:jc w:val="center"/>
        </w:trPr>
        <w:tc>
          <w:tcPr>
            <w:tcW w:w="2351" w:type="dxa"/>
            <w:shd w:val="clear" w:color="auto" w:fill="F2F2F2"/>
          </w:tcPr>
          <w:p w14:paraId="1160DD3C" w14:textId="77777777" w:rsidR="006D59DD" w:rsidRDefault="00000000">
            <w:r>
              <w:rPr>
                <w:rFonts w:ascii="Calibri" w:hAnsi="Calibri"/>
                <w:sz w:val="19"/>
              </w:rPr>
              <w:t>Ano cafetero 2024-2025</w:t>
            </w:r>
          </w:p>
        </w:tc>
        <w:tc>
          <w:tcPr>
            <w:tcW w:w="2351" w:type="dxa"/>
            <w:shd w:val="clear" w:color="auto" w:fill="F2F2F2"/>
          </w:tcPr>
          <w:p w14:paraId="4C1405A9" w14:textId="77777777" w:rsidR="006D59DD" w:rsidRDefault="00000000">
            <w:r>
              <w:rPr>
                <w:rFonts w:ascii="Calibri" w:hAnsi="Calibri"/>
                <w:sz w:val="19"/>
              </w:rPr>
              <w:t>14,87 millones de sacos</w:t>
            </w:r>
          </w:p>
        </w:tc>
        <w:tc>
          <w:tcPr>
            <w:tcW w:w="2351" w:type="dxa"/>
            <w:shd w:val="clear" w:color="auto" w:fill="F2F2F2"/>
          </w:tcPr>
          <w:p w14:paraId="372A0D72" w14:textId="77777777" w:rsidR="006D59DD" w:rsidRDefault="00000000">
            <w:r>
              <w:rPr>
                <w:rFonts w:ascii="Calibri" w:hAnsi="Calibri"/>
                <w:sz w:val="19"/>
              </w:rPr>
              <w:t>+17 % vs ciclo anterior</w:t>
            </w:r>
          </w:p>
        </w:tc>
        <w:tc>
          <w:tcPr>
            <w:tcW w:w="2351" w:type="dxa"/>
            <w:shd w:val="clear" w:color="auto" w:fill="F2F2F2"/>
          </w:tcPr>
          <w:p w14:paraId="63529B37" w14:textId="77777777" w:rsidR="006D59DD" w:rsidRDefault="00000000">
            <w:r>
              <w:rPr>
                <w:rFonts w:ascii="Calibri" w:hAnsi="Calibri"/>
                <w:sz w:val="19"/>
              </w:rPr>
              <w:t>FNC / El Tiempo</w:t>
            </w:r>
          </w:p>
        </w:tc>
      </w:tr>
    </w:tbl>
    <w:p w14:paraId="3195ABEF" w14:textId="77777777" w:rsidR="006D59DD" w:rsidRDefault="006D59DD"/>
    <w:p w14:paraId="55F1C9AA" w14:textId="77777777" w:rsidR="006D59DD" w:rsidRDefault="00000000">
      <w:pPr>
        <w:shd w:val="clear" w:color="auto" w:fill="E8F0FE"/>
        <w:spacing w:before="160" w:after="160"/>
        <w:ind w:left="567"/>
      </w:pPr>
      <w:r>
        <w:rPr>
          <w:rFonts w:ascii="Calibri" w:hAnsi="Calibri"/>
          <w:i/>
          <w:color w:val="1A3A5C"/>
          <w:sz w:val="20"/>
        </w:rPr>
        <w:t>DATO CLAVE:  El ano cafetero 2024-2025 alcanzo 14,87 millones de sacos, la cifra mas alta en los ultimos 33 anos, lo que evidencia la fortaleza y el potencial del sector cafetero colombiano. Las exportaciones en 2024 alcanzaron aproximadamente USD 3.600 millones, con Estados Unidos como principal destino (~USD 1.410 millones).</w:t>
      </w:r>
    </w:p>
    <w:p w14:paraId="37D2506E" w14:textId="77777777" w:rsidR="006D59DD" w:rsidRDefault="00000000">
      <w:pPr>
        <w:pStyle w:val="Ttulo3"/>
      </w:pPr>
      <w:r>
        <w:rPr>
          <w:rFonts w:ascii="Calibri" w:hAnsi="Calibri"/>
          <w:color w:val="5C3A1A"/>
          <w:sz w:val="24"/>
        </w:rPr>
        <w:lastRenderedPageBreak/>
        <w:t>Variedades de cafe cultivadas en Colombia</w:t>
      </w:r>
    </w:p>
    <w:p w14:paraId="1A64655A" w14:textId="77777777" w:rsidR="006D59DD" w:rsidRDefault="00000000">
      <w:pPr>
        <w:spacing w:after="120"/>
      </w:pPr>
      <w:r>
        <w:rPr>
          <w:rFonts w:ascii="Calibri" w:hAnsi="Calibri"/>
          <w:color w:val="333333"/>
          <w:sz w:val="21"/>
        </w:rPr>
        <w:t>Todo el cafe colombiano de exportacion es 100 % arabica. Dentro de esta especie, se cultivan diversas variedades con perfiles de taza, productividad y resistencia a enfermedades diferenciados:</w:t>
      </w:r>
    </w:p>
    <w:tbl>
      <w:tblPr>
        <w:tblStyle w:val="Tablaconcuadrcula"/>
        <w:tblW w:w="0" w:type="auto"/>
        <w:jc w:val="center"/>
        <w:tblLook w:val="04A0" w:firstRow="1" w:lastRow="0" w:firstColumn="1" w:lastColumn="0" w:noHBand="0" w:noVBand="1"/>
      </w:tblPr>
      <w:tblGrid>
        <w:gridCol w:w="3135"/>
        <w:gridCol w:w="3135"/>
        <w:gridCol w:w="3135"/>
      </w:tblGrid>
      <w:tr w:rsidR="006D59DD" w14:paraId="419BD9D9" w14:textId="77777777">
        <w:trPr>
          <w:jc w:val="center"/>
        </w:trPr>
        <w:tc>
          <w:tcPr>
            <w:tcW w:w="3135" w:type="dxa"/>
            <w:shd w:val="clear" w:color="auto" w:fill="5C3A1A"/>
          </w:tcPr>
          <w:p w14:paraId="1890FBEC" w14:textId="77777777" w:rsidR="006D59DD" w:rsidRDefault="00000000">
            <w:pPr>
              <w:jc w:val="center"/>
            </w:pPr>
            <w:r>
              <w:rPr>
                <w:rFonts w:ascii="Calibri" w:hAnsi="Calibri"/>
                <w:b/>
                <w:color w:val="FFFFFF"/>
                <w:sz w:val="19"/>
              </w:rPr>
              <w:t>Variedad</w:t>
            </w:r>
          </w:p>
        </w:tc>
        <w:tc>
          <w:tcPr>
            <w:tcW w:w="3135" w:type="dxa"/>
            <w:shd w:val="clear" w:color="auto" w:fill="5C3A1A"/>
          </w:tcPr>
          <w:p w14:paraId="0D1D587E" w14:textId="77777777" w:rsidR="006D59DD" w:rsidRDefault="00000000">
            <w:pPr>
              <w:jc w:val="center"/>
            </w:pPr>
            <w:r>
              <w:rPr>
                <w:rFonts w:ascii="Calibri" w:hAnsi="Calibri"/>
                <w:b/>
                <w:color w:val="FFFFFF"/>
                <w:sz w:val="19"/>
              </w:rPr>
              <w:t>Participacion estimada</w:t>
            </w:r>
          </w:p>
        </w:tc>
        <w:tc>
          <w:tcPr>
            <w:tcW w:w="3135" w:type="dxa"/>
            <w:shd w:val="clear" w:color="auto" w:fill="5C3A1A"/>
          </w:tcPr>
          <w:p w14:paraId="39D87F63" w14:textId="77777777" w:rsidR="006D59DD" w:rsidRDefault="00000000">
            <w:pPr>
              <w:jc w:val="center"/>
            </w:pPr>
            <w:r>
              <w:rPr>
                <w:rFonts w:ascii="Calibri" w:hAnsi="Calibri"/>
                <w:b/>
                <w:color w:val="FFFFFF"/>
                <w:sz w:val="19"/>
              </w:rPr>
              <w:t>Caracteristicas</w:t>
            </w:r>
          </w:p>
        </w:tc>
      </w:tr>
      <w:tr w:rsidR="006D59DD" w14:paraId="622B5F90" w14:textId="77777777">
        <w:trPr>
          <w:jc w:val="center"/>
        </w:trPr>
        <w:tc>
          <w:tcPr>
            <w:tcW w:w="3135" w:type="dxa"/>
          </w:tcPr>
          <w:p w14:paraId="13012E5B" w14:textId="77777777" w:rsidR="006D59DD" w:rsidRDefault="00000000">
            <w:r>
              <w:rPr>
                <w:rFonts w:ascii="Calibri" w:hAnsi="Calibri"/>
                <w:sz w:val="19"/>
              </w:rPr>
              <w:t>Castillo</w:t>
            </w:r>
          </w:p>
        </w:tc>
        <w:tc>
          <w:tcPr>
            <w:tcW w:w="3135" w:type="dxa"/>
          </w:tcPr>
          <w:p w14:paraId="2F5C0857" w14:textId="77777777" w:rsidR="006D59DD" w:rsidRDefault="00000000">
            <w:r>
              <w:rPr>
                <w:rFonts w:ascii="Calibri" w:hAnsi="Calibri"/>
                <w:sz w:val="19"/>
              </w:rPr>
              <w:t>~45 % de la produccion</w:t>
            </w:r>
          </w:p>
        </w:tc>
        <w:tc>
          <w:tcPr>
            <w:tcW w:w="3135" w:type="dxa"/>
          </w:tcPr>
          <w:p w14:paraId="78B8BCAE" w14:textId="77777777" w:rsidR="006D59DD" w:rsidRDefault="00000000">
            <w:r>
              <w:rPr>
                <w:rFonts w:ascii="Calibri" w:hAnsi="Calibri"/>
                <w:sz w:val="19"/>
              </w:rPr>
              <w:t>La mas cultivada actualmente. Desarrollada por Cenicafe para resistir la roya. Buena calidad en taza y alta productividad.</w:t>
            </w:r>
          </w:p>
        </w:tc>
      </w:tr>
      <w:tr w:rsidR="006D59DD" w14:paraId="5BEED92D" w14:textId="77777777">
        <w:trPr>
          <w:jc w:val="center"/>
        </w:trPr>
        <w:tc>
          <w:tcPr>
            <w:tcW w:w="3135" w:type="dxa"/>
            <w:shd w:val="clear" w:color="auto" w:fill="F2F2F2"/>
          </w:tcPr>
          <w:p w14:paraId="34FDF6FF" w14:textId="77777777" w:rsidR="006D59DD" w:rsidRDefault="00000000">
            <w:r>
              <w:rPr>
                <w:rFonts w:ascii="Calibri" w:hAnsi="Calibri"/>
                <w:sz w:val="19"/>
              </w:rPr>
              <w:t>Caturra</w:t>
            </w:r>
          </w:p>
        </w:tc>
        <w:tc>
          <w:tcPr>
            <w:tcW w:w="3135" w:type="dxa"/>
            <w:shd w:val="clear" w:color="auto" w:fill="F2F2F2"/>
          </w:tcPr>
          <w:p w14:paraId="0DF96CC1" w14:textId="77777777" w:rsidR="006D59DD" w:rsidRDefault="00000000">
            <w:r>
              <w:rPr>
                <w:rFonts w:ascii="Calibri" w:hAnsi="Calibri"/>
                <w:sz w:val="19"/>
              </w:rPr>
              <w:t>~20-25 %</w:t>
            </w:r>
          </w:p>
        </w:tc>
        <w:tc>
          <w:tcPr>
            <w:tcW w:w="3135" w:type="dxa"/>
            <w:shd w:val="clear" w:color="auto" w:fill="F2F2F2"/>
          </w:tcPr>
          <w:p w14:paraId="34CDF2F8" w14:textId="77777777" w:rsidR="006D59DD" w:rsidRDefault="00000000">
            <w:r>
              <w:rPr>
                <w:rFonts w:ascii="Calibri" w:hAnsi="Calibri"/>
                <w:sz w:val="19"/>
              </w:rPr>
              <w:t>Fue la variedad reina histrica. Excelente calidad en taza, muy valorada en cafes de especialidad, pero vulnerable a la roya.</w:t>
            </w:r>
          </w:p>
        </w:tc>
      </w:tr>
      <w:tr w:rsidR="006D59DD" w14:paraId="4176AE9B" w14:textId="77777777">
        <w:trPr>
          <w:jc w:val="center"/>
        </w:trPr>
        <w:tc>
          <w:tcPr>
            <w:tcW w:w="3135" w:type="dxa"/>
          </w:tcPr>
          <w:p w14:paraId="750E7F51" w14:textId="77777777" w:rsidR="006D59DD" w:rsidRDefault="00000000">
            <w:r>
              <w:rPr>
                <w:rFonts w:ascii="Calibri" w:hAnsi="Calibri"/>
                <w:sz w:val="19"/>
              </w:rPr>
              <w:t>Colombia</w:t>
            </w:r>
          </w:p>
        </w:tc>
        <w:tc>
          <w:tcPr>
            <w:tcW w:w="3135" w:type="dxa"/>
          </w:tcPr>
          <w:p w14:paraId="48373CD0" w14:textId="77777777" w:rsidR="006D59DD" w:rsidRDefault="00000000">
            <w:r>
              <w:rPr>
                <w:rFonts w:ascii="Calibri" w:hAnsi="Calibri"/>
                <w:sz w:val="19"/>
              </w:rPr>
              <w:t>~15 %</w:t>
            </w:r>
          </w:p>
        </w:tc>
        <w:tc>
          <w:tcPr>
            <w:tcW w:w="3135" w:type="dxa"/>
          </w:tcPr>
          <w:p w14:paraId="0A24D11B" w14:textId="77777777" w:rsidR="006D59DD" w:rsidRDefault="00000000">
            <w:r>
              <w:rPr>
                <w:rFonts w:ascii="Calibri" w:hAnsi="Calibri"/>
                <w:sz w:val="19"/>
              </w:rPr>
              <w:t>Variedad hibrida resistente, precursora del Castillo. Buen balance entre resistencia y calidad.</w:t>
            </w:r>
          </w:p>
        </w:tc>
      </w:tr>
      <w:tr w:rsidR="006D59DD" w14:paraId="24A2753D" w14:textId="77777777">
        <w:trPr>
          <w:jc w:val="center"/>
        </w:trPr>
        <w:tc>
          <w:tcPr>
            <w:tcW w:w="3135" w:type="dxa"/>
            <w:shd w:val="clear" w:color="auto" w:fill="F2F2F2"/>
          </w:tcPr>
          <w:p w14:paraId="01155A30" w14:textId="77777777" w:rsidR="006D59DD" w:rsidRDefault="00000000">
            <w:r>
              <w:rPr>
                <w:rFonts w:ascii="Calibri" w:hAnsi="Calibri"/>
                <w:sz w:val="19"/>
              </w:rPr>
              <w:t>Typica / Borbon</w:t>
            </w:r>
          </w:p>
        </w:tc>
        <w:tc>
          <w:tcPr>
            <w:tcW w:w="3135" w:type="dxa"/>
            <w:shd w:val="clear" w:color="auto" w:fill="F2F2F2"/>
          </w:tcPr>
          <w:p w14:paraId="2B3189CD" w14:textId="77777777" w:rsidR="006D59DD" w:rsidRDefault="00000000">
            <w:r>
              <w:rPr>
                <w:rFonts w:ascii="Calibri" w:hAnsi="Calibri"/>
                <w:sz w:val="19"/>
              </w:rPr>
              <w:t>~5-10 %</w:t>
            </w:r>
          </w:p>
        </w:tc>
        <w:tc>
          <w:tcPr>
            <w:tcW w:w="3135" w:type="dxa"/>
            <w:shd w:val="clear" w:color="auto" w:fill="F2F2F2"/>
          </w:tcPr>
          <w:p w14:paraId="26805751" w14:textId="77777777" w:rsidR="006D59DD" w:rsidRDefault="00000000">
            <w:r>
              <w:rPr>
                <w:rFonts w:ascii="Calibri" w:hAnsi="Calibri"/>
                <w:sz w:val="19"/>
              </w:rPr>
              <w:t>Variedades clasicas con perfil de taza excepcional pero baja productividad. Muy buscadas en microlotes premium.</w:t>
            </w:r>
          </w:p>
        </w:tc>
      </w:tr>
      <w:tr w:rsidR="006D59DD" w14:paraId="641CAD35" w14:textId="77777777">
        <w:trPr>
          <w:jc w:val="center"/>
        </w:trPr>
        <w:tc>
          <w:tcPr>
            <w:tcW w:w="3135" w:type="dxa"/>
          </w:tcPr>
          <w:p w14:paraId="077866D7" w14:textId="77777777" w:rsidR="006D59DD" w:rsidRDefault="00000000">
            <w:r>
              <w:rPr>
                <w:rFonts w:ascii="Calibri" w:hAnsi="Calibri"/>
                <w:sz w:val="19"/>
              </w:rPr>
              <w:t>Tabi, Cenicafe 1, Geisha</w:t>
            </w:r>
          </w:p>
        </w:tc>
        <w:tc>
          <w:tcPr>
            <w:tcW w:w="3135" w:type="dxa"/>
          </w:tcPr>
          <w:p w14:paraId="310DEE61" w14:textId="77777777" w:rsidR="006D59DD" w:rsidRDefault="00000000">
            <w:r>
              <w:rPr>
                <w:rFonts w:ascii="Calibri" w:hAnsi="Calibri"/>
                <w:sz w:val="19"/>
              </w:rPr>
              <w:t>Minoritarias</w:t>
            </w:r>
          </w:p>
        </w:tc>
        <w:tc>
          <w:tcPr>
            <w:tcW w:w="3135" w:type="dxa"/>
          </w:tcPr>
          <w:p w14:paraId="7E7EDE22" w14:textId="77777777" w:rsidR="006D59DD" w:rsidRDefault="00000000">
            <w:r>
              <w:rPr>
                <w:rFonts w:ascii="Calibri" w:hAnsi="Calibri"/>
                <w:sz w:val="19"/>
              </w:rPr>
              <w:t>Variedades premium para mercados de especialidad de alto valor. La Geisha colombiana ha alcanzado precios superiores a USD 100/libra en subastas.</w:t>
            </w:r>
          </w:p>
        </w:tc>
      </w:tr>
    </w:tbl>
    <w:p w14:paraId="3B2DAD3C" w14:textId="77777777" w:rsidR="006D59DD" w:rsidRDefault="006D59DD"/>
    <w:p w14:paraId="625BAE9C" w14:textId="77777777" w:rsidR="006D59DD" w:rsidRDefault="00000000">
      <w:pPr>
        <w:spacing w:after="120"/>
      </w:pPr>
      <w:r>
        <w:rPr>
          <w:rFonts w:ascii="Calibri" w:hAnsi="Calibri"/>
          <w:color w:val="333333"/>
          <w:sz w:val="21"/>
        </w:rPr>
        <w:t>Esta diversidad de variedades representa una ventaja competitiva para CafeDirecto: la plataforma puede destacar los perfiles de taza unicos de cada variedad y region, conectando a compradores internacionales con los lotes especificos que buscan. El hecho de que Colombia produzca 100 % arabica lavado ya la posiciona como origen premium en el mercado global.</w:t>
      </w:r>
    </w:p>
    <w:p w14:paraId="72469260" w14:textId="77777777" w:rsidR="006D59DD" w:rsidRDefault="00000000">
      <w:pPr>
        <w:pStyle w:val="Ttulo3"/>
      </w:pPr>
      <w:r>
        <w:rPr>
          <w:rFonts w:ascii="Calibri" w:hAnsi="Calibri"/>
          <w:color w:val="5C3A1A"/>
          <w:sz w:val="24"/>
        </w:rPr>
        <w:t>Principales destinos de exportacion (2024)</w:t>
      </w:r>
    </w:p>
    <w:tbl>
      <w:tblPr>
        <w:tblStyle w:val="Tablaconcuadrcula"/>
        <w:tblW w:w="0" w:type="auto"/>
        <w:jc w:val="center"/>
        <w:tblLook w:val="04A0" w:firstRow="1" w:lastRow="0" w:firstColumn="1" w:lastColumn="0" w:noHBand="0" w:noVBand="1"/>
      </w:tblPr>
      <w:tblGrid>
        <w:gridCol w:w="3135"/>
        <w:gridCol w:w="3135"/>
        <w:gridCol w:w="3135"/>
      </w:tblGrid>
      <w:tr w:rsidR="006D59DD" w14:paraId="6D83F536" w14:textId="77777777">
        <w:trPr>
          <w:jc w:val="center"/>
        </w:trPr>
        <w:tc>
          <w:tcPr>
            <w:tcW w:w="3135" w:type="dxa"/>
            <w:shd w:val="clear" w:color="auto" w:fill="5C3A1A"/>
          </w:tcPr>
          <w:p w14:paraId="186A68CF" w14:textId="77777777" w:rsidR="006D59DD" w:rsidRDefault="00000000">
            <w:pPr>
              <w:jc w:val="center"/>
            </w:pPr>
            <w:r>
              <w:rPr>
                <w:rFonts w:ascii="Calibri" w:hAnsi="Calibri"/>
                <w:b/>
                <w:color w:val="FFFFFF"/>
                <w:sz w:val="19"/>
              </w:rPr>
              <w:t>Pais destino</w:t>
            </w:r>
          </w:p>
        </w:tc>
        <w:tc>
          <w:tcPr>
            <w:tcW w:w="3135" w:type="dxa"/>
            <w:shd w:val="clear" w:color="auto" w:fill="5C3A1A"/>
          </w:tcPr>
          <w:p w14:paraId="45439175" w14:textId="77777777" w:rsidR="006D59DD" w:rsidRDefault="00000000">
            <w:pPr>
              <w:jc w:val="center"/>
            </w:pPr>
            <w:r>
              <w:rPr>
                <w:rFonts w:ascii="Calibri" w:hAnsi="Calibri"/>
                <w:b/>
                <w:color w:val="FFFFFF"/>
                <w:sz w:val="19"/>
              </w:rPr>
              <w:t>Valor aproximado (USD)</w:t>
            </w:r>
          </w:p>
        </w:tc>
        <w:tc>
          <w:tcPr>
            <w:tcW w:w="3135" w:type="dxa"/>
            <w:shd w:val="clear" w:color="auto" w:fill="5C3A1A"/>
          </w:tcPr>
          <w:p w14:paraId="4C30218D" w14:textId="77777777" w:rsidR="006D59DD" w:rsidRDefault="00000000">
            <w:pPr>
              <w:jc w:val="center"/>
            </w:pPr>
            <w:r>
              <w:rPr>
                <w:rFonts w:ascii="Calibri" w:hAnsi="Calibri"/>
                <w:b/>
                <w:color w:val="FFFFFF"/>
                <w:sz w:val="19"/>
              </w:rPr>
              <w:t>Participacion</w:t>
            </w:r>
          </w:p>
        </w:tc>
      </w:tr>
      <w:tr w:rsidR="006D59DD" w14:paraId="30032B9C" w14:textId="77777777">
        <w:trPr>
          <w:jc w:val="center"/>
        </w:trPr>
        <w:tc>
          <w:tcPr>
            <w:tcW w:w="3135" w:type="dxa"/>
          </w:tcPr>
          <w:p w14:paraId="7A631465" w14:textId="77777777" w:rsidR="006D59DD" w:rsidRDefault="00000000">
            <w:r>
              <w:rPr>
                <w:rFonts w:ascii="Calibri" w:hAnsi="Calibri"/>
                <w:sz w:val="19"/>
              </w:rPr>
              <w:t>Estados Unidos</w:t>
            </w:r>
          </w:p>
        </w:tc>
        <w:tc>
          <w:tcPr>
            <w:tcW w:w="3135" w:type="dxa"/>
          </w:tcPr>
          <w:p w14:paraId="46126997" w14:textId="77777777" w:rsidR="006D59DD" w:rsidRDefault="00000000">
            <w:r>
              <w:rPr>
                <w:rFonts w:ascii="Calibri" w:hAnsi="Calibri"/>
                <w:sz w:val="19"/>
              </w:rPr>
              <w:t>~1.410 millones</w:t>
            </w:r>
          </w:p>
        </w:tc>
        <w:tc>
          <w:tcPr>
            <w:tcW w:w="3135" w:type="dxa"/>
          </w:tcPr>
          <w:p w14:paraId="4B69AC48" w14:textId="77777777" w:rsidR="006D59DD" w:rsidRDefault="00000000">
            <w:r>
              <w:rPr>
                <w:rFonts w:ascii="Calibri" w:hAnsi="Calibri"/>
                <w:sz w:val="19"/>
              </w:rPr>
              <w:t>~39 %</w:t>
            </w:r>
          </w:p>
        </w:tc>
      </w:tr>
      <w:tr w:rsidR="006D59DD" w14:paraId="7F836D26" w14:textId="77777777">
        <w:trPr>
          <w:jc w:val="center"/>
        </w:trPr>
        <w:tc>
          <w:tcPr>
            <w:tcW w:w="3135" w:type="dxa"/>
            <w:shd w:val="clear" w:color="auto" w:fill="F2F2F2"/>
          </w:tcPr>
          <w:p w14:paraId="04ACD744" w14:textId="77777777" w:rsidR="006D59DD" w:rsidRDefault="00000000">
            <w:r>
              <w:rPr>
                <w:rFonts w:ascii="Calibri" w:hAnsi="Calibri"/>
                <w:sz w:val="19"/>
              </w:rPr>
              <w:t>Belgica</w:t>
            </w:r>
          </w:p>
        </w:tc>
        <w:tc>
          <w:tcPr>
            <w:tcW w:w="3135" w:type="dxa"/>
            <w:shd w:val="clear" w:color="auto" w:fill="F2F2F2"/>
          </w:tcPr>
          <w:p w14:paraId="75CB0C23" w14:textId="77777777" w:rsidR="006D59DD" w:rsidRDefault="00000000">
            <w:r>
              <w:rPr>
                <w:rFonts w:ascii="Calibri" w:hAnsi="Calibri"/>
                <w:sz w:val="19"/>
              </w:rPr>
              <w:t>~290 millones</w:t>
            </w:r>
          </w:p>
        </w:tc>
        <w:tc>
          <w:tcPr>
            <w:tcW w:w="3135" w:type="dxa"/>
            <w:shd w:val="clear" w:color="auto" w:fill="F2F2F2"/>
          </w:tcPr>
          <w:p w14:paraId="099DA303" w14:textId="77777777" w:rsidR="006D59DD" w:rsidRDefault="00000000">
            <w:r>
              <w:rPr>
                <w:rFonts w:ascii="Calibri" w:hAnsi="Calibri"/>
                <w:sz w:val="19"/>
              </w:rPr>
              <w:t>~8 %</w:t>
            </w:r>
          </w:p>
        </w:tc>
      </w:tr>
      <w:tr w:rsidR="006D59DD" w14:paraId="6717B97A" w14:textId="77777777">
        <w:trPr>
          <w:jc w:val="center"/>
        </w:trPr>
        <w:tc>
          <w:tcPr>
            <w:tcW w:w="3135" w:type="dxa"/>
          </w:tcPr>
          <w:p w14:paraId="6FFF3A72" w14:textId="77777777" w:rsidR="006D59DD" w:rsidRDefault="00000000">
            <w:r>
              <w:rPr>
                <w:rFonts w:ascii="Calibri" w:hAnsi="Calibri"/>
                <w:sz w:val="19"/>
              </w:rPr>
              <w:t>Canada</w:t>
            </w:r>
          </w:p>
        </w:tc>
        <w:tc>
          <w:tcPr>
            <w:tcW w:w="3135" w:type="dxa"/>
          </w:tcPr>
          <w:p w14:paraId="2D721A21" w14:textId="77777777" w:rsidR="006D59DD" w:rsidRDefault="00000000">
            <w:r>
              <w:rPr>
                <w:rFonts w:ascii="Calibri" w:hAnsi="Calibri"/>
                <w:sz w:val="19"/>
              </w:rPr>
              <w:t>~250 millones</w:t>
            </w:r>
          </w:p>
        </w:tc>
        <w:tc>
          <w:tcPr>
            <w:tcW w:w="3135" w:type="dxa"/>
          </w:tcPr>
          <w:p w14:paraId="0D61416D" w14:textId="77777777" w:rsidR="006D59DD" w:rsidRDefault="00000000">
            <w:r>
              <w:rPr>
                <w:rFonts w:ascii="Calibri" w:hAnsi="Calibri"/>
                <w:sz w:val="19"/>
              </w:rPr>
              <w:t>~7 %</w:t>
            </w:r>
          </w:p>
        </w:tc>
      </w:tr>
      <w:tr w:rsidR="006D59DD" w14:paraId="170E6DC8" w14:textId="77777777">
        <w:trPr>
          <w:jc w:val="center"/>
        </w:trPr>
        <w:tc>
          <w:tcPr>
            <w:tcW w:w="3135" w:type="dxa"/>
            <w:shd w:val="clear" w:color="auto" w:fill="F2F2F2"/>
          </w:tcPr>
          <w:p w14:paraId="14337715" w14:textId="77777777" w:rsidR="006D59DD" w:rsidRDefault="00000000">
            <w:r>
              <w:rPr>
                <w:rFonts w:ascii="Calibri" w:hAnsi="Calibri"/>
                <w:sz w:val="19"/>
              </w:rPr>
              <w:t>Alemania</w:t>
            </w:r>
          </w:p>
        </w:tc>
        <w:tc>
          <w:tcPr>
            <w:tcW w:w="3135" w:type="dxa"/>
            <w:shd w:val="clear" w:color="auto" w:fill="F2F2F2"/>
          </w:tcPr>
          <w:p w14:paraId="156C1A7A" w14:textId="77777777" w:rsidR="006D59DD" w:rsidRDefault="00000000">
            <w:r>
              <w:rPr>
                <w:rFonts w:ascii="Calibri" w:hAnsi="Calibri"/>
                <w:sz w:val="19"/>
              </w:rPr>
              <w:t>~230 millones</w:t>
            </w:r>
          </w:p>
        </w:tc>
        <w:tc>
          <w:tcPr>
            <w:tcW w:w="3135" w:type="dxa"/>
            <w:shd w:val="clear" w:color="auto" w:fill="F2F2F2"/>
          </w:tcPr>
          <w:p w14:paraId="6F40767C" w14:textId="77777777" w:rsidR="006D59DD" w:rsidRDefault="00000000">
            <w:r>
              <w:rPr>
                <w:rFonts w:ascii="Calibri" w:hAnsi="Calibri"/>
                <w:sz w:val="19"/>
              </w:rPr>
              <w:t>~6 %</w:t>
            </w:r>
          </w:p>
        </w:tc>
      </w:tr>
      <w:tr w:rsidR="006D59DD" w14:paraId="6E3A5C6A" w14:textId="77777777">
        <w:trPr>
          <w:jc w:val="center"/>
        </w:trPr>
        <w:tc>
          <w:tcPr>
            <w:tcW w:w="3135" w:type="dxa"/>
          </w:tcPr>
          <w:p w14:paraId="1F965984" w14:textId="77777777" w:rsidR="006D59DD" w:rsidRDefault="00000000">
            <w:r>
              <w:rPr>
                <w:rFonts w:ascii="Calibri" w:hAnsi="Calibri"/>
                <w:sz w:val="19"/>
              </w:rPr>
              <w:t>Japon</w:t>
            </w:r>
          </w:p>
        </w:tc>
        <w:tc>
          <w:tcPr>
            <w:tcW w:w="3135" w:type="dxa"/>
          </w:tcPr>
          <w:p w14:paraId="65F4D7D8" w14:textId="77777777" w:rsidR="006D59DD" w:rsidRDefault="00000000">
            <w:r>
              <w:rPr>
                <w:rFonts w:ascii="Calibri" w:hAnsi="Calibri"/>
                <w:sz w:val="19"/>
              </w:rPr>
              <w:t>~220 millones</w:t>
            </w:r>
          </w:p>
        </w:tc>
        <w:tc>
          <w:tcPr>
            <w:tcW w:w="3135" w:type="dxa"/>
          </w:tcPr>
          <w:p w14:paraId="7D0970D3" w14:textId="77777777" w:rsidR="006D59DD" w:rsidRDefault="00000000">
            <w:r>
              <w:rPr>
                <w:rFonts w:ascii="Calibri" w:hAnsi="Calibri"/>
                <w:sz w:val="19"/>
              </w:rPr>
              <w:t>~6 %</w:t>
            </w:r>
          </w:p>
        </w:tc>
      </w:tr>
      <w:tr w:rsidR="006D59DD" w14:paraId="02877C2D" w14:textId="77777777">
        <w:trPr>
          <w:jc w:val="center"/>
        </w:trPr>
        <w:tc>
          <w:tcPr>
            <w:tcW w:w="3135" w:type="dxa"/>
            <w:shd w:val="clear" w:color="auto" w:fill="F2F2F2"/>
          </w:tcPr>
          <w:p w14:paraId="4FF841D2" w14:textId="77777777" w:rsidR="006D59DD" w:rsidRDefault="00000000">
            <w:r>
              <w:rPr>
                <w:rFonts w:ascii="Calibri" w:hAnsi="Calibri"/>
                <w:sz w:val="19"/>
              </w:rPr>
              <w:t>Resto del mundo</w:t>
            </w:r>
          </w:p>
        </w:tc>
        <w:tc>
          <w:tcPr>
            <w:tcW w:w="3135" w:type="dxa"/>
            <w:shd w:val="clear" w:color="auto" w:fill="F2F2F2"/>
          </w:tcPr>
          <w:p w14:paraId="0202041D" w14:textId="77777777" w:rsidR="006D59DD" w:rsidRDefault="00000000">
            <w:r>
              <w:rPr>
                <w:rFonts w:ascii="Calibri" w:hAnsi="Calibri"/>
                <w:sz w:val="19"/>
              </w:rPr>
              <w:t>~1.200 millones</w:t>
            </w:r>
          </w:p>
        </w:tc>
        <w:tc>
          <w:tcPr>
            <w:tcW w:w="3135" w:type="dxa"/>
            <w:shd w:val="clear" w:color="auto" w:fill="F2F2F2"/>
          </w:tcPr>
          <w:p w14:paraId="22647273" w14:textId="77777777" w:rsidR="006D59DD" w:rsidRDefault="00000000">
            <w:r>
              <w:rPr>
                <w:rFonts w:ascii="Calibri" w:hAnsi="Calibri"/>
                <w:sz w:val="19"/>
              </w:rPr>
              <w:t>~34 %</w:t>
            </w:r>
          </w:p>
        </w:tc>
      </w:tr>
    </w:tbl>
    <w:p w14:paraId="22B37F06" w14:textId="77777777" w:rsidR="006D59DD" w:rsidRDefault="006D59DD"/>
    <w:p w14:paraId="5B1CD742" w14:textId="77777777" w:rsidR="006D59DD" w:rsidRDefault="00000000">
      <w:pPr>
        <w:spacing w:after="120"/>
      </w:pPr>
      <w:r>
        <w:rPr>
          <w:rFonts w:ascii="Calibri" w:hAnsi="Calibri"/>
          <w:color w:val="333333"/>
          <w:sz w:val="21"/>
        </w:rPr>
        <w:t>La concentracion de exportaciones hacia mercados de alto poder adquisitivo (EE.UU., Europa, Japon) confirma que existe demanda sostenida por cafe colombiano de calidad. CafeDirecto apunta precisamente a estos mercados donde los tostadores de especialidad buscan activamente relaciones directas con productores de origen.</w:t>
      </w:r>
    </w:p>
    <w:p w14:paraId="7C7AD3CB" w14:textId="77777777" w:rsidR="006D59DD" w:rsidRDefault="00000000">
      <w:r>
        <w:br w:type="page"/>
      </w:r>
    </w:p>
    <w:p w14:paraId="0F1C0444" w14:textId="77777777" w:rsidR="006D59DD" w:rsidRDefault="00000000">
      <w:pPr>
        <w:pStyle w:val="Ttulo1"/>
      </w:pPr>
      <w:r>
        <w:rPr>
          <w:rFonts w:ascii="Calibri" w:hAnsi="Calibri"/>
          <w:color w:val="2D5016"/>
          <w:sz w:val="36"/>
        </w:rPr>
        <w:lastRenderedPageBreak/>
        <w:t>3. Justificacion</w:t>
      </w:r>
    </w:p>
    <w:p w14:paraId="40DC5F5F" w14:textId="77777777" w:rsidR="006D59DD" w:rsidRDefault="00000000">
      <w:pPr>
        <w:pStyle w:val="Ttulo3"/>
      </w:pPr>
      <w:r>
        <w:rPr>
          <w:rFonts w:ascii="Calibri" w:hAnsi="Calibri"/>
          <w:color w:val="5C3A1A"/>
          <w:sz w:val="24"/>
        </w:rPr>
        <w:t>Justificación económica</w:t>
      </w:r>
    </w:p>
    <w:p w14:paraId="6143A1F7" w14:textId="77777777" w:rsidR="006D59DD" w:rsidRDefault="00000000">
      <w:pPr>
        <w:spacing w:after="120"/>
      </w:pPr>
      <w:r>
        <w:rPr>
          <w:rFonts w:ascii="Calibri" w:hAnsi="Calibri"/>
          <w:color w:val="333333"/>
          <w:sz w:val="21"/>
        </w:rPr>
        <w:t>Reducir la cadena de intermediación puede incrementar los ingresos del caficultor entre un 40 % y un 100 % por carga vendida, al acercar el precio de compra al precio FOB de exportación. Para el comprador, la eliminación de intermediarios reduce costos de adquisición y garantiza procedencia verificada.</w:t>
      </w:r>
    </w:p>
    <w:p w14:paraId="7AA9747E" w14:textId="77777777" w:rsidR="006D59DD" w:rsidRDefault="00000000">
      <w:pPr>
        <w:pStyle w:val="Ttulo3"/>
      </w:pPr>
      <w:r>
        <w:rPr>
          <w:rFonts w:ascii="Calibri" w:hAnsi="Calibri"/>
          <w:color w:val="5C3A1A"/>
          <w:sz w:val="24"/>
        </w:rPr>
        <w:t>Justificación social</w:t>
      </w:r>
    </w:p>
    <w:p w14:paraId="51E6F7F7" w14:textId="77777777" w:rsidR="006D59DD" w:rsidRDefault="00000000">
      <w:pPr>
        <w:spacing w:after="120"/>
      </w:pPr>
      <w:r>
        <w:rPr>
          <w:rFonts w:ascii="Calibri" w:hAnsi="Calibri"/>
          <w:color w:val="333333"/>
          <w:sz w:val="21"/>
        </w:rPr>
        <w:t>El éxodo rural juvenil en las zonas cafeteras colombianas es una crisis silenciosa. La edad promedio del caficultor colombiano supera los 55 años. Integrar tecnología móvil al modelo de negocio cafetero contribuye al relevo generacional, al hacer del cultivo de café una actividad económicamente atractiva y tecnológicamente contemporánea para las nuevas generaciones.</w:t>
      </w:r>
    </w:p>
    <w:p w14:paraId="24C391AE" w14:textId="77777777" w:rsidR="006D59DD" w:rsidRDefault="00000000">
      <w:pPr>
        <w:pStyle w:val="Ttulo3"/>
      </w:pPr>
      <w:r>
        <w:rPr>
          <w:rFonts w:ascii="Calibri" w:hAnsi="Calibri"/>
          <w:color w:val="5C3A1A"/>
          <w:sz w:val="24"/>
        </w:rPr>
        <w:t>Justificación tecnológica</w:t>
      </w:r>
    </w:p>
    <w:p w14:paraId="7DB8769B" w14:textId="77777777" w:rsidR="006D59DD" w:rsidRDefault="00000000">
      <w:pPr>
        <w:spacing w:after="120"/>
      </w:pPr>
      <w:r>
        <w:rPr>
          <w:rFonts w:ascii="Calibri" w:hAnsi="Calibri"/>
          <w:color w:val="333333"/>
          <w:sz w:val="21"/>
        </w:rPr>
        <w:t>La brecha entre la disponibilidad de herramientas digitales y su adopción productiva en el sector cafetero representa una oportunidad de alto impacto. No se trata de inventar tecnología nueva, sino de diseñar una interfaz y una experiencia de usuario que se adapte a las realidades del caficultor: baja alfabetización digital, conectividad intermitente, preferencia por comunicación visual y de voz.</w:t>
      </w:r>
    </w:p>
    <w:p w14:paraId="28AB1391" w14:textId="77777777" w:rsidR="006D59DD" w:rsidRDefault="00000000">
      <w:pPr>
        <w:pStyle w:val="Ttulo1"/>
      </w:pPr>
      <w:r>
        <w:rPr>
          <w:rFonts w:ascii="Calibri" w:hAnsi="Calibri"/>
          <w:color w:val="2D5016"/>
          <w:sz w:val="36"/>
        </w:rPr>
        <w:t>4. Objetivos del Proyecto</w:t>
      </w:r>
    </w:p>
    <w:p w14:paraId="461A73DF" w14:textId="77777777" w:rsidR="006D59DD" w:rsidRDefault="00000000">
      <w:pPr>
        <w:pStyle w:val="Ttulo2"/>
      </w:pPr>
      <w:r>
        <w:rPr>
          <w:rFonts w:ascii="Calibri" w:hAnsi="Calibri"/>
          <w:color w:val="1A3A5C"/>
          <w:sz w:val="28"/>
        </w:rPr>
        <w:t>4.1 Objetivo General</w:t>
      </w:r>
    </w:p>
    <w:p w14:paraId="7FDC15D0" w14:textId="77777777" w:rsidR="006D59DD" w:rsidRDefault="00000000">
      <w:pPr>
        <w:spacing w:after="120"/>
      </w:pPr>
      <w:r>
        <w:rPr>
          <w:rFonts w:ascii="Calibri" w:hAnsi="Calibri"/>
          <w:color w:val="333333"/>
          <w:sz w:val="21"/>
        </w:rPr>
        <w:t>Diseñar y desarrollar una plataforma móvil que permita a 500 pequeños y medianos caficultores colombianos establecer canales de comunicación y comercio directo con compradores internacionales de café de especialidad durante los primeros 18 meses de operación, reduciendo al menos dos eslabones de la cadena de intermediación tradicional y mejorando los ingresos netos del productor en un mínimo del 30 % por unidad vendida.</w:t>
      </w:r>
    </w:p>
    <w:p w14:paraId="393DCAAB" w14:textId="77777777" w:rsidR="006D59DD" w:rsidRDefault="00000000">
      <w:pPr>
        <w:pStyle w:val="Ttulo2"/>
      </w:pPr>
      <w:r>
        <w:rPr>
          <w:rFonts w:ascii="Calibri" w:hAnsi="Calibri"/>
          <w:color w:val="1A3A5C"/>
          <w:sz w:val="28"/>
        </w:rPr>
        <w:t>4.2 Objetivos Específicos</w:t>
      </w:r>
    </w:p>
    <w:tbl>
      <w:tblPr>
        <w:tblStyle w:val="Tablaconcuadrcula"/>
        <w:tblW w:w="0" w:type="auto"/>
        <w:jc w:val="center"/>
        <w:tblLook w:val="04A0" w:firstRow="1" w:lastRow="0" w:firstColumn="1" w:lastColumn="0" w:noHBand="0" w:noVBand="1"/>
      </w:tblPr>
      <w:tblGrid>
        <w:gridCol w:w="3135"/>
        <w:gridCol w:w="3135"/>
        <w:gridCol w:w="3135"/>
      </w:tblGrid>
      <w:tr w:rsidR="006D59DD" w14:paraId="5D6018A8" w14:textId="77777777">
        <w:trPr>
          <w:jc w:val="center"/>
        </w:trPr>
        <w:tc>
          <w:tcPr>
            <w:tcW w:w="3135" w:type="dxa"/>
            <w:shd w:val="clear" w:color="auto" w:fill="2D5016"/>
          </w:tcPr>
          <w:p w14:paraId="1294D093" w14:textId="77777777" w:rsidR="006D59DD" w:rsidRDefault="00000000">
            <w:pPr>
              <w:jc w:val="center"/>
            </w:pPr>
            <w:r>
              <w:rPr>
                <w:rFonts w:ascii="Calibri" w:hAnsi="Calibri"/>
                <w:b/>
                <w:color w:val="FFFFFF"/>
                <w:sz w:val="19"/>
              </w:rPr>
              <w:t>#</w:t>
            </w:r>
          </w:p>
        </w:tc>
        <w:tc>
          <w:tcPr>
            <w:tcW w:w="3135" w:type="dxa"/>
            <w:shd w:val="clear" w:color="auto" w:fill="2D5016"/>
          </w:tcPr>
          <w:p w14:paraId="721251B2" w14:textId="77777777" w:rsidR="006D59DD" w:rsidRDefault="00000000">
            <w:pPr>
              <w:jc w:val="center"/>
            </w:pPr>
            <w:r>
              <w:rPr>
                <w:rFonts w:ascii="Calibri" w:hAnsi="Calibri"/>
                <w:b/>
                <w:color w:val="FFFFFF"/>
                <w:sz w:val="19"/>
              </w:rPr>
              <w:t>Objetivo</w:t>
            </w:r>
          </w:p>
        </w:tc>
        <w:tc>
          <w:tcPr>
            <w:tcW w:w="3135" w:type="dxa"/>
            <w:shd w:val="clear" w:color="auto" w:fill="2D5016"/>
          </w:tcPr>
          <w:p w14:paraId="43D4FFA4" w14:textId="77777777" w:rsidR="006D59DD" w:rsidRDefault="00000000">
            <w:pPr>
              <w:jc w:val="center"/>
            </w:pPr>
            <w:r>
              <w:rPr>
                <w:rFonts w:ascii="Calibri" w:hAnsi="Calibri"/>
                <w:b/>
                <w:color w:val="FFFFFF"/>
                <w:sz w:val="19"/>
              </w:rPr>
              <w:t>Indicador Clave</w:t>
            </w:r>
          </w:p>
        </w:tc>
      </w:tr>
      <w:tr w:rsidR="006D59DD" w14:paraId="26594DA5" w14:textId="77777777">
        <w:trPr>
          <w:jc w:val="center"/>
        </w:trPr>
        <w:tc>
          <w:tcPr>
            <w:tcW w:w="3135" w:type="dxa"/>
          </w:tcPr>
          <w:p w14:paraId="4A9EDC51" w14:textId="77777777" w:rsidR="006D59DD" w:rsidRDefault="00000000">
            <w:r>
              <w:rPr>
                <w:rFonts w:ascii="Calibri" w:hAnsi="Calibri"/>
                <w:sz w:val="19"/>
              </w:rPr>
              <w:t>OE1</w:t>
            </w:r>
          </w:p>
        </w:tc>
        <w:tc>
          <w:tcPr>
            <w:tcW w:w="3135" w:type="dxa"/>
          </w:tcPr>
          <w:p w14:paraId="4B76EFDC" w14:textId="77777777" w:rsidR="006D59DD" w:rsidRDefault="00000000">
            <w:r>
              <w:rPr>
                <w:rFonts w:ascii="Calibri" w:hAnsi="Calibri"/>
                <w:sz w:val="19"/>
              </w:rPr>
              <w:t>Habilitar comunicación directa y multilingüe entre caficultores y compradores internacionales, superando las barreras de idioma mediante herramientas integradas de traducción asistida, mensajería multimedia y perfiles bilingües.</w:t>
            </w:r>
          </w:p>
        </w:tc>
        <w:tc>
          <w:tcPr>
            <w:tcW w:w="3135" w:type="dxa"/>
          </w:tcPr>
          <w:p w14:paraId="2CDC9BFF" w14:textId="77777777" w:rsidR="006D59DD" w:rsidRDefault="00000000">
            <w:r>
              <w:rPr>
                <w:rFonts w:ascii="Calibri" w:hAnsi="Calibri"/>
                <w:sz w:val="19"/>
              </w:rPr>
              <w:t>Número de conversaciones activas entre productores y compradores; tasa de respuesta en &lt; 48 horas.</w:t>
            </w:r>
          </w:p>
        </w:tc>
      </w:tr>
      <w:tr w:rsidR="006D59DD" w14:paraId="576D1D7A" w14:textId="77777777">
        <w:trPr>
          <w:jc w:val="center"/>
        </w:trPr>
        <w:tc>
          <w:tcPr>
            <w:tcW w:w="3135" w:type="dxa"/>
            <w:shd w:val="clear" w:color="auto" w:fill="F2F2F2"/>
          </w:tcPr>
          <w:p w14:paraId="4B047BC5" w14:textId="77777777" w:rsidR="006D59DD" w:rsidRDefault="00000000">
            <w:r>
              <w:rPr>
                <w:rFonts w:ascii="Calibri" w:hAnsi="Calibri"/>
                <w:sz w:val="19"/>
              </w:rPr>
              <w:t>OE2</w:t>
            </w:r>
          </w:p>
        </w:tc>
        <w:tc>
          <w:tcPr>
            <w:tcW w:w="3135" w:type="dxa"/>
            <w:shd w:val="clear" w:color="auto" w:fill="F2F2F2"/>
          </w:tcPr>
          <w:p w14:paraId="060D23B0" w14:textId="77777777" w:rsidR="006D59DD" w:rsidRDefault="00000000">
            <w:r>
              <w:rPr>
                <w:rFonts w:ascii="Calibri" w:hAnsi="Calibri"/>
                <w:sz w:val="19"/>
              </w:rPr>
              <w:t>Abrir canales de acceso a mercados internacionales de café de especialidad para productores que actualmente venden exclusivamente a intermediarios locales, ofreciendo visibilidad de su oferta a una red verificada de compradores.</w:t>
            </w:r>
          </w:p>
        </w:tc>
        <w:tc>
          <w:tcPr>
            <w:tcW w:w="3135" w:type="dxa"/>
            <w:shd w:val="clear" w:color="auto" w:fill="F2F2F2"/>
          </w:tcPr>
          <w:p w14:paraId="411ED8BA" w14:textId="77777777" w:rsidR="006D59DD" w:rsidRDefault="00000000">
            <w:r>
              <w:rPr>
                <w:rFonts w:ascii="Calibri" w:hAnsi="Calibri"/>
                <w:sz w:val="19"/>
              </w:rPr>
              <w:t>Número de productores con al menos un contacto comercial internacional activo; número de países representados.</w:t>
            </w:r>
          </w:p>
        </w:tc>
      </w:tr>
      <w:tr w:rsidR="006D59DD" w14:paraId="45DB1C6B" w14:textId="77777777">
        <w:trPr>
          <w:jc w:val="center"/>
        </w:trPr>
        <w:tc>
          <w:tcPr>
            <w:tcW w:w="3135" w:type="dxa"/>
          </w:tcPr>
          <w:p w14:paraId="1010BD38" w14:textId="77777777" w:rsidR="006D59DD" w:rsidRDefault="00000000">
            <w:r>
              <w:rPr>
                <w:rFonts w:ascii="Calibri" w:hAnsi="Calibri"/>
                <w:sz w:val="19"/>
              </w:rPr>
              <w:t>OE3</w:t>
            </w:r>
          </w:p>
        </w:tc>
        <w:tc>
          <w:tcPr>
            <w:tcW w:w="3135" w:type="dxa"/>
          </w:tcPr>
          <w:p w14:paraId="6D37D665" w14:textId="77777777" w:rsidR="006D59DD" w:rsidRDefault="00000000">
            <w:r>
              <w:rPr>
                <w:rFonts w:ascii="Calibri" w:hAnsi="Calibri"/>
                <w:sz w:val="19"/>
              </w:rPr>
              <w:t xml:space="preserve">Formalizar el proceso de negociación y acuerdo comercial entre las partes, </w:t>
              <w:lastRenderedPageBreak/>
              <w:t>proporcionando herramientas para cotización, seguimiento de pedidos y registro documental del trato.</w:t>
            </w:r>
          </w:p>
        </w:tc>
        <w:tc>
          <w:tcPr>
            <w:tcW w:w="3135" w:type="dxa"/>
          </w:tcPr>
          <w:p w14:paraId="1228E4B8" w14:textId="77777777" w:rsidR="006D59DD" w:rsidRDefault="00000000">
            <w:r>
              <w:rPr>
                <w:rFonts w:ascii="Calibri" w:hAnsi="Calibri"/>
                <w:sz w:val="19"/>
              </w:rPr>
              <w:lastRenderedPageBreak/>
              <w:t xml:space="preserve">Porcentaje de transacciones con acuerdo documentado en la </w:t>
              <w:lastRenderedPageBreak/>
              <w:t>plataforma; tasa de resolución exitosa de disputas.</w:t>
            </w:r>
          </w:p>
        </w:tc>
      </w:tr>
      <w:tr w:rsidR="006D59DD" w14:paraId="2CA36EFB" w14:textId="77777777">
        <w:trPr>
          <w:jc w:val="center"/>
        </w:trPr>
        <w:tc>
          <w:tcPr>
            <w:tcW w:w="3135" w:type="dxa"/>
            <w:shd w:val="clear" w:color="auto" w:fill="F2F2F2"/>
          </w:tcPr>
          <w:p w14:paraId="01DE09D8" w14:textId="77777777" w:rsidR="006D59DD" w:rsidRDefault="00000000">
            <w:r>
              <w:rPr>
                <w:rFonts w:ascii="Calibri" w:hAnsi="Calibri"/>
                <w:sz w:val="19"/>
              </w:rPr>
              <w:lastRenderedPageBreak/>
              <w:t>OE4</w:t>
            </w:r>
          </w:p>
        </w:tc>
        <w:tc>
          <w:tcPr>
            <w:tcW w:w="3135" w:type="dxa"/>
            <w:shd w:val="clear" w:color="auto" w:fill="F2F2F2"/>
          </w:tcPr>
          <w:p w14:paraId="3E2C5632" w14:textId="77777777" w:rsidR="006D59DD" w:rsidRDefault="00000000">
            <w:r>
              <w:rPr>
                <w:rFonts w:ascii="Calibri" w:hAnsi="Calibri"/>
                <w:sz w:val="19"/>
              </w:rPr>
              <w:t>Construir un ecosistema de confianza verificable basado en perfiles de reputación, calificaciones cruzadas, certificaciones de origen y trazabilidad del lote.</w:t>
            </w:r>
          </w:p>
        </w:tc>
        <w:tc>
          <w:tcPr>
            <w:tcW w:w="3135" w:type="dxa"/>
            <w:shd w:val="clear" w:color="auto" w:fill="F2F2F2"/>
          </w:tcPr>
          <w:p w14:paraId="45F394E2" w14:textId="77777777" w:rsidR="006D59DD" w:rsidRDefault="00000000">
            <w:r>
              <w:rPr>
                <w:rFonts w:ascii="Calibri" w:hAnsi="Calibri"/>
                <w:sz w:val="19"/>
              </w:rPr>
              <w:t>Índice de satisfacción de usuarios (NPS &gt; 50); porcentaje de recompra entre pares conectados.</w:t>
            </w:r>
          </w:p>
        </w:tc>
      </w:tr>
    </w:tbl>
    <w:p w14:paraId="14E55499" w14:textId="77777777" w:rsidR="006D59DD" w:rsidRDefault="00000000">
      <w:r>
        <w:br w:type="page"/>
      </w:r>
    </w:p>
    <w:p w14:paraId="3CEB3B03" w14:textId="77777777" w:rsidR="006D59DD" w:rsidRDefault="00000000">
      <w:pPr>
        <w:pStyle w:val="Ttulo1"/>
      </w:pPr>
      <w:r>
        <w:rPr>
          <w:rFonts w:ascii="Calibri" w:hAnsi="Calibri"/>
          <w:color w:val="2D5016"/>
          <w:sz w:val="36"/>
        </w:rPr>
        <w:lastRenderedPageBreak/>
        <w:t>5. Alcance y Población Objetivo</w:t>
      </w:r>
    </w:p>
    <w:p w14:paraId="2743BC3B" w14:textId="77777777" w:rsidR="006D59DD" w:rsidRDefault="00000000">
      <w:pPr>
        <w:pStyle w:val="Ttulo2"/>
      </w:pPr>
      <w:r>
        <w:rPr>
          <w:rFonts w:ascii="Calibri" w:hAnsi="Calibri"/>
          <w:color w:val="1A3A5C"/>
          <w:sz w:val="28"/>
        </w:rPr>
        <w:t>5.1 Beneficiarios directos: El caficultor colombiano</w:t>
      </w:r>
    </w:p>
    <w:p w14:paraId="6C98EA9D" w14:textId="77777777" w:rsidR="006D59DD" w:rsidRDefault="00000000">
      <w:pPr>
        <w:spacing w:after="120"/>
      </w:pPr>
      <w:r>
        <w:rPr>
          <w:rFonts w:ascii="Calibri" w:hAnsi="Calibri"/>
          <w:b/>
          <w:color w:val="333333"/>
          <w:sz w:val="21"/>
        </w:rPr>
        <w:t>Perfil del productor objetivo:</w:t>
      </w:r>
    </w:p>
    <w:p w14:paraId="416D784E" w14:textId="77777777" w:rsidR="006D59DD" w:rsidRDefault="00000000">
      <w:pPr>
        <w:pStyle w:val="Listaconvietas"/>
        <w:spacing w:after="60"/>
      </w:pPr>
      <w:r>
        <w:rPr>
          <w:rFonts w:ascii="Calibri" w:hAnsi="Calibri"/>
          <w:b/>
          <w:sz w:val="20"/>
        </w:rPr>
        <w:t xml:space="preserve">Ubicación geográfica: </w:t>
      </w:r>
      <w:r>
        <w:rPr>
          <w:rFonts w:ascii="Calibri" w:hAnsi="Calibri"/>
          <w:color w:val="333333"/>
          <w:sz w:val="20"/>
        </w:rPr>
        <w:t>Eje Cafetero (Caldas, Risaralda, Quindío), Huila, Nariño, Tolima, Cauca, Santander, Antioquia y Sierra Nevada de Santa Marta.</w:t>
      </w:r>
    </w:p>
    <w:p w14:paraId="1FAD1823" w14:textId="77777777" w:rsidR="006D59DD" w:rsidRDefault="00000000">
      <w:pPr>
        <w:pStyle w:val="Listaconvietas"/>
        <w:spacing w:after="60"/>
      </w:pPr>
      <w:r>
        <w:rPr>
          <w:rFonts w:ascii="Calibri" w:hAnsi="Calibri"/>
          <w:b/>
          <w:sz w:val="20"/>
        </w:rPr>
        <w:t xml:space="preserve">Escala de producción: </w:t>
      </w:r>
      <w:r>
        <w:rPr>
          <w:rFonts w:ascii="Calibri" w:hAnsi="Calibri"/>
          <w:color w:val="333333"/>
          <w:sz w:val="20"/>
        </w:rPr>
        <w:t>Pequeños productores (1 a 5 ha) y medianos productores (5 a 20 ha) con producción entre 20 y 500 sacos de 70 kg por cosecha.</w:t>
      </w:r>
    </w:p>
    <w:p w14:paraId="4E83BB59" w14:textId="77777777" w:rsidR="006D59DD" w:rsidRDefault="00000000">
      <w:pPr>
        <w:pStyle w:val="Listaconvietas"/>
        <w:spacing w:after="60"/>
      </w:pPr>
      <w:r>
        <w:rPr>
          <w:rFonts w:ascii="Calibri" w:hAnsi="Calibri"/>
          <w:b/>
          <w:sz w:val="20"/>
        </w:rPr>
        <w:t xml:space="preserve">Perfil de calidad: </w:t>
      </w:r>
      <w:r>
        <w:rPr>
          <w:rFonts w:ascii="Calibri" w:hAnsi="Calibri"/>
          <w:color w:val="333333"/>
          <w:sz w:val="20"/>
        </w:rPr>
        <w:t>Caficultores que producen café con puntaje de taza igual o superior a 80 puntos SCA, o con potencial de alcanzarlo.</w:t>
      </w:r>
    </w:p>
    <w:p w14:paraId="2EB72DDC" w14:textId="77777777" w:rsidR="006D59DD" w:rsidRDefault="00000000">
      <w:pPr>
        <w:pStyle w:val="Listaconvietas"/>
        <w:spacing w:after="60"/>
      </w:pPr>
      <w:r>
        <w:rPr>
          <w:rFonts w:ascii="Calibri" w:hAnsi="Calibri"/>
          <w:b/>
          <w:sz w:val="20"/>
        </w:rPr>
        <w:t xml:space="preserve">Retos de conectividad: </w:t>
      </w:r>
      <w:r>
        <w:rPr>
          <w:rFonts w:ascii="Calibri" w:hAnsi="Calibri"/>
          <w:color w:val="333333"/>
          <w:sz w:val="20"/>
        </w:rPr>
        <w:t>Acceso intermitente a internet. Uso predominante de dispositivos Android de gama media-baja.</w:t>
      </w:r>
    </w:p>
    <w:p w14:paraId="4467134F" w14:textId="77777777" w:rsidR="006D59DD" w:rsidRDefault="00000000">
      <w:pPr>
        <w:pStyle w:val="Listaconvietas"/>
        <w:spacing w:after="60"/>
      </w:pPr>
      <w:r>
        <w:rPr>
          <w:rFonts w:ascii="Calibri" w:hAnsi="Calibri"/>
          <w:b/>
          <w:sz w:val="20"/>
        </w:rPr>
        <w:t xml:space="preserve">Perfil socioeconómico: </w:t>
      </w:r>
      <w:r>
        <w:rPr>
          <w:rFonts w:ascii="Calibri" w:hAnsi="Calibri"/>
          <w:color w:val="333333"/>
          <w:sz w:val="20"/>
        </w:rPr>
        <w:t>Productores con ingresos anuales entre 1 y 4 salarios mínimos, altamente dependientes de un solo comprador local.</w:t>
      </w:r>
    </w:p>
    <w:p w14:paraId="415C94FE" w14:textId="77777777" w:rsidR="006D59DD" w:rsidRDefault="00000000">
      <w:pPr>
        <w:pStyle w:val="Ttulo2"/>
      </w:pPr>
      <w:r>
        <w:rPr>
          <w:rFonts w:ascii="Calibri" w:hAnsi="Calibri"/>
          <w:color w:val="1A3A5C"/>
          <w:sz w:val="28"/>
        </w:rPr>
        <w:t>5.2 Clientes / Compradores internacionales</w:t>
      </w:r>
    </w:p>
    <w:p w14:paraId="17CC9F34" w14:textId="77777777" w:rsidR="006D59DD" w:rsidRDefault="00000000">
      <w:pPr>
        <w:spacing w:after="120"/>
      </w:pPr>
      <w:r>
        <w:rPr>
          <w:rFonts w:ascii="Calibri" w:hAnsi="Calibri"/>
          <w:b/>
          <w:color w:val="333333"/>
          <w:sz w:val="21"/>
        </w:rPr>
        <w:t>Perfil del comprador objetivo:</w:t>
      </w:r>
    </w:p>
    <w:p w14:paraId="200459F2" w14:textId="77777777" w:rsidR="006D59DD" w:rsidRDefault="00000000">
      <w:pPr>
        <w:pStyle w:val="Listaconvietas"/>
        <w:spacing w:after="60"/>
      </w:pPr>
      <w:r>
        <w:rPr>
          <w:rFonts w:ascii="Calibri" w:hAnsi="Calibri"/>
          <w:b/>
          <w:sz w:val="20"/>
        </w:rPr>
        <w:t xml:space="preserve">Tostadores de café de especialidad </w:t>
      </w:r>
      <w:r>
        <w:rPr>
          <w:rFonts w:ascii="Calibri" w:hAnsi="Calibri"/>
          <w:color w:val="333333"/>
          <w:sz w:val="20"/>
        </w:rPr>
        <w:t>en Estados Unidos, Europa (Alemania, países nórdicos, Reino Unido, Países Bajos), Japón, Corea del Sur y Australia.</w:t>
      </w:r>
    </w:p>
    <w:p w14:paraId="61FB5A66" w14:textId="77777777" w:rsidR="006D59DD" w:rsidRDefault="00000000">
      <w:pPr>
        <w:pStyle w:val="Listaconvietas"/>
        <w:spacing w:after="60"/>
      </w:pPr>
      <w:r>
        <w:rPr>
          <w:rFonts w:ascii="Calibri" w:hAnsi="Calibri"/>
          <w:b/>
          <w:sz w:val="20"/>
        </w:rPr>
        <w:t xml:space="preserve">Microtostadores y tercera ola del café: </w:t>
      </w:r>
      <w:r>
        <w:rPr>
          <w:rFonts w:ascii="Calibri" w:hAnsi="Calibri"/>
          <w:color w:val="333333"/>
          <w:sz w:val="20"/>
        </w:rPr>
        <w:t>Empresas con volúmenes de compra entre 10 y 200 sacos por origen, que valoran la relación directa con el productor.</w:t>
      </w:r>
    </w:p>
    <w:p w14:paraId="02C7F1D2" w14:textId="77777777" w:rsidR="006D59DD" w:rsidRDefault="00000000">
      <w:pPr>
        <w:pStyle w:val="Listaconvietas"/>
        <w:spacing w:after="60"/>
      </w:pPr>
      <w:r>
        <w:rPr>
          <w:rFonts w:ascii="Calibri" w:hAnsi="Calibri"/>
          <w:b/>
          <w:sz w:val="20"/>
        </w:rPr>
        <w:t xml:space="preserve">Pequeñas cadenas de cafeterías </w:t>
      </w:r>
      <w:r>
        <w:rPr>
          <w:rFonts w:ascii="Calibri" w:hAnsi="Calibri"/>
          <w:color w:val="333333"/>
          <w:sz w:val="20"/>
        </w:rPr>
        <w:t>(2 a 15 puntos de venta) que buscan café de origen único con historia trazable.</w:t>
      </w:r>
    </w:p>
    <w:p w14:paraId="4B94B4F1" w14:textId="77777777" w:rsidR="006D59DD" w:rsidRDefault="00000000">
      <w:pPr>
        <w:pStyle w:val="Listaconvietas"/>
        <w:spacing w:after="60"/>
      </w:pPr>
      <w:r>
        <w:rPr>
          <w:rFonts w:ascii="Calibri" w:hAnsi="Calibri"/>
          <w:b/>
          <w:sz w:val="20"/>
        </w:rPr>
        <w:t xml:space="preserve">Importadores boutique </w:t>
      </w:r>
      <w:r>
        <w:rPr>
          <w:rFonts w:ascii="Calibri" w:hAnsi="Calibri"/>
          <w:color w:val="333333"/>
          <w:sz w:val="20"/>
        </w:rPr>
        <w:t>especializados en microlotes y relaciones de comercio directo.</w:t>
      </w:r>
    </w:p>
    <w:p w14:paraId="22EE6F7A" w14:textId="77777777" w:rsidR="006D59DD" w:rsidRDefault="00000000">
      <w:pPr>
        <w:pStyle w:val="Ttulo2"/>
      </w:pPr>
      <w:r>
        <w:rPr>
          <w:rFonts w:ascii="Calibri" w:hAnsi="Calibri"/>
          <w:color w:val="1A3A5C"/>
          <w:sz w:val="28"/>
        </w:rPr>
        <w:t>5.3 Alcance de esta primera etapa</w:t>
      </w:r>
    </w:p>
    <w:p w14:paraId="30375158" w14:textId="77777777" w:rsidR="006D59DD" w:rsidRDefault="00000000">
      <w:pPr>
        <w:shd w:val="clear" w:color="auto" w:fill="E8F0FE"/>
        <w:spacing w:before="160" w:after="160"/>
        <w:ind w:left="567"/>
      </w:pPr>
      <w:r>
        <w:rPr>
          <w:rFonts w:ascii="Calibri" w:hAnsi="Calibri"/>
          <w:i/>
          <w:color w:val="1A3A5C"/>
          <w:sz w:val="20"/>
        </w:rPr>
        <w:t>⚠️  Esta propuesta cubre la fase de diseño conceptual, validación de mercado y desarrollo del MVP (Producto Mínimo Viable). No incluye la operación comercial a escala ni la integración con sistemas logísticos de exportación.</w:t>
      </w:r>
    </w:p>
    <w:p w14:paraId="55387562" w14:textId="77777777" w:rsidR="006D59DD" w:rsidRDefault="006D59DD"/>
    <w:p w14:paraId="71FC1753" w14:textId="77777777" w:rsidR="006D59DD" w:rsidRDefault="00000000">
      <w:pPr>
        <w:spacing w:after="120"/>
      </w:pPr>
      <w:r>
        <w:rPr>
          <w:rFonts w:ascii="Calibri" w:hAnsi="Calibri"/>
          <w:b/>
          <w:color w:val="333333"/>
          <w:sz w:val="21"/>
        </w:rPr>
        <w:t>Lo que INCLUYE esta etapa:</w:t>
      </w:r>
    </w:p>
    <w:p w14:paraId="6F17CC7A" w14:textId="77777777" w:rsidR="006D59DD" w:rsidRDefault="00000000">
      <w:pPr>
        <w:pStyle w:val="Listaconvietas"/>
        <w:spacing w:after="60"/>
      </w:pPr>
      <w:r>
        <w:rPr>
          <w:rFonts w:ascii="Calibri" w:hAnsi="Calibri"/>
          <w:color w:val="333333"/>
          <w:sz w:val="20"/>
        </w:rPr>
        <w:t>Investigación de campo con caficultores y compradores potenciales</w:t>
      </w:r>
    </w:p>
    <w:p w14:paraId="7F0C51F0" w14:textId="77777777" w:rsidR="006D59DD" w:rsidRDefault="00000000">
      <w:pPr>
        <w:pStyle w:val="Listaconvietas"/>
        <w:spacing w:after="60"/>
      </w:pPr>
      <w:r>
        <w:rPr>
          <w:rFonts w:ascii="Calibri" w:hAnsi="Calibri"/>
          <w:color w:val="333333"/>
          <w:sz w:val="20"/>
        </w:rPr>
        <w:t>Diseño de la experiencia de usuario (UX) adaptada al contexto rural</w:t>
      </w:r>
    </w:p>
    <w:p w14:paraId="16B05A81" w14:textId="77777777" w:rsidR="006D59DD" w:rsidRDefault="00000000">
      <w:pPr>
        <w:pStyle w:val="Listaconvietas"/>
        <w:spacing w:after="60"/>
      </w:pPr>
      <w:r>
        <w:rPr>
          <w:rFonts w:ascii="Calibri" w:hAnsi="Calibri"/>
          <w:color w:val="333333"/>
          <w:sz w:val="20"/>
        </w:rPr>
        <w:t>Desarrollo del MVP con funcionalidades esenciales (perfiles, mensajería, catálogo, cotización)</w:t>
      </w:r>
    </w:p>
    <w:p w14:paraId="068CB326" w14:textId="77777777" w:rsidR="006D59DD" w:rsidRDefault="00000000">
      <w:pPr>
        <w:pStyle w:val="Listaconvietas"/>
        <w:spacing w:after="60"/>
      </w:pPr>
      <w:r>
        <w:rPr>
          <w:rFonts w:ascii="Calibri" w:hAnsi="Calibri"/>
          <w:color w:val="333333"/>
          <w:sz w:val="20"/>
        </w:rPr>
        <w:t>Piloto controlado con 50 caficultores y 20 compradores internacionales</w:t>
      </w:r>
    </w:p>
    <w:p w14:paraId="5EC179B1" w14:textId="77777777" w:rsidR="006D59DD" w:rsidRDefault="00000000">
      <w:pPr>
        <w:pStyle w:val="Listaconvietas"/>
        <w:spacing w:after="60"/>
      </w:pPr>
      <w:r>
        <w:rPr>
          <w:rFonts w:ascii="Calibri" w:hAnsi="Calibri"/>
          <w:color w:val="333333"/>
          <w:sz w:val="20"/>
        </w:rPr>
        <w:t>Medición de indicadores de adopción e impacto inicial</w:t>
      </w:r>
    </w:p>
    <w:p w14:paraId="3F6660AE" w14:textId="77777777" w:rsidR="006D59DD" w:rsidRDefault="00000000">
      <w:pPr>
        <w:spacing w:after="120"/>
      </w:pPr>
      <w:r>
        <w:rPr>
          <w:rFonts w:ascii="Calibri" w:hAnsi="Calibri"/>
          <w:b/>
          <w:color w:val="333333"/>
          <w:sz w:val="21"/>
        </w:rPr>
        <w:t>Lo que QUEDA FUERA de esta etapa:</w:t>
      </w:r>
    </w:p>
    <w:p w14:paraId="5597C3D5" w14:textId="77777777" w:rsidR="006D59DD" w:rsidRDefault="00000000">
      <w:pPr>
        <w:pStyle w:val="Listaconvietas"/>
        <w:spacing w:after="60"/>
      </w:pPr>
      <w:r>
        <w:rPr>
          <w:rFonts w:ascii="Calibri" w:hAnsi="Calibri"/>
          <w:color w:val="333333"/>
          <w:sz w:val="20"/>
        </w:rPr>
        <w:t>Integración con pasarelas de pago internacional (se usarán acuerdos de pago externo en la fase piloto)</w:t>
      </w:r>
    </w:p>
    <w:p w14:paraId="3A40AD4D" w14:textId="77777777" w:rsidR="006D59DD" w:rsidRDefault="00000000">
      <w:pPr>
        <w:pStyle w:val="Listaconvietas"/>
        <w:spacing w:after="60"/>
      </w:pPr>
      <w:r>
        <w:rPr>
          <w:rFonts w:ascii="Calibri" w:hAnsi="Calibri"/>
          <w:color w:val="333333"/>
          <w:sz w:val="20"/>
        </w:rPr>
        <w:t>Módulo de logística y trazabilidad de envíos</w:t>
      </w:r>
    </w:p>
    <w:p w14:paraId="5E454487" w14:textId="77777777" w:rsidR="006D59DD" w:rsidRDefault="00000000">
      <w:pPr>
        <w:pStyle w:val="Listaconvietas"/>
        <w:spacing w:after="60"/>
      </w:pPr>
      <w:r>
        <w:rPr>
          <w:rFonts w:ascii="Calibri" w:hAnsi="Calibri"/>
          <w:color w:val="333333"/>
          <w:sz w:val="20"/>
        </w:rPr>
        <w:lastRenderedPageBreak/>
        <w:t>Expansión a otros países productores</w:t>
      </w:r>
    </w:p>
    <w:p w14:paraId="2262DBEA" w14:textId="77777777" w:rsidR="006D59DD" w:rsidRDefault="00000000">
      <w:pPr>
        <w:pStyle w:val="Listaconvietas"/>
        <w:spacing w:after="60"/>
      </w:pPr>
      <w:r>
        <w:rPr>
          <w:rFonts w:ascii="Calibri" w:hAnsi="Calibri"/>
          <w:color w:val="333333"/>
          <w:sz w:val="20"/>
        </w:rPr>
        <w:t>Certificaciones orgánicas o de comercio justo gestionadas desde la plataforma</w:t>
      </w:r>
    </w:p>
    <w:p w14:paraId="459B76ED" w14:textId="77777777" w:rsidR="006D59DD" w:rsidRDefault="00000000">
      <w:pPr>
        <w:pStyle w:val="Listaconvietas"/>
        <w:spacing w:after="60"/>
      </w:pPr>
      <w:r>
        <w:rPr>
          <w:rFonts w:ascii="Calibri" w:hAnsi="Calibri"/>
          <w:color w:val="333333"/>
          <w:sz w:val="20"/>
        </w:rPr>
        <w:t>Funcionalidades avanzadas de inteligencia de mercado y predicción de precios</w:t>
      </w:r>
    </w:p>
    <w:p w14:paraId="782E308B" w14:textId="77777777" w:rsidR="006D59DD" w:rsidRDefault="00000000">
      <w:r>
        <w:br w:type="page"/>
      </w:r>
    </w:p>
    <w:p w14:paraId="1F094B85" w14:textId="77777777" w:rsidR="006D59DD" w:rsidRDefault="00000000">
      <w:pPr>
        <w:pStyle w:val="Ttulo1"/>
      </w:pPr>
      <w:r>
        <w:rPr>
          <w:rFonts w:ascii="Calibri" w:hAnsi="Calibri"/>
          <w:color w:val="2D5016"/>
          <w:sz w:val="36"/>
        </w:rPr>
        <w:lastRenderedPageBreak/>
        <w:t>6. Propuesta de Valor y Solución Planteada</w:t>
      </w:r>
    </w:p>
    <w:p w14:paraId="42A2ED15" w14:textId="77777777" w:rsidR="006D59DD" w:rsidRDefault="00000000">
      <w:pPr>
        <w:pStyle w:val="Ttulo2"/>
      </w:pPr>
      <w:r>
        <w:rPr>
          <w:rFonts w:ascii="Calibri" w:hAnsi="Calibri"/>
          <w:color w:val="1A3A5C"/>
          <w:sz w:val="28"/>
        </w:rPr>
        <w:t>6.1 Modelo conceptual de interacción</w:t>
      </w:r>
    </w:p>
    <w:p w14:paraId="7F6E0834" w14:textId="77777777" w:rsidR="006D59DD" w:rsidRDefault="00000000">
      <w:pPr>
        <w:spacing w:after="120"/>
      </w:pPr>
      <w:r>
        <w:rPr>
          <w:rFonts w:ascii="Calibri" w:hAnsi="Calibri"/>
          <w:color w:val="333333"/>
          <w:sz w:val="21"/>
        </w:rPr>
        <w:t>CaféDirecto plantea un modelo de marketplace relacional, donde el valor central no es la transacción aislada sino la construcción de relaciones comerciales sostenibles entre productor y comprador.</w:t>
      </w:r>
    </w:p>
    <w:p w14:paraId="3B3DC154" w14:textId="77777777" w:rsidR="006D59DD" w:rsidRDefault="00000000">
      <w:pPr>
        <w:spacing w:after="120"/>
      </w:pPr>
      <w:r>
        <w:rPr>
          <w:rFonts w:ascii="Calibri" w:hAnsi="Calibri"/>
          <w:b/>
          <w:color w:val="333333"/>
          <w:sz w:val="21"/>
        </w:rPr>
        <w:t>La interacción se desarrolla en cuatro fases:</w:t>
      </w:r>
    </w:p>
    <w:p w14:paraId="4B2E98E5" w14:textId="77777777" w:rsidR="006D59DD" w:rsidRDefault="00000000">
      <w:pPr>
        <w:pStyle w:val="Listaconvietas"/>
        <w:spacing w:after="60"/>
      </w:pPr>
      <w:r>
        <w:rPr>
          <w:rFonts w:ascii="Calibri" w:hAnsi="Calibri"/>
          <w:b/>
          <w:sz w:val="20"/>
        </w:rPr>
        <w:t xml:space="preserve">1. Descubrimiento: </w:t>
      </w:r>
      <w:r>
        <w:rPr>
          <w:rFonts w:ascii="Calibri" w:hAnsi="Calibri"/>
          <w:color w:val="333333"/>
          <w:sz w:val="20"/>
        </w:rPr>
        <w:t>El comprador explora perfiles de fincas colombianas filtrados por región, altitud, variedad, proceso poscosecha y puntaje de taza. Cada perfil incluye la historia del caficultor, fotos de la finca y notas de catación.</w:t>
      </w:r>
    </w:p>
    <w:p w14:paraId="55AC59D0" w14:textId="77777777" w:rsidR="006D59DD" w:rsidRDefault="00000000">
      <w:pPr>
        <w:pStyle w:val="Listaconvietas"/>
        <w:spacing w:after="60"/>
      </w:pPr>
      <w:r>
        <w:rPr>
          <w:rFonts w:ascii="Calibri" w:hAnsi="Calibri"/>
          <w:b/>
          <w:sz w:val="20"/>
        </w:rPr>
        <w:t xml:space="preserve">2. Conexión y diálogo: </w:t>
      </w:r>
      <w:r>
        <w:rPr>
          <w:rFonts w:ascii="Calibri" w:hAnsi="Calibri"/>
          <w:color w:val="333333"/>
          <w:sz w:val="20"/>
        </w:rPr>
        <w:t>Ambas partes inician conversación a través de mensajería integrada con traducción asistida. El caficultor puede enviar notas de voz en español que el comprador recibe traducidas; el comprador puede escribir en inglés y el productor recibe el mensaje en español.</w:t>
      </w:r>
    </w:p>
    <w:p w14:paraId="4FFE6B7C" w14:textId="77777777" w:rsidR="006D59DD" w:rsidRDefault="00000000">
      <w:pPr>
        <w:pStyle w:val="Listaconvietas"/>
        <w:spacing w:after="60"/>
      </w:pPr>
      <w:r>
        <w:rPr>
          <w:rFonts w:ascii="Calibri" w:hAnsi="Calibri"/>
          <w:b/>
          <w:sz w:val="20"/>
        </w:rPr>
        <w:t xml:space="preserve">3. Negociación y acuerdo: </w:t>
      </w:r>
      <w:r>
        <w:rPr>
          <w:rFonts w:ascii="Calibri" w:hAnsi="Calibri"/>
          <w:color w:val="333333"/>
          <w:sz w:val="20"/>
        </w:rPr>
        <w:t>El sistema guía a las partes a través de un flujo de cotización estructurado: el productor publica precio por carga/libra, el comprador puede hacer contraoferta, y ambos confirman los términos. El acuerdo queda registrado en la plataforma.</w:t>
      </w:r>
    </w:p>
    <w:p w14:paraId="6E6E559A" w14:textId="77777777" w:rsidR="006D59DD" w:rsidRDefault="00000000">
      <w:pPr>
        <w:pStyle w:val="Listaconvietas"/>
        <w:spacing w:after="60"/>
      </w:pPr>
      <w:r>
        <w:rPr>
          <w:rFonts w:ascii="Calibri" w:hAnsi="Calibri"/>
          <w:b/>
          <w:sz w:val="20"/>
        </w:rPr>
        <w:t xml:space="preserve">4. Evaluación y fidelización: </w:t>
      </w:r>
      <w:r>
        <w:rPr>
          <w:rFonts w:ascii="Calibri" w:hAnsi="Calibri"/>
          <w:color w:val="333333"/>
          <w:sz w:val="20"/>
        </w:rPr>
        <w:t>Tras la transacción, ambas partes se evalúan mutuamente, construyendo un historial de reputación que genera confianza para futuras operaciones.</w:t>
      </w:r>
    </w:p>
    <w:p w14:paraId="19D6E1D2" w14:textId="77777777" w:rsidR="006D59DD" w:rsidRDefault="00000000">
      <w:pPr>
        <w:pStyle w:val="Ttulo2"/>
      </w:pPr>
      <w:r>
        <w:rPr>
          <w:rFonts w:ascii="Calibri" w:hAnsi="Calibri"/>
          <w:color w:val="1A3A5C"/>
          <w:sz w:val="28"/>
        </w:rPr>
        <w:t>6.2 Beneficios tangibles</w:t>
      </w:r>
    </w:p>
    <w:tbl>
      <w:tblPr>
        <w:tblStyle w:val="Tablaconcuadrcula"/>
        <w:tblW w:w="0" w:type="auto"/>
        <w:jc w:val="center"/>
        <w:tblLook w:val="04A0" w:firstRow="1" w:lastRow="0" w:firstColumn="1" w:lastColumn="0" w:noHBand="0" w:noVBand="1"/>
      </w:tblPr>
      <w:tblGrid>
        <w:gridCol w:w="4703"/>
        <w:gridCol w:w="4703"/>
      </w:tblGrid>
      <w:tr w:rsidR="006D59DD" w14:paraId="38954AEC" w14:textId="77777777">
        <w:trPr>
          <w:jc w:val="center"/>
        </w:trPr>
        <w:tc>
          <w:tcPr>
            <w:tcW w:w="4703" w:type="dxa"/>
            <w:shd w:val="clear" w:color="auto" w:fill="2D5016"/>
          </w:tcPr>
          <w:p w14:paraId="63A1E5EA" w14:textId="77777777" w:rsidR="006D59DD" w:rsidRDefault="00000000">
            <w:pPr>
              <w:jc w:val="center"/>
            </w:pPr>
            <w:r>
              <w:rPr>
                <w:rFonts w:ascii="Calibri" w:hAnsi="Calibri"/>
                <w:b/>
                <w:color w:val="FFFFFF"/>
                <w:sz w:val="19"/>
              </w:rPr>
              <w:t>Para el caficultor</w:t>
            </w:r>
          </w:p>
        </w:tc>
        <w:tc>
          <w:tcPr>
            <w:tcW w:w="4703" w:type="dxa"/>
            <w:shd w:val="clear" w:color="auto" w:fill="2D5016"/>
          </w:tcPr>
          <w:p w14:paraId="54FE3DCA" w14:textId="77777777" w:rsidR="006D59DD" w:rsidRDefault="00000000">
            <w:pPr>
              <w:jc w:val="center"/>
            </w:pPr>
            <w:r>
              <w:rPr>
                <w:rFonts w:ascii="Calibri" w:hAnsi="Calibri"/>
                <w:b/>
                <w:color w:val="FFFFFF"/>
                <w:sz w:val="19"/>
              </w:rPr>
              <w:t>Para el comprador internacional</w:t>
            </w:r>
          </w:p>
        </w:tc>
      </w:tr>
      <w:tr w:rsidR="006D59DD" w14:paraId="3B3A7403" w14:textId="77777777">
        <w:trPr>
          <w:jc w:val="center"/>
        </w:trPr>
        <w:tc>
          <w:tcPr>
            <w:tcW w:w="4703" w:type="dxa"/>
          </w:tcPr>
          <w:p w14:paraId="5267FFB9" w14:textId="77777777" w:rsidR="006D59DD" w:rsidRDefault="00000000">
            <w:r>
              <w:rPr>
                <w:rFonts w:ascii="Calibri" w:hAnsi="Calibri"/>
                <w:sz w:val="19"/>
              </w:rPr>
              <w:t>Incremento directo de ingresos al negociar sin intermediarios</w:t>
            </w:r>
          </w:p>
        </w:tc>
        <w:tc>
          <w:tcPr>
            <w:tcW w:w="4703" w:type="dxa"/>
          </w:tcPr>
          <w:p w14:paraId="7ACA3AB0" w14:textId="77777777" w:rsidR="006D59DD" w:rsidRDefault="00000000">
            <w:r>
              <w:rPr>
                <w:rFonts w:ascii="Calibri" w:hAnsi="Calibri"/>
                <w:sz w:val="19"/>
              </w:rPr>
              <w:t>Acceso a café de origen único con historia y trazabilidad verificada</w:t>
            </w:r>
          </w:p>
        </w:tc>
      </w:tr>
      <w:tr w:rsidR="006D59DD" w14:paraId="3D9D6B5F" w14:textId="77777777">
        <w:trPr>
          <w:jc w:val="center"/>
        </w:trPr>
        <w:tc>
          <w:tcPr>
            <w:tcW w:w="4703" w:type="dxa"/>
            <w:shd w:val="clear" w:color="auto" w:fill="F2F2F2"/>
          </w:tcPr>
          <w:p w14:paraId="4C817D84" w14:textId="77777777" w:rsidR="006D59DD" w:rsidRDefault="00000000">
            <w:r>
              <w:rPr>
                <w:rFonts w:ascii="Calibri" w:hAnsi="Calibri"/>
                <w:sz w:val="19"/>
              </w:rPr>
              <w:t>Visibilidad internacional de su producto y su finca</w:t>
            </w:r>
          </w:p>
        </w:tc>
        <w:tc>
          <w:tcPr>
            <w:tcW w:w="4703" w:type="dxa"/>
            <w:shd w:val="clear" w:color="auto" w:fill="F2F2F2"/>
          </w:tcPr>
          <w:p w14:paraId="1EB91669" w14:textId="77777777" w:rsidR="006D59DD" w:rsidRDefault="00000000">
            <w:r>
              <w:rPr>
                <w:rFonts w:ascii="Calibri" w:hAnsi="Calibri"/>
                <w:sz w:val="19"/>
              </w:rPr>
              <w:t>Precios más competitivos al comprar directo al productor</w:t>
            </w:r>
          </w:p>
        </w:tc>
      </w:tr>
      <w:tr w:rsidR="006D59DD" w14:paraId="7300319F" w14:textId="77777777">
        <w:trPr>
          <w:jc w:val="center"/>
        </w:trPr>
        <w:tc>
          <w:tcPr>
            <w:tcW w:w="4703" w:type="dxa"/>
          </w:tcPr>
          <w:p w14:paraId="5B2D0250" w14:textId="77777777" w:rsidR="006D59DD" w:rsidRDefault="00000000">
            <w:r>
              <w:rPr>
                <w:rFonts w:ascii="Calibri" w:hAnsi="Calibri"/>
                <w:sz w:val="19"/>
              </w:rPr>
              <w:t>Acceso a información de mercado y tendencias de consumo</w:t>
            </w:r>
          </w:p>
        </w:tc>
        <w:tc>
          <w:tcPr>
            <w:tcW w:w="4703" w:type="dxa"/>
          </w:tcPr>
          <w:p w14:paraId="68BE98FE" w14:textId="77777777" w:rsidR="006D59DD" w:rsidRDefault="00000000">
            <w:r>
              <w:rPr>
                <w:rFonts w:ascii="Calibri" w:hAnsi="Calibri"/>
                <w:sz w:val="19"/>
              </w:rPr>
              <w:t>Diferenciación de marca con narrativa de origen auténtica</w:t>
            </w:r>
          </w:p>
        </w:tc>
      </w:tr>
      <w:tr w:rsidR="006D59DD" w14:paraId="54734802" w14:textId="77777777">
        <w:trPr>
          <w:jc w:val="center"/>
        </w:trPr>
        <w:tc>
          <w:tcPr>
            <w:tcW w:w="4703" w:type="dxa"/>
            <w:shd w:val="clear" w:color="auto" w:fill="F2F2F2"/>
          </w:tcPr>
          <w:p w14:paraId="697C896F" w14:textId="77777777" w:rsidR="006D59DD" w:rsidRDefault="00000000">
            <w:r>
              <w:rPr>
                <w:rFonts w:ascii="Calibri" w:hAnsi="Calibri"/>
                <w:sz w:val="19"/>
              </w:rPr>
              <w:t>Construcción de relaciones de largo plazo con compradores</w:t>
            </w:r>
          </w:p>
        </w:tc>
        <w:tc>
          <w:tcPr>
            <w:tcW w:w="4703" w:type="dxa"/>
            <w:shd w:val="clear" w:color="auto" w:fill="F2F2F2"/>
          </w:tcPr>
          <w:p w14:paraId="69B15E15" w14:textId="77777777" w:rsidR="006D59DD" w:rsidRDefault="00000000">
            <w:r>
              <w:rPr>
                <w:rFonts w:ascii="Calibri" w:hAnsi="Calibri"/>
                <w:sz w:val="19"/>
              </w:rPr>
              <w:t>Reducción de riesgo mediante perfiles de reputación verificados</w:t>
            </w:r>
          </w:p>
        </w:tc>
      </w:tr>
      <w:tr w:rsidR="006D59DD" w14:paraId="6407246B" w14:textId="77777777">
        <w:trPr>
          <w:jc w:val="center"/>
        </w:trPr>
        <w:tc>
          <w:tcPr>
            <w:tcW w:w="4703" w:type="dxa"/>
          </w:tcPr>
          <w:p w14:paraId="659E62A5" w14:textId="77777777" w:rsidR="006D59DD" w:rsidRDefault="00000000">
            <w:r>
              <w:rPr>
                <w:rFonts w:ascii="Calibri" w:hAnsi="Calibri"/>
                <w:sz w:val="19"/>
              </w:rPr>
              <w:t>Dignificación del oficio y reconocimiento de su expertise</w:t>
            </w:r>
          </w:p>
        </w:tc>
        <w:tc>
          <w:tcPr>
            <w:tcW w:w="4703" w:type="dxa"/>
          </w:tcPr>
          <w:p w14:paraId="083B3FB1" w14:textId="77777777" w:rsidR="006D59DD" w:rsidRDefault="00000000">
            <w:r>
              <w:rPr>
                <w:rFonts w:ascii="Calibri" w:hAnsi="Calibri"/>
                <w:sz w:val="19"/>
              </w:rPr>
              <w:t>Flexibilidad para comprar microlotes y lotes exclusivos</w:t>
            </w:r>
          </w:p>
        </w:tc>
      </w:tr>
      <w:tr w:rsidR="006D59DD" w14:paraId="3539382C" w14:textId="77777777">
        <w:trPr>
          <w:jc w:val="center"/>
        </w:trPr>
        <w:tc>
          <w:tcPr>
            <w:tcW w:w="4703" w:type="dxa"/>
            <w:shd w:val="clear" w:color="auto" w:fill="F2F2F2"/>
          </w:tcPr>
          <w:p w14:paraId="010D02C7" w14:textId="77777777" w:rsidR="006D59DD" w:rsidRDefault="00000000">
            <w:r>
              <w:rPr>
                <w:rFonts w:ascii="Calibri" w:hAnsi="Calibri"/>
                <w:sz w:val="19"/>
              </w:rPr>
              <w:t>Capacitación implícita en comercio internacional</w:t>
            </w:r>
          </w:p>
        </w:tc>
        <w:tc>
          <w:tcPr>
            <w:tcW w:w="4703" w:type="dxa"/>
            <w:shd w:val="clear" w:color="auto" w:fill="F2F2F2"/>
          </w:tcPr>
          <w:p w14:paraId="6B3040F7" w14:textId="77777777" w:rsidR="006D59DD" w:rsidRDefault="00000000">
            <w:r>
              <w:rPr>
                <w:rFonts w:ascii="Calibri" w:hAnsi="Calibri"/>
                <w:sz w:val="19"/>
              </w:rPr>
              <w:t>Canal directo de retroalimentación al productor sobre calidad</w:t>
            </w:r>
          </w:p>
        </w:tc>
      </w:tr>
    </w:tbl>
    <w:p w14:paraId="6F2CB956" w14:textId="77777777" w:rsidR="006D59DD" w:rsidRDefault="00000000">
      <w:r>
        <w:br w:type="page"/>
      </w:r>
    </w:p>
    <w:p>
      <w:pPr>
        <w:pStyle w:val="Ttulo1"/>
      </w:pPr>
      <w:r>
        <w:rPr>
          <w:rFonts w:ascii="Calibri" w:hAnsi="Calibri"/>
          <w:color w:val="2D5016"/>
          <w:sz w:val="36"/>
        </w:rPr>
        <w:t>7. Requerimientos Funcionales</w:t>
      </w:r>
    </w:p>
    <w:p>
      <w:pPr>
        <w:spacing w:after="120"/>
      </w:pPr>
      <w:r>
        <w:rPr>
          <w:rFonts w:ascii="Calibri" w:hAnsi="Calibri"/>
          <w:color w:val="333333"/>
          <w:sz w:val="21"/>
        </w:rPr>
        <w:t xml:space="preserve">Esta sección especifica las funcionalidades que debe ofrecer la plataforma CaféDirecto. Los requerimientos se derivan de los objetivos específicos (sección 4.2), el alcance del MVP (sección 5.3), el modelo conceptual de interacción (sección 6.1) y las estrategias de mitigación de riesgos (sección 9). La columna Fuente indica la sección u objetivo que origina cada requerimiento.</w:t>
      </w:r>
    </w:p>
    <w:p>
      <w:pPr>
        <w:spacing w:after="120"/>
      </w:pPr>
      <w:r>
        <w:rPr>
          <w:rFonts w:ascii="Calibri" w:hAnsi="Calibri"/>
          <w:color w:val="333333"/>
          <w:sz w:val="21"/>
        </w:rPr>
        <w:t xml:space="preserve">La prioridad Alta corresponde a las funcionalidades esenciales del MVP (perfiles, catálogo, mensajería y cotización), además de la operación sin conexión, que es crítica para el contexto rural. La prioridad Media agrupa funcionalidades que responden a objetivos o mitigaciones del proyecto pero que pueden incorporarse de forma incremental durante el piloto.</w:t>
      </w:r>
    </w:p>
    <w:p>
      <w:pPr>
        <w:pStyle w:val="Ttulo2"/>
      </w:pPr>
      <w:r>
        <w:rPr>
          <w:rFonts w:ascii="Calibri" w:hAnsi="Calibri"/>
          <w:color w:val="1A3A5C"/>
          <w:sz w:val="28"/>
        </w:rPr>
        <w:t>7.1 Gestión de usuarios y perfiles</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RF-01</w:t>
            </w:r>
          </w:p>
        </w:tc>
        <w:tc>
          <w:tcPr>
            <w:tcW w:w="5306" w:type="dxa"/>
          </w:tcPr>
          <w:p>
            <w:r>
              <w:rPr>
                <w:rFonts w:ascii="Calibri" w:hAnsi="Calibri"/>
                <w:sz w:val="19"/>
              </w:rPr>
              <w:t xml:space="preserve">El sistema debe permitir el registro de dos tipos de usuario: caficultor y comprador internacional.</w:t>
            </w:r>
          </w:p>
        </w:tc>
        <w:tc>
          <w:tcPr>
            <w:tcW w:w="1700" w:type="dxa"/>
          </w:tcPr>
          <w:p>
            <w:pPr>
              <w:jc w:val="center"/>
            </w:pPr>
            <w:r>
              <w:rPr>
                <w:rFonts w:ascii="Calibri" w:hAnsi="Calibri"/>
                <w:sz w:val="19"/>
              </w:rPr>
              <w:t xml:space="preserve">§5.1, §5.2</w:t>
            </w:r>
          </w:p>
        </w:tc>
        <w:tc>
          <w:tcPr>
            <w:tcW w:w="1400" w:type="dxa"/>
          </w:tcPr>
          <w:p>
            <w:pPr>
              <w:jc w:val="center"/>
            </w:pPr>
            <w:r>
              <w:rPr>
                <w:rFonts w:ascii="Calibri" w:hAnsi="Calibri"/>
                <w:sz w:val="19"/>
              </w:rPr>
              <w:t xml:space="preserve">Alta</w:t>
            </w:r>
          </w:p>
        </w:tc>
      </w:tr>
      <w:tr>
        <w:trPr>
          <w:cantSplit/>
          <w:jc w:val="center"/>
        </w:trPr>
        <w:tc>
          <w:tcPr>
            <w:tcW w:w="1000" w:type="dxa"/>
            <w:shd w:val="clear" w:color="auto" w:fill="F2F2F2"/>
          </w:tcPr>
          <w:p>
            <w:pPr>
              <w:jc w:val="center"/>
            </w:pPr>
            <w:r>
              <w:rPr>
                <w:rFonts w:ascii="Calibri" w:hAnsi="Calibri"/>
                <w:sz w:val="19"/>
              </w:rPr>
              <w:t xml:space="preserve">RF-02</w:t>
            </w:r>
          </w:p>
        </w:tc>
        <w:tc>
          <w:tcPr>
            <w:tcW w:w="5306" w:type="dxa"/>
            <w:shd w:val="clear" w:color="auto" w:fill="F2F2F2"/>
          </w:tcPr>
          <w:p>
            <w:r>
              <w:rPr>
                <w:rFonts w:ascii="Calibri" w:hAnsi="Calibri"/>
                <w:sz w:val="19"/>
              </w:rPr>
              <w:t xml:space="preserve">El sistema debe permitir crear el perfil de finca con la historia del caficultor, fotos, región, altitud, variedades, proceso poscosecha, puntaje de taza SCA y notas de catación.</w:t>
            </w:r>
          </w:p>
        </w:tc>
        <w:tc>
          <w:tcPr>
            <w:tcW w:w="1700" w:type="dxa"/>
            <w:shd w:val="clear" w:color="auto" w:fill="F2F2F2"/>
          </w:tcPr>
          <w:p>
            <w:pPr>
              <w:jc w:val="center"/>
            </w:pPr>
            <w:r>
              <w:rPr>
                <w:rFonts w:ascii="Calibri" w:hAnsi="Calibri"/>
                <w:sz w:val="19"/>
              </w:rPr>
              <w:t xml:space="preserve">§6.1</w:t>
            </w:r>
          </w:p>
        </w:tc>
        <w:tc>
          <w:tcPr>
            <w:tcW w:w="1400" w:type="dxa"/>
            <w:shd w:val="clear" w:color="auto" w:fill="F2F2F2"/>
          </w:tcPr>
          <w:p>
            <w:pPr>
              <w:jc w:val="center"/>
            </w:pPr>
            <w:r>
              <w:rPr>
                <w:rFonts w:ascii="Calibri" w:hAnsi="Calibri"/>
                <w:sz w:val="19"/>
              </w:rPr>
              <w:t xml:space="preserve">Alta</w:t>
            </w:r>
          </w:p>
        </w:tc>
      </w:tr>
      <w:tr>
        <w:trPr>
          <w:cantSplit/>
          <w:jc w:val="center"/>
        </w:trPr>
        <w:tc>
          <w:tcPr>
            <w:tcW w:w="1000" w:type="dxa"/>
          </w:tcPr>
          <w:p>
            <w:pPr>
              <w:jc w:val="center"/>
            </w:pPr>
            <w:r>
              <w:rPr>
                <w:rFonts w:ascii="Calibri" w:hAnsi="Calibri"/>
                <w:sz w:val="19"/>
              </w:rPr>
              <w:t xml:space="preserve">RF-03</w:t>
            </w:r>
          </w:p>
        </w:tc>
        <w:tc>
          <w:tcPr>
            <w:tcW w:w="5306" w:type="dxa"/>
          </w:tcPr>
          <w:p>
            <w:r>
              <w:rPr>
                <w:rFonts w:ascii="Calibri" w:hAnsi="Calibri"/>
                <w:sz w:val="19"/>
              </w:rPr>
              <w:t xml:space="preserve">El sistema debe permitir crear el perfil del comprador con empresa, país, tipo (tostador, microtostador, cadena de cafeterías, importador boutique) y volumen de compra.</w:t>
            </w:r>
          </w:p>
        </w:tc>
        <w:tc>
          <w:tcPr>
            <w:tcW w:w="1700" w:type="dxa"/>
          </w:tcPr>
          <w:p>
            <w:pPr>
              <w:jc w:val="center"/>
            </w:pPr>
            <w:r>
              <w:rPr>
                <w:rFonts w:ascii="Calibri" w:hAnsi="Calibri"/>
                <w:sz w:val="19"/>
              </w:rPr>
              <w:t xml:space="preserve">§5.2</w:t>
            </w:r>
          </w:p>
        </w:tc>
        <w:tc>
          <w:tcPr>
            <w:tcW w:w="1400" w:type="dxa"/>
          </w:tcPr>
          <w:p>
            <w:pPr>
              <w:jc w:val="center"/>
            </w:pPr>
            <w:r>
              <w:rPr>
                <w:rFonts w:ascii="Calibri" w:hAnsi="Calibri"/>
                <w:sz w:val="19"/>
              </w:rPr>
              <w:t xml:space="preserve">Alta</w:t>
            </w:r>
          </w:p>
        </w:tc>
      </w:tr>
      <w:tr>
        <w:trPr>
          <w:cantSplit/>
          <w:jc w:val="center"/>
        </w:trPr>
        <w:tc>
          <w:tcPr>
            <w:tcW w:w="1000" w:type="dxa"/>
            <w:shd w:val="clear" w:color="auto" w:fill="F2F2F2"/>
          </w:tcPr>
          <w:p>
            <w:pPr>
              <w:jc w:val="center"/>
            </w:pPr>
            <w:r>
              <w:rPr>
                <w:rFonts w:ascii="Calibri" w:hAnsi="Calibri"/>
                <w:sz w:val="19"/>
              </w:rPr>
              <w:t xml:space="preserve">RF-04</w:t>
            </w:r>
          </w:p>
        </w:tc>
        <w:tc>
          <w:tcPr>
            <w:tcW w:w="5306" w:type="dxa"/>
            <w:shd w:val="clear" w:color="auto" w:fill="F2F2F2"/>
          </w:tcPr>
          <w:p>
            <w:r>
              <w:rPr>
                <w:rFonts w:ascii="Calibri" w:hAnsi="Calibri"/>
                <w:sz w:val="19"/>
              </w:rPr>
              <w:t xml:space="preserve">Los perfiles deben mostrarse en versión bilingüe (español/inglés).</w:t>
            </w:r>
          </w:p>
        </w:tc>
        <w:tc>
          <w:tcPr>
            <w:tcW w:w="1700" w:type="dxa"/>
            <w:shd w:val="clear" w:color="auto" w:fill="F2F2F2"/>
          </w:tcPr>
          <w:p>
            <w:pPr>
              <w:jc w:val="center"/>
            </w:pPr>
            <w:r>
              <w:rPr>
                <w:rFonts w:ascii="Calibri" w:hAnsi="Calibri"/>
                <w:sz w:val="19"/>
              </w:rPr>
              <w:t xml:space="preserve">OE1</w:t>
            </w:r>
          </w:p>
        </w:tc>
        <w:tc>
          <w:tcPr>
            <w:tcW w:w="1400" w:type="dxa"/>
            <w:shd w:val="clear" w:color="auto" w:fill="F2F2F2"/>
          </w:tcPr>
          <w:p>
            <w:pPr>
              <w:jc w:val="center"/>
            </w:pPr>
            <w:r>
              <w:rPr>
                <w:rFonts w:ascii="Calibri" w:hAnsi="Calibri"/>
                <w:sz w:val="19"/>
              </w:rPr>
              <w:t xml:space="preserve">Alta</w:t>
            </w:r>
          </w:p>
        </w:tc>
      </w:tr>
      <w:tr>
        <w:trPr>
          <w:cantSplit/>
          <w:jc w:val="center"/>
        </w:trPr>
        <w:tc>
          <w:tcPr>
            <w:tcW w:w="1000" w:type="dxa"/>
          </w:tcPr>
          <w:p>
            <w:pPr>
              <w:jc w:val="center"/>
            </w:pPr>
            <w:r>
              <w:rPr>
                <w:rFonts w:ascii="Calibri" w:hAnsi="Calibri"/>
                <w:sz w:val="19"/>
              </w:rPr>
              <w:t xml:space="preserve">RF-05</w:t>
            </w:r>
          </w:p>
        </w:tc>
        <w:tc>
          <w:tcPr>
            <w:tcW w:w="5306" w:type="dxa"/>
          </w:tcPr>
          <w:p>
            <w:r>
              <w:rPr>
                <w:rFonts w:ascii="Calibri" w:hAnsi="Calibri"/>
                <w:sz w:val="19"/>
              </w:rPr>
              <w:t xml:space="preserve">El sistema debe permitir verificar a los compradores antes de que accedan a la oferta de los productores.</w:t>
            </w:r>
          </w:p>
        </w:tc>
        <w:tc>
          <w:tcPr>
            <w:tcW w:w="1700" w:type="dxa"/>
          </w:tcPr>
          <w:p>
            <w:pPr>
              <w:jc w:val="center"/>
            </w:pPr>
            <w:r>
              <w:rPr>
                <w:rFonts w:ascii="Calibri" w:hAnsi="Calibri"/>
                <w:sz w:val="19"/>
              </w:rPr>
              <w:t xml:space="preserve">OE2</w:t>
            </w:r>
          </w:p>
        </w:tc>
        <w:tc>
          <w:tcPr>
            <w:tcW w:w="1400" w:type="dxa"/>
          </w:tcPr>
          <w:p>
            <w:pPr>
              <w:jc w:val="center"/>
            </w:pPr>
            <w:r>
              <w:rPr>
                <w:rFonts w:ascii="Calibri" w:hAnsi="Calibri"/>
                <w:sz w:val="19"/>
              </w:rPr>
              <w:t xml:space="preserve">Media</w:t>
            </w:r>
          </w:p>
        </w:tc>
      </w:tr>
    </w:tbl>
    <w:p>
      <w:pPr>
        <w:spacing w:after="120"/>
      </w:pPr>
    </w:p>
    <w:p>
      <w:pPr>
        <w:pStyle w:val="Ttulo2"/>
      </w:pPr>
      <w:r>
        <w:rPr>
          <w:rFonts w:ascii="Calibri" w:hAnsi="Calibri"/>
          <w:color w:val="1A3A5C"/>
          <w:sz w:val="28"/>
        </w:rPr>
        <w:t>7.2 Catálogo y descubrimiento</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RF-06</w:t>
            </w:r>
          </w:p>
        </w:tc>
        <w:tc>
          <w:tcPr>
            <w:tcW w:w="5306" w:type="dxa"/>
          </w:tcPr>
          <w:p>
            <w:r>
              <w:rPr>
                <w:rFonts w:ascii="Calibri" w:hAnsi="Calibri"/>
                <w:sz w:val="19"/>
              </w:rPr>
              <w:t xml:space="preserve">El caficultor debe poder publicar lotes con variedad, proceso, cantidad, puntaje de taza y precio por carga o libra.</w:t>
            </w:r>
          </w:p>
        </w:tc>
        <w:tc>
          <w:tcPr>
            <w:tcW w:w="1700" w:type="dxa"/>
          </w:tcPr>
          <w:p>
            <w:pPr>
              <w:jc w:val="center"/>
            </w:pPr>
            <w:r>
              <w:rPr>
                <w:rFonts w:ascii="Calibri" w:hAnsi="Calibri"/>
                <w:sz w:val="19"/>
              </w:rPr>
              <w:t xml:space="preserve">§5.3, §6.1</w:t>
            </w:r>
          </w:p>
        </w:tc>
        <w:tc>
          <w:tcPr>
            <w:tcW w:w="1400" w:type="dxa"/>
          </w:tcPr>
          <w:p>
            <w:pPr>
              <w:jc w:val="center"/>
            </w:pPr>
            <w:r>
              <w:rPr>
                <w:rFonts w:ascii="Calibri" w:hAnsi="Calibri"/>
                <w:sz w:val="19"/>
              </w:rPr>
              <w:t xml:space="preserve">Alta</w:t>
            </w:r>
          </w:p>
        </w:tc>
      </w:tr>
      <w:tr>
        <w:trPr>
          <w:cantSplit/>
          <w:jc w:val="center"/>
        </w:trPr>
        <w:tc>
          <w:tcPr>
            <w:tcW w:w="1000" w:type="dxa"/>
            <w:shd w:val="clear" w:color="auto" w:fill="F2F2F2"/>
          </w:tcPr>
          <w:p>
            <w:pPr>
              <w:jc w:val="center"/>
            </w:pPr>
            <w:r>
              <w:rPr>
                <w:rFonts w:ascii="Calibri" w:hAnsi="Calibri"/>
                <w:sz w:val="19"/>
              </w:rPr>
              <w:t xml:space="preserve">RF-07</w:t>
            </w:r>
          </w:p>
        </w:tc>
        <w:tc>
          <w:tcPr>
            <w:tcW w:w="5306" w:type="dxa"/>
            <w:shd w:val="clear" w:color="auto" w:fill="F2F2F2"/>
          </w:tcPr>
          <w:p>
            <w:r>
              <w:rPr>
                <w:rFonts w:ascii="Calibri" w:hAnsi="Calibri"/>
                <w:sz w:val="19"/>
              </w:rPr>
              <w:t xml:space="preserve">El comprador debe poder buscar y filtrar fincas y lotes por región, altitud, variedad, proceso poscosecha y puntaje de taza.</w:t>
            </w:r>
          </w:p>
        </w:tc>
        <w:tc>
          <w:tcPr>
            <w:tcW w:w="1700" w:type="dxa"/>
            <w:shd w:val="clear" w:color="auto" w:fill="F2F2F2"/>
          </w:tcPr>
          <w:p>
            <w:pPr>
              <w:jc w:val="center"/>
            </w:pPr>
            <w:r>
              <w:rPr>
                <w:rFonts w:ascii="Calibri" w:hAnsi="Calibri"/>
                <w:sz w:val="19"/>
              </w:rPr>
              <w:t xml:space="preserve">§6.1</w:t>
            </w:r>
          </w:p>
        </w:tc>
        <w:tc>
          <w:tcPr>
            <w:tcW w:w="1400" w:type="dxa"/>
            <w:shd w:val="clear" w:color="auto" w:fill="F2F2F2"/>
          </w:tcPr>
          <w:p>
            <w:pPr>
              <w:jc w:val="center"/>
            </w:pPr>
            <w:r>
              <w:rPr>
                <w:rFonts w:ascii="Calibri" w:hAnsi="Calibri"/>
                <w:sz w:val="19"/>
              </w:rPr>
              <w:t xml:space="preserve">Alta</w:t>
            </w:r>
          </w:p>
        </w:tc>
      </w:tr>
      <w:tr>
        <w:trPr>
          <w:cantSplit/>
          <w:jc w:val="center"/>
        </w:trPr>
        <w:tc>
          <w:tcPr>
            <w:tcW w:w="1000" w:type="dxa"/>
          </w:tcPr>
          <w:p>
            <w:pPr>
              <w:jc w:val="center"/>
            </w:pPr>
            <w:r>
              <w:rPr>
                <w:rFonts w:ascii="Calibri" w:hAnsi="Calibri"/>
                <w:sz w:val="19"/>
              </w:rPr>
              <w:t xml:space="preserve">RF-08</w:t>
            </w:r>
          </w:p>
        </w:tc>
        <w:tc>
          <w:tcPr>
            <w:tcW w:w="5306" w:type="dxa"/>
          </w:tcPr>
          <w:p>
            <w:r>
              <w:rPr>
                <w:rFonts w:ascii="Calibri" w:hAnsi="Calibri"/>
                <w:sz w:val="19"/>
              </w:rPr>
              <w:t xml:space="preserve">El comprador debe poder consultar el detalle de cada lote junto con el perfil de la finca de origen.</w:t>
            </w:r>
          </w:p>
        </w:tc>
        <w:tc>
          <w:tcPr>
            <w:tcW w:w="1700" w:type="dxa"/>
          </w:tcPr>
          <w:p>
            <w:pPr>
              <w:jc w:val="center"/>
            </w:pPr>
            <w:r>
              <w:rPr>
                <w:rFonts w:ascii="Calibri" w:hAnsi="Calibri"/>
                <w:sz w:val="19"/>
              </w:rPr>
              <w:t xml:space="preserve">§6.1</w:t>
            </w:r>
          </w:p>
        </w:tc>
        <w:tc>
          <w:tcPr>
            <w:tcW w:w="1400" w:type="dxa"/>
          </w:tcPr>
          <w:p>
            <w:pPr>
              <w:jc w:val="center"/>
            </w:pPr>
            <w:r>
              <w:rPr>
                <w:rFonts w:ascii="Calibri" w:hAnsi="Calibri"/>
                <w:sz w:val="19"/>
              </w:rPr>
              <w:t xml:space="preserve">Alta</w:t>
            </w:r>
          </w:p>
        </w:tc>
      </w:tr>
    </w:tbl>
    <w:p>
      <w:pPr>
        <w:spacing w:after="120"/>
      </w:pPr>
    </w:p>
    <w:p>
      <w:pPr>
        <w:pStyle w:val="Ttulo2"/>
      </w:pPr>
      <w:r>
        <w:rPr>
          <w:rFonts w:ascii="Calibri" w:hAnsi="Calibri"/>
          <w:color w:val="1A3A5C"/>
          <w:sz w:val="28"/>
        </w:rPr>
        <w:t>7.3 Mensajería y comunicación</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RF-09</w:t>
            </w:r>
          </w:p>
        </w:tc>
        <w:tc>
          <w:tcPr>
            <w:tcW w:w="5306" w:type="dxa"/>
          </w:tcPr>
          <w:p>
            <w:r>
              <w:rPr>
                <w:rFonts w:ascii="Calibri" w:hAnsi="Calibri"/>
                <w:sz w:val="19"/>
              </w:rPr>
              <w:t xml:space="preserve">El sistema debe ofrecer mensajería directa entre caficultor y comprador.</w:t>
            </w:r>
          </w:p>
        </w:tc>
        <w:tc>
          <w:tcPr>
            <w:tcW w:w="1700" w:type="dxa"/>
          </w:tcPr>
          <w:p>
            <w:pPr>
              <w:jc w:val="center"/>
            </w:pPr>
            <w:r>
              <w:rPr>
                <w:rFonts w:ascii="Calibri" w:hAnsi="Calibri"/>
                <w:sz w:val="19"/>
              </w:rPr>
              <w:t xml:space="preserve">§5.3, §6.1</w:t>
            </w:r>
          </w:p>
        </w:tc>
        <w:tc>
          <w:tcPr>
            <w:tcW w:w="1400" w:type="dxa"/>
          </w:tcPr>
          <w:p>
            <w:pPr>
              <w:jc w:val="center"/>
            </w:pPr>
            <w:r>
              <w:rPr>
                <w:rFonts w:ascii="Calibri" w:hAnsi="Calibri"/>
                <w:sz w:val="19"/>
              </w:rPr>
              <w:t xml:space="preserve">Alta</w:t>
            </w:r>
          </w:p>
        </w:tc>
      </w:tr>
      <w:tr>
        <w:trPr>
          <w:cantSplit/>
          <w:jc w:val="center"/>
        </w:trPr>
        <w:tc>
          <w:tcPr>
            <w:tcW w:w="1000" w:type="dxa"/>
            <w:shd w:val="clear" w:color="auto" w:fill="F2F2F2"/>
          </w:tcPr>
          <w:p>
            <w:pPr>
              <w:jc w:val="center"/>
            </w:pPr>
            <w:r>
              <w:rPr>
                <w:rFonts w:ascii="Calibri" w:hAnsi="Calibri"/>
                <w:sz w:val="19"/>
              </w:rPr>
              <w:t xml:space="preserve">RF-10</w:t>
            </w:r>
          </w:p>
        </w:tc>
        <w:tc>
          <w:tcPr>
            <w:tcW w:w="5306" w:type="dxa"/>
            <w:shd w:val="clear" w:color="auto" w:fill="F2F2F2"/>
          </w:tcPr>
          <w:p>
            <w:r>
              <w:rPr>
                <w:rFonts w:ascii="Calibri" w:hAnsi="Calibri"/>
                <w:sz w:val="19"/>
              </w:rPr>
              <w:t xml:space="preserve">Los mensajes de texto deben traducirse automáticamente entre el idioma de cada parte.</w:t>
            </w:r>
          </w:p>
        </w:tc>
        <w:tc>
          <w:tcPr>
            <w:tcW w:w="1700" w:type="dxa"/>
            <w:shd w:val="clear" w:color="auto" w:fill="F2F2F2"/>
          </w:tcPr>
          <w:p>
            <w:pPr>
              <w:jc w:val="center"/>
            </w:pPr>
            <w:r>
              <w:rPr>
                <w:rFonts w:ascii="Calibri" w:hAnsi="Calibri"/>
                <w:sz w:val="19"/>
              </w:rPr>
              <w:t xml:space="preserve">OE1, §6.1</w:t>
            </w:r>
          </w:p>
        </w:tc>
        <w:tc>
          <w:tcPr>
            <w:tcW w:w="1400" w:type="dxa"/>
            <w:shd w:val="clear" w:color="auto" w:fill="F2F2F2"/>
          </w:tcPr>
          <w:p>
            <w:pPr>
              <w:jc w:val="center"/>
            </w:pPr>
            <w:r>
              <w:rPr>
                <w:rFonts w:ascii="Calibri" w:hAnsi="Calibri"/>
                <w:sz w:val="19"/>
              </w:rPr>
              <w:t xml:space="preserve">Alta</w:t>
            </w:r>
          </w:p>
        </w:tc>
      </w:tr>
      <w:tr>
        <w:trPr>
          <w:cantSplit/>
          <w:jc w:val="center"/>
        </w:trPr>
        <w:tc>
          <w:tcPr>
            <w:tcW w:w="1000" w:type="dxa"/>
          </w:tcPr>
          <w:p>
            <w:pPr>
              <w:jc w:val="center"/>
            </w:pPr>
            <w:r>
              <w:rPr>
                <w:rFonts w:ascii="Calibri" w:hAnsi="Calibri"/>
                <w:sz w:val="19"/>
              </w:rPr>
              <w:t xml:space="preserve">RF-11</w:t>
            </w:r>
          </w:p>
        </w:tc>
        <w:tc>
          <w:tcPr>
            <w:tcW w:w="5306" w:type="dxa"/>
          </w:tcPr>
          <w:p>
            <w:r>
              <w:rPr>
                <w:rFonts w:ascii="Calibri" w:hAnsi="Calibri"/>
                <w:sz w:val="19"/>
              </w:rPr>
              <w:t xml:space="preserve">El caficultor debe poder enviar notas de voz en español que el comprador recibe transcritas y traducidas.</w:t>
            </w:r>
          </w:p>
        </w:tc>
        <w:tc>
          <w:tcPr>
            <w:tcW w:w="1700" w:type="dxa"/>
          </w:tcPr>
          <w:p>
            <w:pPr>
              <w:jc w:val="center"/>
            </w:pPr>
            <w:r>
              <w:rPr>
                <w:rFonts w:ascii="Calibri" w:hAnsi="Calibri"/>
                <w:sz w:val="19"/>
              </w:rPr>
              <w:t xml:space="preserve">§6.1, §9.1</w:t>
            </w:r>
          </w:p>
        </w:tc>
        <w:tc>
          <w:tcPr>
            <w:tcW w:w="1400" w:type="dxa"/>
          </w:tcPr>
          <w:p>
            <w:pPr>
              <w:jc w:val="center"/>
            </w:pPr>
            <w:r>
              <w:rPr>
                <w:rFonts w:ascii="Calibri" w:hAnsi="Calibri"/>
                <w:sz w:val="19"/>
              </w:rPr>
              <w:t xml:space="preserve">Alta</w:t>
            </w:r>
          </w:p>
        </w:tc>
      </w:tr>
      <w:tr>
        <w:trPr>
          <w:cantSplit/>
          <w:jc w:val="center"/>
        </w:trPr>
        <w:tc>
          <w:tcPr>
            <w:tcW w:w="1000" w:type="dxa"/>
            <w:shd w:val="clear" w:color="auto" w:fill="F2F2F2"/>
          </w:tcPr>
          <w:p>
            <w:pPr>
              <w:jc w:val="center"/>
            </w:pPr>
            <w:r>
              <w:rPr>
                <w:rFonts w:ascii="Calibri" w:hAnsi="Calibri"/>
                <w:sz w:val="19"/>
              </w:rPr>
              <w:t xml:space="preserve">RF-12</w:t>
            </w:r>
          </w:p>
        </w:tc>
        <w:tc>
          <w:tcPr>
            <w:tcW w:w="5306" w:type="dxa"/>
            <w:shd w:val="clear" w:color="auto" w:fill="F2F2F2"/>
          </w:tcPr>
          <w:p>
            <w:r>
              <w:rPr>
                <w:rFonts w:ascii="Calibri" w:hAnsi="Calibri"/>
                <w:sz w:val="19"/>
              </w:rPr>
              <w:t xml:space="preserve">La mensajería debe admitir contenido multimedia (fotos y archivos).</w:t>
            </w:r>
          </w:p>
        </w:tc>
        <w:tc>
          <w:tcPr>
            <w:tcW w:w="1700" w:type="dxa"/>
            <w:shd w:val="clear" w:color="auto" w:fill="F2F2F2"/>
          </w:tcPr>
          <w:p>
            <w:pPr>
              <w:jc w:val="center"/>
            </w:pPr>
            <w:r>
              <w:rPr>
                <w:rFonts w:ascii="Calibri" w:hAnsi="Calibri"/>
                <w:sz w:val="19"/>
              </w:rPr>
              <w:t xml:space="preserve">OE1</w:t>
            </w:r>
          </w:p>
        </w:tc>
        <w:tc>
          <w:tcPr>
            <w:tcW w:w="1400" w:type="dxa"/>
            <w:shd w:val="clear" w:color="auto" w:fill="F2F2F2"/>
          </w:tcPr>
          <w:p>
            <w:pPr>
              <w:jc w:val="center"/>
            </w:pPr>
            <w:r>
              <w:rPr>
                <w:rFonts w:ascii="Calibri" w:hAnsi="Calibri"/>
                <w:sz w:val="19"/>
              </w:rPr>
              <w:t xml:space="preserve">Media</w:t>
            </w:r>
          </w:p>
        </w:tc>
      </w:tr>
      <w:tr>
        <w:trPr>
          <w:cantSplit/>
          <w:jc w:val="center"/>
        </w:trPr>
        <w:tc>
          <w:tcPr>
            <w:tcW w:w="1000" w:type="dxa"/>
          </w:tcPr>
          <w:p>
            <w:pPr>
              <w:jc w:val="center"/>
            </w:pPr>
            <w:r>
              <w:rPr>
                <w:rFonts w:ascii="Calibri" w:hAnsi="Calibri"/>
                <w:sz w:val="19"/>
              </w:rPr>
              <w:t xml:space="preserve">RF-13</w:t>
            </w:r>
          </w:p>
        </w:tc>
        <w:tc>
          <w:tcPr>
            <w:tcW w:w="5306" w:type="dxa"/>
          </w:tcPr>
          <w:p>
            <w:r>
              <w:rPr>
                <w:rFonts w:ascii="Calibri" w:hAnsi="Calibri"/>
                <w:sz w:val="19"/>
              </w:rPr>
              <w:t xml:space="preserve">El sistema debe ofrecer plantillas de mensajes bilingües predefinidas.</w:t>
            </w:r>
          </w:p>
        </w:tc>
        <w:tc>
          <w:tcPr>
            <w:tcW w:w="1700" w:type="dxa"/>
          </w:tcPr>
          <w:p>
            <w:pPr>
              <w:jc w:val="center"/>
            </w:pPr>
            <w:r>
              <w:rPr>
                <w:rFonts w:ascii="Calibri" w:hAnsi="Calibri"/>
                <w:sz w:val="19"/>
              </w:rPr>
              <w:t xml:space="preserve">§9.1</w:t>
            </w:r>
          </w:p>
        </w:tc>
        <w:tc>
          <w:tcPr>
            <w:tcW w:w="1400" w:type="dxa"/>
          </w:tcPr>
          <w:p>
            <w:pPr>
              <w:jc w:val="center"/>
            </w:pPr>
            <w:r>
              <w:rPr>
                <w:rFonts w:ascii="Calibri" w:hAnsi="Calibri"/>
                <w:sz w:val="19"/>
              </w:rPr>
              <w:t xml:space="preserve">Media</w:t>
            </w:r>
          </w:p>
        </w:tc>
      </w:tr>
      <w:tr>
        <w:trPr>
          <w:cantSplit/>
          <w:jc w:val="center"/>
        </w:trPr>
        <w:tc>
          <w:tcPr>
            <w:tcW w:w="1000" w:type="dxa"/>
            <w:shd w:val="clear" w:color="auto" w:fill="F2F2F2"/>
          </w:tcPr>
          <w:p>
            <w:pPr>
              <w:jc w:val="center"/>
            </w:pPr>
            <w:r>
              <w:rPr>
                <w:rFonts w:ascii="Calibri" w:hAnsi="Calibri"/>
                <w:sz w:val="19"/>
              </w:rPr>
              <w:t xml:space="preserve">RF-14</w:t>
            </w:r>
          </w:p>
        </w:tc>
        <w:tc>
          <w:tcPr>
            <w:tcW w:w="5306" w:type="dxa"/>
            <w:shd w:val="clear" w:color="auto" w:fill="F2F2F2"/>
          </w:tcPr>
          <w:p>
            <w:r>
              <w:rPr>
                <w:rFonts w:ascii="Calibri" w:hAnsi="Calibri"/>
                <w:sz w:val="19"/>
              </w:rPr>
              <w:t xml:space="preserve">El sistema debe notificar al usuario cuando recibe un mensaje nuevo, lo que permite medir la meta de respuesta en menos de 48 horas.</w:t>
            </w:r>
          </w:p>
        </w:tc>
        <w:tc>
          <w:tcPr>
            <w:tcW w:w="1700" w:type="dxa"/>
            <w:shd w:val="clear" w:color="auto" w:fill="F2F2F2"/>
          </w:tcPr>
          <w:p>
            <w:pPr>
              <w:jc w:val="center"/>
            </w:pPr>
            <w:r>
              <w:rPr>
                <w:rFonts w:ascii="Calibri" w:hAnsi="Calibri"/>
                <w:sz w:val="19"/>
              </w:rPr>
              <w:t xml:space="preserve">OE1 (derivado)</w:t>
            </w:r>
          </w:p>
        </w:tc>
        <w:tc>
          <w:tcPr>
            <w:tcW w:w="1400" w:type="dxa"/>
            <w:shd w:val="clear" w:color="auto" w:fill="F2F2F2"/>
          </w:tcPr>
          <w:p>
            <w:pPr>
              <w:jc w:val="center"/>
            </w:pPr>
            <w:r>
              <w:rPr>
                <w:rFonts w:ascii="Calibri" w:hAnsi="Calibri"/>
                <w:sz w:val="19"/>
              </w:rPr>
              <w:t xml:space="preserve">Media</w:t>
            </w:r>
          </w:p>
        </w:tc>
      </w:tr>
    </w:tbl>
    <w:p>
      <w:pPr>
        <w:spacing w:after="120"/>
      </w:pPr>
    </w:p>
    <w:p>
      <w:pPr>
        <w:pStyle w:val="Ttulo2"/>
      </w:pPr>
      <w:r>
        <w:rPr>
          <w:rFonts w:ascii="Calibri" w:hAnsi="Calibri"/>
          <w:color w:val="1A3A5C"/>
          <w:sz w:val="28"/>
        </w:rPr>
        <w:t>7.4 Negociación y acuerdos</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RF-15</w:t>
            </w:r>
          </w:p>
        </w:tc>
        <w:tc>
          <w:tcPr>
            <w:tcW w:w="5306" w:type="dxa"/>
          </w:tcPr>
          <w:p>
            <w:r>
              <w:rPr>
                <w:rFonts w:ascii="Calibri" w:hAnsi="Calibri"/>
                <w:sz w:val="19"/>
              </w:rPr>
              <w:t xml:space="preserve">El sistema debe guiar un flujo de cotización estructurado: el productor publica el precio y el comprador puede aceptar o contraofertar.</w:t>
            </w:r>
          </w:p>
        </w:tc>
        <w:tc>
          <w:tcPr>
            <w:tcW w:w="1700" w:type="dxa"/>
          </w:tcPr>
          <w:p>
            <w:pPr>
              <w:jc w:val="center"/>
            </w:pPr>
            <w:r>
              <w:rPr>
                <w:rFonts w:ascii="Calibri" w:hAnsi="Calibri"/>
                <w:sz w:val="19"/>
              </w:rPr>
              <w:t xml:space="preserve">§6.1</w:t>
            </w:r>
          </w:p>
        </w:tc>
        <w:tc>
          <w:tcPr>
            <w:tcW w:w="1400" w:type="dxa"/>
          </w:tcPr>
          <w:p>
            <w:pPr>
              <w:jc w:val="center"/>
            </w:pPr>
            <w:r>
              <w:rPr>
                <w:rFonts w:ascii="Calibri" w:hAnsi="Calibri"/>
                <w:sz w:val="19"/>
              </w:rPr>
              <w:t xml:space="preserve">Alta</w:t>
            </w:r>
          </w:p>
        </w:tc>
      </w:tr>
      <w:tr>
        <w:trPr>
          <w:cantSplit/>
          <w:jc w:val="center"/>
        </w:trPr>
        <w:tc>
          <w:tcPr>
            <w:tcW w:w="1000" w:type="dxa"/>
            <w:shd w:val="clear" w:color="auto" w:fill="F2F2F2"/>
          </w:tcPr>
          <w:p>
            <w:pPr>
              <w:jc w:val="center"/>
            </w:pPr>
            <w:r>
              <w:rPr>
                <w:rFonts w:ascii="Calibri" w:hAnsi="Calibri"/>
                <w:sz w:val="19"/>
              </w:rPr>
              <w:t xml:space="preserve">RF-16</w:t>
            </w:r>
          </w:p>
        </w:tc>
        <w:tc>
          <w:tcPr>
            <w:tcW w:w="5306" w:type="dxa"/>
            <w:shd w:val="clear" w:color="auto" w:fill="F2F2F2"/>
          </w:tcPr>
          <w:p>
            <w:r>
              <w:rPr>
                <w:rFonts w:ascii="Calibri" w:hAnsi="Calibri"/>
                <w:sz w:val="19"/>
              </w:rPr>
              <w:t xml:space="preserve">Ambas partes deben confirmar explícitamente los términos para cerrar el acuerdo.</w:t>
            </w:r>
          </w:p>
        </w:tc>
        <w:tc>
          <w:tcPr>
            <w:tcW w:w="1700" w:type="dxa"/>
            <w:shd w:val="clear" w:color="auto" w:fill="F2F2F2"/>
          </w:tcPr>
          <w:p>
            <w:pPr>
              <w:jc w:val="center"/>
            </w:pPr>
            <w:r>
              <w:rPr>
                <w:rFonts w:ascii="Calibri" w:hAnsi="Calibri"/>
                <w:sz w:val="19"/>
              </w:rPr>
              <w:t xml:space="preserve">§6.1</w:t>
            </w:r>
          </w:p>
        </w:tc>
        <w:tc>
          <w:tcPr>
            <w:tcW w:w="1400" w:type="dxa"/>
            <w:shd w:val="clear" w:color="auto" w:fill="F2F2F2"/>
          </w:tcPr>
          <w:p>
            <w:pPr>
              <w:jc w:val="center"/>
            </w:pPr>
            <w:r>
              <w:rPr>
                <w:rFonts w:ascii="Calibri" w:hAnsi="Calibri"/>
                <w:sz w:val="19"/>
              </w:rPr>
              <w:t xml:space="preserve">Alta</w:t>
            </w:r>
          </w:p>
        </w:tc>
      </w:tr>
      <w:tr>
        <w:trPr>
          <w:cantSplit/>
          <w:jc w:val="center"/>
        </w:trPr>
        <w:tc>
          <w:tcPr>
            <w:tcW w:w="1000" w:type="dxa"/>
          </w:tcPr>
          <w:p>
            <w:pPr>
              <w:jc w:val="center"/>
            </w:pPr>
            <w:r>
              <w:rPr>
                <w:rFonts w:ascii="Calibri" w:hAnsi="Calibri"/>
                <w:sz w:val="19"/>
              </w:rPr>
              <w:t xml:space="preserve">RF-17</w:t>
            </w:r>
          </w:p>
        </w:tc>
        <w:tc>
          <w:tcPr>
            <w:tcW w:w="5306" w:type="dxa"/>
          </w:tcPr>
          <w:p>
            <w:r>
              <w:rPr>
                <w:rFonts w:ascii="Calibri" w:hAnsi="Calibri"/>
                <w:sz w:val="19"/>
              </w:rPr>
              <w:t xml:space="preserve">El acuerdo confirmado debe quedar registrado y ser consultable por ambas partes.</w:t>
            </w:r>
          </w:p>
        </w:tc>
        <w:tc>
          <w:tcPr>
            <w:tcW w:w="1700" w:type="dxa"/>
          </w:tcPr>
          <w:p>
            <w:pPr>
              <w:jc w:val="center"/>
            </w:pPr>
            <w:r>
              <w:rPr>
                <w:rFonts w:ascii="Calibri" w:hAnsi="Calibri"/>
                <w:sz w:val="19"/>
              </w:rPr>
              <w:t xml:space="preserve">OE3, §6.1</w:t>
            </w:r>
          </w:p>
        </w:tc>
        <w:tc>
          <w:tcPr>
            <w:tcW w:w="1400" w:type="dxa"/>
          </w:tcPr>
          <w:p>
            <w:pPr>
              <w:jc w:val="center"/>
            </w:pPr>
            <w:r>
              <w:rPr>
                <w:rFonts w:ascii="Calibri" w:hAnsi="Calibri"/>
                <w:sz w:val="19"/>
              </w:rPr>
              <w:t xml:space="preserve">Alta</w:t>
            </w:r>
          </w:p>
        </w:tc>
      </w:tr>
      <w:tr>
        <w:trPr>
          <w:cantSplit/>
          <w:jc w:val="center"/>
        </w:trPr>
        <w:tc>
          <w:tcPr>
            <w:tcW w:w="1000" w:type="dxa"/>
            <w:shd w:val="clear" w:color="auto" w:fill="F2F2F2"/>
          </w:tcPr>
          <w:p>
            <w:pPr>
              <w:jc w:val="center"/>
            </w:pPr>
            <w:r>
              <w:rPr>
                <w:rFonts w:ascii="Calibri" w:hAnsi="Calibri"/>
                <w:sz w:val="19"/>
              </w:rPr>
              <w:t xml:space="preserve">RF-18</w:t>
            </w:r>
          </w:p>
        </w:tc>
        <w:tc>
          <w:tcPr>
            <w:tcW w:w="5306" w:type="dxa"/>
            <w:shd w:val="clear" w:color="auto" w:fill="F2F2F2"/>
          </w:tcPr>
          <w:p>
            <w:r>
              <w:rPr>
                <w:rFonts w:ascii="Calibri" w:hAnsi="Calibri"/>
                <w:sz w:val="19"/>
              </w:rPr>
              <w:t xml:space="preserve">El sistema debe permitir el seguimiento del estado de cada pedido.</w:t>
            </w:r>
          </w:p>
        </w:tc>
        <w:tc>
          <w:tcPr>
            <w:tcW w:w="1700" w:type="dxa"/>
            <w:shd w:val="clear" w:color="auto" w:fill="F2F2F2"/>
          </w:tcPr>
          <w:p>
            <w:pPr>
              <w:jc w:val="center"/>
            </w:pPr>
            <w:r>
              <w:rPr>
                <w:rFonts w:ascii="Calibri" w:hAnsi="Calibri"/>
                <w:sz w:val="19"/>
              </w:rPr>
              <w:t xml:space="preserve">OE3</w:t>
            </w:r>
          </w:p>
        </w:tc>
        <w:tc>
          <w:tcPr>
            <w:tcW w:w="1400" w:type="dxa"/>
            <w:shd w:val="clear" w:color="auto" w:fill="F2F2F2"/>
          </w:tcPr>
          <w:p>
            <w:pPr>
              <w:jc w:val="center"/>
            </w:pPr>
            <w:r>
              <w:rPr>
                <w:rFonts w:ascii="Calibri" w:hAnsi="Calibri"/>
                <w:sz w:val="19"/>
              </w:rPr>
              <w:t xml:space="preserve">Media</w:t>
            </w:r>
          </w:p>
        </w:tc>
      </w:tr>
      <w:tr>
        <w:trPr>
          <w:cantSplit/>
          <w:jc w:val="center"/>
        </w:trPr>
        <w:tc>
          <w:tcPr>
            <w:tcW w:w="1000" w:type="dxa"/>
          </w:tcPr>
          <w:p>
            <w:pPr>
              <w:jc w:val="center"/>
            </w:pPr>
            <w:r>
              <w:rPr>
                <w:rFonts w:ascii="Calibri" w:hAnsi="Calibri"/>
                <w:sz w:val="19"/>
              </w:rPr>
              <w:t xml:space="preserve">RF-19</w:t>
            </w:r>
          </w:p>
        </w:tc>
        <w:tc>
          <w:tcPr>
            <w:tcW w:w="5306" w:type="dxa"/>
          </w:tcPr>
          <w:p>
            <w:r>
              <w:rPr>
                <w:rFonts w:ascii="Calibri" w:hAnsi="Calibri"/>
                <w:sz w:val="19"/>
              </w:rPr>
              <w:t xml:space="preserve">El sistema debe permitir registrar y dar seguimiento a disputas entre las partes.</w:t>
            </w:r>
          </w:p>
        </w:tc>
        <w:tc>
          <w:tcPr>
            <w:tcW w:w="1700" w:type="dxa"/>
          </w:tcPr>
          <w:p>
            <w:pPr>
              <w:jc w:val="center"/>
            </w:pPr>
            <w:r>
              <w:rPr>
                <w:rFonts w:ascii="Calibri" w:hAnsi="Calibri"/>
                <w:sz w:val="19"/>
              </w:rPr>
              <w:t xml:space="preserve">OE3</w:t>
            </w:r>
          </w:p>
        </w:tc>
        <w:tc>
          <w:tcPr>
            <w:tcW w:w="1400" w:type="dxa"/>
          </w:tcPr>
          <w:p>
            <w:pPr>
              <w:jc w:val="center"/>
            </w:pPr>
            <w:r>
              <w:rPr>
                <w:rFonts w:ascii="Calibri" w:hAnsi="Calibri"/>
                <w:sz w:val="19"/>
              </w:rPr>
              <w:t xml:space="preserve">Media</w:t>
            </w:r>
          </w:p>
        </w:tc>
      </w:tr>
    </w:tbl>
    <w:p>
      <w:pPr>
        <w:spacing w:after="120"/>
      </w:pPr>
    </w:p>
    <w:p>
      <w:pPr>
        <w:pStyle w:val="Ttulo2"/>
      </w:pPr>
      <w:r>
        <w:rPr>
          <w:rFonts w:ascii="Calibri" w:hAnsi="Calibri"/>
          <w:color w:val="1A3A5C"/>
          <w:sz w:val="28"/>
        </w:rPr>
        <w:t>7.5 Reputación y confianza</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RF-20</w:t>
            </w:r>
          </w:p>
        </w:tc>
        <w:tc>
          <w:tcPr>
            <w:tcW w:w="5306" w:type="dxa"/>
          </w:tcPr>
          <w:p>
            <w:r>
              <w:rPr>
                <w:rFonts w:ascii="Calibri" w:hAnsi="Calibri"/>
                <w:sz w:val="19"/>
              </w:rPr>
              <w:t xml:space="preserve">Tras cada transacción, ambas partes deben poder calificarse mutuamente.</w:t>
            </w:r>
          </w:p>
        </w:tc>
        <w:tc>
          <w:tcPr>
            <w:tcW w:w="1700" w:type="dxa"/>
          </w:tcPr>
          <w:p>
            <w:pPr>
              <w:jc w:val="center"/>
            </w:pPr>
            <w:r>
              <w:rPr>
                <w:rFonts w:ascii="Calibri" w:hAnsi="Calibri"/>
                <w:sz w:val="19"/>
              </w:rPr>
              <w:t xml:space="preserve">§6.1, OE4</w:t>
            </w:r>
          </w:p>
        </w:tc>
        <w:tc>
          <w:tcPr>
            <w:tcW w:w="1400" w:type="dxa"/>
          </w:tcPr>
          <w:p>
            <w:pPr>
              <w:jc w:val="center"/>
            </w:pPr>
            <w:r>
              <w:rPr>
                <w:rFonts w:ascii="Calibri" w:hAnsi="Calibri"/>
                <w:sz w:val="19"/>
              </w:rPr>
              <w:t xml:space="preserve">Media</w:t>
            </w:r>
          </w:p>
        </w:tc>
      </w:tr>
      <w:tr>
        <w:trPr>
          <w:cantSplit/>
          <w:jc w:val="center"/>
        </w:trPr>
        <w:tc>
          <w:tcPr>
            <w:tcW w:w="1000" w:type="dxa"/>
            <w:shd w:val="clear" w:color="auto" w:fill="F2F2F2"/>
          </w:tcPr>
          <w:p>
            <w:pPr>
              <w:jc w:val="center"/>
            </w:pPr>
            <w:r>
              <w:rPr>
                <w:rFonts w:ascii="Calibri" w:hAnsi="Calibri"/>
                <w:sz w:val="19"/>
              </w:rPr>
              <w:t xml:space="preserve">RF-21</w:t>
            </w:r>
          </w:p>
        </w:tc>
        <w:tc>
          <w:tcPr>
            <w:tcW w:w="5306" w:type="dxa"/>
            <w:shd w:val="clear" w:color="auto" w:fill="F2F2F2"/>
          </w:tcPr>
          <w:p>
            <w:r>
              <w:rPr>
                <w:rFonts w:ascii="Calibri" w:hAnsi="Calibri"/>
                <w:sz w:val="19"/>
              </w:rPr>
              <w:t xml:space="preserve">El perfil debe mostrar el historial de reputación acumulado.</w:t>
            </w:r>
          </w:p>
        </w:tc>
        <w:tc>
          <w:tcPr>
            <w:tcW w:w="1700" w:type="dxa"/>
            <w:shd w:val="clear" w:color="auto" w:fill="F2F2F2"/>
          </w:tcPr>
          <w:p>
            <w:pPr>
              <w:jc w:val="center"/>
            </w:pPr>
            <w:r>
              <w:rPr>
                <w:rFonts w:ascii="Calibri" w:hAnsi="Calibri"/>
                <w:sz w:val="19"/>
              </w:rPr>
              <w:t xml:space="preserve">OE4</w:t>
            </w:r>
          </w:p>
        </w:tc>
        <w:tc>
          <w:tcPr>
            <w:tcW w:w="1400" w:type="dxa"/>
            <w:shd w:val="clear" w:color="auto" w:fill="F2F2F2"/>
          </w:tcPr>
          <w:p>
            <w:pPr>
              <w:jc w:val="center"/>
            </w:pPr>
            <w:r>
              <w:rPr>
                <w:rFonts w:ascii="Calibri" w:hAnsi="Calibri"/>
                <w:sz w:val="19"/>
              </w:rPr>
              <w:t xml:space="preserve">Media</w:t>
            </w:r>
          </w:p>
        </w:tc>
      </w:tr>
      <w:tr>
        <w:trPr>
          <w:cantSplit/>
          <w:jc w:val="center"/>
        </w:trPr>
        <w:tc>
          <w:tcPr>
            <w:tcW w:w="1000" w:type="dxa"/>
          </w:tcPr>
          <w:p>
            <w:pPr>
              <w:jc w:val="center"/>
            </w:pPr>
            <w:r>
              <w:rPr>
                <w:rFonts w:ascii="Calibri" w:hAnsi="Calibri"/>
                <w:sz w:val="19"/>
              </w:rPr>
              <w:t xml:space="preserve">RF-22</w:t>
            </w:r>
          </w:p>
        </w:tc>
        <w:tc>
          <w:tcPr>
            <w:tcW w:w="5306" w:type="dxa"/>
          </w:tcPr>
          <w:p>
            <w:r>
              <w:rPr>
                <w:rFonts w:ascii="Calibri" w:hAnsi="Calibri"/>
                <w:sz w:val="19"/>
              </w:rPr>
              <w:t xml:space="preserve">El comprador debe poder emitir un reporte de calidad posterior a la entrega.</w:t>
            </w:r>
          </w:p>
        </w:tc>
        <w:tc>
          <w:tcPr>
            <w:tcW w:w="1700" w:type="dxa"/>
          </w:tcPr>
          <w:p>
            <w:pPr>
              <w:jc w:val="center"/>
            </w:pPr>
            <w:r>
              <w:rPr>
                <w:rFonts w:ascii="Calibri" w:hAnsi="Calibri"/>
                <w:sz w:val="19"/>
              </w:rPr>
              <w:t xml:space="preserve">§9.1</w:t>
            </w:r>
          </w:p>
        </w:tc>
        <w:tc>
          <w:tcPr>
            <w:tcW w:w="1400" w:type="dxa"/>
          </w:tcPr>
          <w:p>
            <w:pPr>
              <w:jc w:val="center"/>
            </w:pPr>
            <w:r>
              <w:rPr>
                <w:rFonts w:ascii="Calibri" w:hAnsi="Calibri"/>
                <w:sz w:val="19"/>
              </w:rPr>
              <w:t xml:space="preserve">Media</w:t>
            </w:r>
          </w:p>
        </w:tc>
      </w:tr>
      <w:tr>
        <w:trPr>
          <w:cantSplit/>
          <w:jc w:val="center"/>
        </w:trPr>
        <w:tc>
          <w:tcPr>
            <w:tcW w:w="1000" w:type="dxa"/>
            <w:shd w:val="clear" w:color="auto" w:fill="F2F2F2"/>
          </w:tcPr>
          <w:p>
            <w:pPr>
              <w:jc w:val="center"/>
            </w:pPr>
            <w:r>
              <w:rPr>
                <w:rFonts w:ascii="Calibri" w:hAnsi="Calibri"/>
                <w:sz w:val="19"/>
              </w:rPr>
              <w:t xml:space="preserve">RF-23</w:t>
            </w:r>
          </w:p>
        </w:tc>
        <w:tc>
          <w:tcPr>
            <w:tcW w:w="5306" w:type="dxa"/>
            <w:shd w:val="clear" w:color="auto" w:fill="F2F2F2"/>
          </w:tcPr>
          <w:p>
            <w:r>
              <w:rPr>
                <w:rFonts w:ascii="Calibri" w:hAnsi="Calibri"/>
                <w:sz w:val="19"/>
              </w:rPr>
              <w:t xml:space="preserve">El perfil del lote debe mostrar las certificaciones de origen e información de trazabilidad disponibles (solo visualización, no su gestión).</w:t>
            </w:r>
          </w:p>
        </w:tc>
        <w:tc>
          <w:tcPr>
            <w:tcW w:w="1700" w:type="dxa"/>
            <w:shd w:val="clear" w:color="auto" w:fill="F2F2F2"/>
          </w:tcPr>
          <w:p>
            <w:pPr>
              <w:jc w:val="center"/>
            </w:pPr>
            <w:r>
              <w:rPr>
                <w:rFonts w:ascii="Calibri" w:hAnsi="Calibri"/>
                <w:sz w:val="19"/>
              </w:rPr>
              <w:t xml:space="preserve">OE4, §5.3</w:t>
            </w:r>
          </w:p>
        </w:tc>
        <w:tc>
          <w:tcPr>
            <w:tcW w:w="1400" w:type="dxa"/>
            <w:shd w:val="clear" w:color="auto" w:fill="F2F2F2"/>
          </w:tcPr>
          <w:p>
            <w:pPr>
              <w:jc w:val="center"/>
            </w:pPr>
            <w:r>
              <w:rPr>
                <w:rFonts w:ascii="Calibri" w:hAnsi="Calibri"/>
                <w:sz w:val="19"/>
              </w:rPr>
              <w:t xml:space="preserve">Media</w:t>
            </w:r>
          </w:p>
        </w:tc>
      </w:tr>
    </w:tbl>
    <w:p>
      <w:pPr>
        <w:spacing w:after="120"/>
      </w:pPr>
    </w:p>
    <w:p>
      <w:pPr>
        <w:pStyle w:val="Ttulo2"/>
      </w:pPr>
      <w:r>
        <w:rPr>
          <w:rFonts w:ascii="Calibri" w:hAnsi="Calibri"/>
          <w:color w:val="1A3A5C"/>
          <w:sz w:val="28"/>
        </w:rPr>
        <w:t>7.6 Operación sin conexión</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RF-24</w:t>
            </w:r>
          </w:p>
        </w:tc>
        <w:tc>
          <w:tcPr>
            <w:tcW w:w="5306" w:type="dxa"/>
          </w:tcPr>
          <w:p>
            <w:r>
              <w:rPr>
                <w:rFonts w:ascii="Calibri" w:hAnsi="Calibri"/>
                <w:sz w:val="19"/>
              </w:rPr>
              <w:t xml:space="preserve">El usuario debe poder consultar su información y redactar mensajes y cotizaciones sin conexión, y el sistema debe sincronizarlos al recuperar la señal.</w:t>
            </w:r>
          </w:p>
        </w:tc>
        <w:tc>
          <w:tcPr>
            <w:tcW w:w="1700" w:type="dxa"/>
          </w:tcPr>
          <w:p>
            <w:pPr>
              <w:jc w:val="center"/>
            </w:pPr>
            <w:r>
              <w:rPr>
                <w:rFonts w:ascii="Calibri" w:hAnsi="Calibri"/>
                <w:sz w:val="19"/>
              </w:rPr>
              <w:t xml:space="preserve">§9.1</w:t>
            </w:r>
          </w:p>
        </w:tc>
        <w:tc>
          <w:tcPr>
            <w:tcW w:w="1400" w:type="dxa"/>
          </w:tcPr>
          <w:p>
            <w:pPr>
              <w:jc w:val="center"/>
            </w:pPr>
            <w:r>
              <w:rPr>
                <w:rFonts w:ascii="Calibri" w:hAnsi="Calibri"/>
                <w:sz w:val="19"/>
              </w:rPr>
              <w:t xml:space="preserve">Alta</w:t>
            </w:r>
          </w:p>
        </w:tc>
      </w:tr>
    </w:tbl>
    <w:p>
      <w:pPr>
        <w:spacing w:after="120"/>
      </w:pPr>
    </w:p>
    <w:p>
      <w:pPr>
        <w:pStyle w:val="Ttulo2"/>
      </w:pPr>
      <w:r>
        <w:rPr>
          <w:rFonts w:ascii="Calibri" w:hAnsi="Calibri"/>
          <w:color w:val="1A3A5C"/>
          <w:sz w:val="28"/>
        </w:rPr>
        <w:t>7.7 Contenido informativo</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RF-25</w:t>
            </w:r>
          </w:p>
        </w:tc>
        <w:tc>
          <w:tcPr>
            <w:tcW w:w="5306" w:type="dxa"/>
          </w:tcPr>
          <w:p>
            <w:r>
              <w:rPr>
                <w:rFonts w:ascii="Calibri" w:hAnsi="Calibri"/>
                <w:sz w:val="19"/>
              </w:rPr>
              <w:t xml:space="preserve">La aplicación debe incluir guías de buenas prácticas de poscosecha.</w:t>
            </w:r>
          </w:p>
        </w:tc>
        <w:tc>
          <w:tcPr>
            <w:tcW w:w="1700" w:type="dxa"/>
          </w:tcPr>
          <w:p>
            <w:pPr>
              <w:jc w:val="center"/>
            </w:pPr>
            <w:r>
              <w:rPr>
                <w:rFonts w:ascii="Calibri" w:hAnsi="Calibri"/>
                <w:sz w:val="19"/>
              </w:rPr>
              <w:t xml:space="preserve">§9.1</w:t>
            </w:r>
          </w:p>
        </w:tc>
        <w:tc>
          <w:tcPr>
            <w:tcW w:w="1400" w:type="dxa"/>
          </w:tcPr>
          <w:p>
            <w:pPr>
              <w:jc w:val="center"/>
            </w:pPr>
            <w:r>
              <w:rPr>
                <w:rFonts w:ascii="Calibri" w:hAnsi="Calibri"/>
                <w:sz w:val="19"/>
              </w:rPr>
              <w:t xml:space="preserve">Media</w:t>
            </w:r>
          </w:p>
        </w:tc>
      </w:tr>
      <w:tr>
        <w:trPr>
          <w:cantSplit/>
          <w:jc w:val="center"/>
        </w:trPr>
        <w:tc>
          <w:tcPr>
            <w:tcW w:w="1000" w:type="dxa"/>
            <w:shd w:val="clear" w:color="auto" w:fill="F2F2F2"/>
          </w:tcPr>
          <w:p>
            <w:pPr>
              <w:jc w:val="center"/>
            </w:pPr>
            <w:r>
              <w:rPr>
                <w:rFonts w:ascii="Calibri" w:hAnsi="Calibri"/>
                <w:sz w:val="19"/>
              </w:rPr>
              <w:t xml:space="preserve">RF-26</w:t>
            </w:r>
          </w:p>
        </w:tc>
        <w:tc>
          <w:tcPr>
            <w:tcW w:w="5306" w:type="dxa"/>
            <w:shd w:val="clear" w:color="auto" w:fill="F2F2F2"/>
          </w:tcPr>
          <w:p>
            <w:r>
              <w:rPr>
                <w:rFonts w:ascii="Calibri" w:hAnsi="Calibri"/>
                <w:sz w:val="19"/>
              </w:rPr>
              <w:t xml:space="preserve">La aplicación debe incluir un módulo informativo sobre el proceso regulatorio de exportación.</w:t>
            </w:r>
          </w:p>
        </w:tc>
        <w:tc>
          <w:tcPr>
            <w:tcW w:w="1700" w:type="dxa"/>
            <w:shd w:val="clear" w:color="auto" w:fill="F2F2F2"/>
          </w:tcPr>
          <w:p>
            <w:pPr>
              <w:jc w:val="center"/>
            </w:pPr>
            <w:r>
              <w:rPr>
                <w:rFonts w:ascii="Calibri" w:hAnsi="Calibri"/>
                <w:sz w:val="19"/>
              </w:rPr>
              <w:t xml:space="preserve">§9.1</w:t>
            </w:r>
          </w:p>
        </w:tc>
        <w:tc>
          <w:tcPr>
            <w:tcW w:w="1400" w:type="dxa"/>
            <w:shd w:val="clear" w:color="auto" w:fill="F2F2F2"/>
          </w:tcPr>
          <w:p>
            <w:pPr>
              <w:jc w:val="center"/>
            </w:pPr>
            <w:r>
              <w:rPr>
                <w:rFonts w:ascii="Calibri" w:hAnsi="Calibri"/>
                <w:sz w:val="19"/>
              </w:rPr>
              <w:t xml:space="preserve">Media</w:t>
            </w:r>
          </w:p>
        </w:tc>
      </w:tr>
      <w:tr>
        <w:trPr>
          <w:cantSplit/>
          <w:jc w:val="center"/>
        </w:trPr>
        <w:tc>
          <w:tcPr>
            <w:tcW w:w="1000" w:type="dxa"/>
          </w:tcPr>
          <w:p>
            <w:pPr>
              <w:jc w:val="center"/>
            </w:pPr>
            <w:r>
              <w:rPr>
                <w:rFonts w:ascii="Calibri" w:hAnsi="Calibri"/>
                <w:sz w:val="19"/>
              </w:rPr>
              <w:t xml:space="preserve">RF-27</w:t>
            </w:r>
          </w:p>
        </w:tc>
        <w:tc>
          <w:tcPr>
            <w:tcW w:w="5306" w:type="dxa"/>
          </w:tcPr>
          <w:p>
            <w:r>
              <w:rPr>
                <w:rFonts w:ascii="Calibri" w:hAnsi="Calibri"/>
                <w:sz w:val="19"/>
              </w:rPr>
              <w:t xml:space="preserve">El sistema debe mostrar de forma visible las comisiones, costos y condiciones de uso.</w:t>
            </w:r>
          </w:p>
        </w:tc>
        <w:tc>
          <w:tcPr>
            <w:tcW w:w="1700" w:type="dxa"/>
          </w:tcPr>
          <w:p>
            <w:pPr>
              <w:jc w:val="center"/>
            </w:pPr>
            <w:r>
              <w:rPr>
                <w:rFonts w:ascii="Calibri" w:hAnsi="Calibri"/>
                <w:sz w:val="19"/>
              </w:rPr>
              <w:t xml:space="preserve">§9.2</w:t>
            </w:r>
          </w:p>
        </w:tc>
        <w:tc>
          <w:tcPr>
            <w:tcW w:w="1400" w:type="dxa"/>
          </w:tcPr>
          <w:p>
            <w:pPr>
              <w:jc w:val="center"/>
            </w:pPr>
            <w:r>
              <w:rPr>
                <w:rFonts w:ascii="Calibri" w:hAnsi="Calibri"/>
                <w:sz w:val="19"/>
              </w:rPr>
              <w:t xml:space="preserve">Media</w:t>
            </w:r>
          </w:p>
        </w:tc>
      </w:tr>
    </w:tbl>
    <w:p>
      <w:pPr>
        <w:spacing w:after="120"/>
      </w:pPr>
    </w:p>
    <w:p>
      <w:pPr>
        <w:pStyle w:val="Ttulo2"/>
      </w:pPr>
      <w:r>
        <w:rPr>
          <w:rFonts w:ascii="Calibri" w:hAnsi="Calibri"/>
          <w:color w:val="1A3A5C"/>
          <w:sz w:val="28"/>
        </w:rPr>
        <w:t>7.8 Administración</w:t>
      </w:r>
    </w:p>
    <w:tbl>
      <w:tblPr>
        <w:tblStyle w:val="Tablaconcuadrcula"/>
        <w:tblW w:w="9406" w:type="dxa"/>
        <w:jc w:val="center"/>
        <w:tblLook w:val="04A0" w:firstRow="1" w:lastRow="0" w:firstColumn="1" w:lastColumn="0" w:noHBand="0" w:noVBand="1"/>
      </w:tblPr>
      <w:tblGrid>
        <w:gridCol w:w="1000"/>
        <w:gridCol w:w="5306"/>
        <w:gridCol w:w="1700"/>
        <w:gridCol w:w="1400"/>
      </w:tblGrid>
      <w:tr>
        <w:trPr>
          <w:tblHeader/>
          <w:jc w:val="center"/>
        </w:trPr>
        <w:tc>
          <w:tcPr>
            <w:tcW w:w="1000" w:type="dxa"/>
            <w:shd w:val="clear" w:color="auto" w:fill="2D5016"/>
          </w:tcPr>
          <w:p>
            <w:pPr>
              <w:jc w:val="center"/>
            </w:pPr>
            <w:r>
              <w:rPr>
                <w:rFonts w:ascii="Calibri" w:hAnsi="Calibri"/>
                <w:b/>
                <w:color w:val="FFFFFF"/>
                <w:sz w:val="19"/>
              </w:rPr>
              <w:t xml:space="preserve">ID</w:t>
            </w:r>
          </w:p>
        </w:tc>
        <w:tc>
          <w:tcPr>
            <w:tcW w:w="5306" w:type="dxa"/>
            <w:shd w:val="clear" w:color="auto" w:fill="2D5016"/>
          </w:tcPr>
          <w:p>
            <w:pPr>
              <w:jc w:val="center"/>
            </w:pPr>
            <w:r>
              <w:rPr>
                <w:rFonts w:ascii="Calibri" w:hAnsi="Calibri"/>
                <w:b/>
                <w:color w:val="FFFFFF"/>
                <w:sz w:val="19"/>
              </w:rPr>
              <w:t xml:space="preserve">Requerimiento</w:t>
            </w:r>
          </w:p>
        </w:tc>
        <w:tc>
          <w:tcPr>
            <w:tcW w:w="1700" w:type="dxa"/>
            <w:shd w:val="clear" w:color="auto" w:fill="2D5016"/>
          </w:tcPr>
          <w:p>
            <w:pPr>
              <w:jc w:val="center"/>
            </w:pPr>
            <w:r>
              <w:rPr>
                <w:rFonts w:ascii="Calibri" w:hAnsi="Calibri"/>
                <w:b/>
                <w:color w:val="FFFFFF"/>
                <w:sz w:val="19"/>
              </w:rPr>
              <w:t xml:space="preserve">Fuente</w:t>
            </w:r>
          </w:p>
        </w:tc>
        <w:tc>
          <w:tcPr>
            <w:tcW w:w="1400" w:type="dxa"/>
            <w:shd w:val="clear" w:color="auto" w:fill="2D5016"/>
          </w:tcPr>
          <w:p>
            <w:pPr>
              <w:jc w:val="center"/>
            </w:pPr>
            <w:r>
              <w:rPr>
                <w:rFonts w:ascii="Calibri" w:hAnsi="Calibri"/>
                <w:b/>
                <w:color w:val="FFFFFF"/>
                <w:sz w:val="19"/>
              </w:rPr>
              <w:t xml:space="preserve">Prioridad</w:t>
            </w:r>
          </w:p>
        </w:tc>
      </w:tr>
      <w:tr>
        <w:trPr>
          <w:cantSplit/>
          <w:jc w:val="center"/>
        </w:trPr>
        <w:tc>
          <w:tcPr>
            <w:tcW w:w="1000" w:type="dxa"/>
          </w:tcPr>
          <w:p>
            <w:pPr>
              <w:jc w:val="center"/>
            </w:pPr>
            <w:r>
              <w:rPr>
                <w:rFonts w:ascii="Calibri" w:hAnsi="Calibri"/>
                <w:sz w:val="19"/>
              </w:rPr>
              <w:t xml:space="preserve">RF-28</w:t>
            </w:r>
          </w:p>
        </w:tc>
        <w:tc>
          <w:tcPr>
            <w:tcW w:w="5306" w:type="dxa"/>
          </w:tcPr>
          <w:p>
            <w:r>
              <w:rPr>
                <w:rFonts w:ascii="Calibri" w:hAnsi="Calibri"/>
                <w:sz w:val="19"/>
              </w:rPr>
              <w:t xml:space="preserve">Un panel administrativo debe permitir verificar usuarios, moderar contenido y consultar los indicadores del proyecto (conversaciones activas, tiempo de respuesta, porcentaje de acuerdos documentados, NPS y recompra).</w:t>
            </w:r>
          </w:p>
        </w:tc>
        <w:tc>
          <w:tcPr>
            <w:tcW w:w="1700" w:type="dxa"/>
          </w:tcPr>
          <w:p>
            <w:pPr>
              <w:jc w:val="center"/>
            </w:pPr>
            <w:r>
              <w:rPr>
                <w:rFonts w:ascii="Calibri" w:hAnsi="Calibri"/>
                <w:sz w:val="19"/>
              </w:rPr>
              <w:t xml:space="preserve">§4.2, §8.4 (derivado)</w:t>
            </w:r>
          </w:p>
        </w:tc>
        <w:tc>
          <w:tcPr>
            <w:tcW w:w="1400" w:type="dxa"/>
          </w:tcPr>
          <w:p>
            <w:pPr>
              <w:jc w:val="center"/>
            </w:pPr>
            <w:r>
              <w:rPr>
                <w:rFonts w:ascii="Calibri" w:hAnsi="Calibri"/>
                <w:sz w:val="19"/>
              </w:rPr>
              <w:t xml:space="preserve">Media</w:t>
            </w:r>
          </w:p>
        </w:tc>
      </w:tr>
    </w:tbl>
    <w:p>
      <w:pPr>
        <w:spacing w:after="120"/>
      </w:pPr>
    </w:p>
    <w:p>
      <w:pPr>
        <w:pStyle w:val="Ttulo2"/>
      </w:pPr>
      <w:r>
        <w:rPr>
          <w:rFonts w:ascii="Calibri" w:hAnsi="Calibri"/>
          <w:color w:val="1A3A5C"/>
          <w:sz w:val="28"/>
        </w:rPr>
        <w:t>7.9 Funcionalidades fuera del alcance del MVP</w:t>
      </w:r>
    </w:p>
    <w:p>
      <w:pPr>
        <w:spacing w:after="120"/>
      </w:pPr>
      <w:r>
        <w:rPr>
          <w:rFonts w:ascii="Calibri" w:hAnsi="Calibri"/>
          <w:color w:val="333333"/>
          <w:sz w:val="21"/>
        </w:rPr>
        <w:t xml:space="preserve">En coherencia con la sección 5.3, las siguientes funcionalidades no forman parte de esta etapa:</w:t>
      </w:r>
    </w:p>
    <w:p>
      <w:pPr>
        <w:pStyle w:val="Listaconvietas"/>
        <w:spacing w:after="60"/>
      </w:pPr>
      <w:r>
        <w:rPr>
          <w:rFonts w:ascii="Calibri" w:hAnsi="Calibri"/>
          <w:color w:val="333333"/>
          <w:sz w:val="20"/>
        </w:rPr>
        <w:t xml:space="preserve">Integración con pasarelas de pago internacional (en el piloto los pagos se acuerdan por fuera de la plataforma).</w:t>
      </w:r>
    </w:p>
    <w:p>
      <w:pPr>
        <w:pStyle w:val="Listaconvietas"/>
        <w:spacing w:after="60"/>
      </w:pPr>
      <w:r>
        <w:rPr>
          <w:rFonts w:ascii="Calibri" w:hAnsi="Calibri"/>
          <w:color w:val="333333"/>
          <w:sz w:val="20"/>
        </w:rPr>
        <w:t xml:space="preserve">Módulo de logística y trazabilidad de envíos.</w:t>
      </w:r>
    </w:p>
    <w:p>
      <w:pPr>
        <w:pStyle w:val="Listaconvietas"/>
        <w:spacing w:after="60"/>
      </w:pPr>
      <w:r>
        <w:rPr>
          <w:rFonts w:ascii="Calibri" w:hAnsi="Calibri"/>
          <w:color w:val="333333"/>
          <w:sz w:val="20"/>
        </w:rPr>
        <w:t xml:space="preserve">Gestión de certificaciones orgánicas o de comercio justo desde la plataforma.</w:t>
      </w:r>
    </w:p>
    <w:p>
      <w:pPr>
        <w:pStyle w:val="Listaconvietas"/>
        <w:spacing w:after="60"/>
      </w:pPr>
      <w:r>
        <w:rPr>
          <w:rFonts w:ascii="Calibri" w:hAnsi="Calibri"/>
          <w:color w:val="333333"/>
          <w:sz w:val="20"/>
        </w:rPr>
        <w:t xml:space="preserve">Inteligencia de mercado y predicción de precios.</w:t>
      </w:r>
    </w:p>
    <w:p>
      <w:pPr>
        <w:pStyle w:val="Listaconvietas"/>
        <w:spacing w:after="60"/>
      </w:pPr>
      <w:r>
        <w:rPr>
          <w:rFonts w:ascii="Calibri" w:hAnsi="Calibri"/>
          <w:color w:val="333333"/>
          <w:sz w:val="20"/>
        </w:rPr>
        <w:t xml:space="preserve">Expansión a otros países productores.</w:t>
      </w:r>
    </w:p>
    <w:p>
      <w:pPr>
        <w:spacing w:after="120"/>
      </w:pPr>
      <w:r>
        <w:rPr>
          <w:rFonts w:ascii="Calibri" w:hAnsi="Calibri"/>
          <w:color w:val="333333"/>
          <w:sz w:val="21"/>
        </w:rPr>
        <w:t xml:space="preserve">Nota: las condiciones de diseño para baja alfabetización digital, el bajo consumo de datos y la compatibilidad con dispositivos Android de gama media-baja se consideran requerimientos no funcionales y deben documentarse por separado.</w:t>
      </w:r>
    </w:p>
    <w:p>
      <w:r>
        <w:br w:type="page"/>
      </w:r>
    </w:p>
    <w:p w14:paraId="21CF11C7" w14:textId="77777777" w:rsidR="006D59DD" w:rsidRDefault="00000000">
      <w:pPr>
        <w:pStyle w:val="Ttulo1"/>
      </w:pPr>
      <w:r>
        <w:rPr>
          <w:rFonts w:ascii="Calibri" w:hAnsi="Calibri"/>
          <w:color w:val="2D5016"/>
          <w:sz w:val="36"/>
        </w:rPr>
        <w:lastRenderedPageBreak/>
        <w:t>8. Impacto Socioeconómico Esperado</w:t>
      </w:r>
    </w:p>
    <w:p w14:paraId="1FE9CABF" w14:textId="77777777" w:rsidR="006D59DD" w:rsidRDefault="00000000">
      <w:pPr>
        <w:pStyle w:val="Ttulo2"/>
      </w:pPr>
      <w:r>
        <w:rPr>
          <w:rFonts w:ascii="Calibri" w:hAnsi="Calibri"/>
          <w:color w:val="1A3A5C"/>
          <w:sz w:val="28"/>
        </w:rPr>
        <w:t>8.1 Desarrollo rural y reducción de la pobreza</w:t>
      </w:r>
    </w:p>
    <w:p w14:paraId="6713D7DA" w14:textId="77777777" w:rsidR="006D59DD" w:rsidRDefault="00000000">
      <w:pPr>
        <w:pStyle w:val="Listaconvietas"/>
        <w:spacing w:after="60"/>
      </w:pPr>
      <w:r>
        <w:rPr>
          <w:rFonts w:ascii="Calibri" w:hAnsi="Calibri"/>
          <w:b/>
          <w:sz w:val="20"/>
        </w:rPr>
        <w:t xml:space="preserve">Incremento de ingresos: </w:t>
      </w:r>
      <w:r>
        <w:rPr>
          <w:rFonts w:ascii="Calibri" w:hAnsi="Calibri"/>
          <w:color w:val="333333"/>
          <w:sz w:val="20"/>
        </w:rPr>
        <w:t>Se estima que la venta directa puede mejorar el ingreso neto del caficultor entre un 30 % y un 100 % por saco vendido a través de la plataforma.</w:t>
      </w:r>
    </w:p>
    <w:p w14:paraId="7F4CB78F" w14:textId="77777777" w:rsidR="006D59DD" w:rsidRDefault="00000000">
      <w:pPr>
        <w:pStyle w:val="Listaconvietas"/>
        <w:spacing w:after="60"/>
      </w:pPr>
      <w:r>
        <w:rPr>
          <w:rFonts w:ascii="Calibri" w:hAnsi="Calibri"/>
          <w:b/>
          <w:sz w:val="20"/>
        </w:rPr>
        <w:t xml:space="preserve">Diversificación de compradores: </w:t>
      </w:r>
      <w:r>
        <w:rPr>
          <w:rFonts w:ascii="Calibri" w:hAnsi="Calibri"/>
          <w:color w:val="333333"/>
          <w:sz w:val="20"/>
        </w:rPr>
        <w:t>Al reducir la dependencia de un solo intermediario local, el caficultor gana poder de negociación y estabilidad económica.</w:t>
      </w:r>
    </w:p>
    <w:p w14:paraId="3D2AE255" w14:textId="77777777" w:rsidR="006D59DD" w:rsidRDefault="00000000">
      <w:pPr>
        <w:pStyle w:val="Listaconvietas"/>
        <w:spacing w:after="60"/>
      </w:pPr>
      <w:r>
        <w:rPr>
          <w:rFonts w:ascii="Calibri" w:hAnsi="Calibri"/>
          <w:b/>
          <w:sz w:val="20"/>
        </w:rPr>
        <w:t xml:space="preserve">Inversión en finca: </w:t>
      </w:r>
      <w:r>
        <w:rPr>
          <w:rFonts w:ascii="Calibri" w:hAnsi="Calibri"/>
          <w:color w:val="333333"/>
          <w:sz w:val="20"/>
        </w:rPr>
        <w:t>Mayores ingresos permiten reinversión en infraestructura productiva, mejoramiento de procesos poscosecha y diversificación de cultivos.</w:t>
      </w:r>
    </w:p>
    <w:p w14:paraId="3139BA9C" w14:textId="77777777" w:rsidR="006D59DD" w:rsidRDefault="00000000">
      <w:pPr>
        <w:pStyle w:val="Ttulo2"/>
      </w:pPr>
      <w:r>
        <w:rPr>
          <w:rFonts w:ascii="Calibri" w:hAnsi="Calibri"/>
          <w:color w:val="1A3A5C"/>
          <w:sz w:val="28"/>
        </w:rPr>
        <w:t>8.2 Relevo generacional en el campo</w:t>
      </w:r>
    </w:p>
    <w:p w14:paraId="0EB8C373" w14:textId="77777777" w:rsidR="006D59DD" w:rsidRDefault="00000000">
      <w:pPr>
        <w:pStyle w:val="Listaconvietas"/>
        <w:spacing w:after="60"/>
      </w:pPr>
      <w:r>
        <w:rPr>
          <w:rFonts w:ascii="Calibri" w:hAnsi="Calibri"/>
          <w:b/>
          <w:sz w:val="20"/>
        </w:rPr>
        <w:t xml:space="preserve">Atracción de jóvenes rurales: </w:t>
      </w:r>
      <w:r>
        <w:rPr>
          <w:rFonts w:ascii="Calibri" w:hAnsi="Calibri"/>
          <w:color w:val="333333"/>
          <w:sz w:val="20"/>
        </w:rPr>
        <w:t>Integrar tecnología en el modelo de negocio cafetero posiciona al cultivo como una actividad moderna, conectada globalmente y económicamente viable.</w:t>
      </w:r>
    </w:p>
    <w:p w14:paraId="612EBEE9" w14:textId="77777777" w:rsidR="006D59DD" w:rsidRDefault="00000000">
      <w:pPr>
        <w:pStyle w:val="Listaconvietas"/>
        <w:spacing w:after="60"/>
      </w:pPr>
      <w:r>
        <w:rPr>
          <w:rFonts w:ascii="Calibri" w:hAnsi="Calibri"/>
          <w:b/>
          <w:sz w:val="20"/>
        </w:rPr>
        <w:t xml:space="preserve">Nuevos roles productivos: </w:t>
      </w:r>
      <w:r>
        <w:rPr>
          <w:rFonts w:ascii="Calibri" w:hAnsi="Calibri"/>
          <w:color w:val="333333"/>
          <w:sz w:val="20"/>
        </w:rPr>
        <w:t>Jóvenes de familias cafeteras pueden asumir roles de gestión comercial digital, creación de contenido, catación y comunicación con compradores.</w:t>
      </w:r>
    </w:p>
    <w:p w14:paraId="595EC9F5" w14:textId="77777777" w:rsidR="006D59DD" w:rsidRDefault="00000000">
      <w:pPr>
        <w:pStyle w:val="Listaconvietas"/>
        <w:spacing w:after="60"/>
      </w:pPr>
      <w:r>
        <w:rPr>
          <w:rFonts w:ascii="Calibri" w:hAnsi="Calibri"/>
          <w:b/>
          <w:sz w:val="20"/>
        </w:rPr>
        <w:t xml:space="preserve">Alfabetización digital productiva: </w:t>
      </w:r>
      <w:r>
        <w:rPr>
          <w:rFonts w:ascii="Calibri" w:hAnsi="Calibri"/>
          <w:color w:val="333333"/>
          <w:sz w:val="20"/>
        </w:rPr>
        <w:t>El uso de la plataforma genera habilidades transferibles en comercio electrónico, comunicación intercultural y gestión de negocios.</w:t>
      </w:r>
    </w:p>
    <w:p w14:paraId="2476A9A0" w14:textId="77777777" w:rsidR="006D59DD" w:rsidRDefault="00000000">
      <w:pPr>
        <w:pStyle w:val="Ttulo2"/>
      </w:pPr>
      <w:r>
        <w:rPr>
          <w:rFonts w:ascii="Calibri" w:hAnsi="Calibri"/>
          <w:color w:val="1A3A5C"/>
          <w:sz w:val="28"/>
        </w:rPr>
        <w:t>8.3 Posicionamiento internacional del café colombiano</w:t>
      </w:r>
    </w:p>
    <w:p w14:paraId="77562EFF" w14:textId="77777777" w:rsidR="006D59DD" w:rsidRDefault="00000000">
      <w:pPr>
        <w:pStyle w:val="Listaconvietas"/>
        <w:spacing w:after="60"/>
      </w:pPr>
      <w:r>
        <w:rPr>
          <w:rFonts w:ascii="Calibri" w:hAnsi="Calibri"/>
          <w:b/>
          <w:sz w:val="20"/>
        </w:rPr>
        <w:t xml:space="preserve">Visibilidad de microrregiones: </w:t>
      </w:r>
      <w:r>
        <w:rPr>
          <w:rFonts w:ascii="Calibri" w:hAnsi="Calibri"/>
          <w:color w:val="333333"/>
          <w:sz w:val="20"/>
        </w:rPr>
        <w:t>Regiones con cafés excepcionales pero sin reconocimiento internacional pueden acceder directamente a tostadores que valoran la diversidad de perfiles sensoriales.</w:t>
      </w:r>
    </w:p>
    <w:p w14:paraId="4055DE9A" w14:textId="77777777" w:rsidR="006D59DD" w:rsidRDefault="00000000">
      <w:pPr>
        <w:pStyle w:val="Listaconvietas"/>
        <w:spacing w:after="60"/>
      </w:pPr>
      <w:r>
        <w:rPr>
          <w:rFonts w:ascii="Calibri" w:hAnsi="Calibri"/>
          <w:b/>
          <w:sz w:val="20"/>
        </w:rPr>
        <w:t xml:space="preserve">Narrativa de origen como activo competitivo: </w:t>
      </w:r>
      <w:r>
        <w:rPr>
          <w:rFonts w:ascii="Calibri" w:hAnsi="Calibri"/>
          <w:color w:val="333333"/>
          <w:sz w:val="20"/>
        </w:rPr>
        <w:t>La plataforma convierte la historia de cada finca y caficultor en un activo de marca que diferencia al café colombiano.</w:t>
      </w:r>
    </w:p>
    <w:p w14:paraId="39499E6D" w14:textId="77777777" w:rsidR="006D59DD" w:rsidRDefault="00000000">
      <w:pPr>
        <w:pStyle w:val="Listaconvietas"/>
        <w:spacing w:after="60"/>
      </w:pPr>
      <w:r>
        <w:rPr>
          <w:rFonts w:ascii="Calibri" w:hAnsi="Calibri"/>
          <w:b/>
          <w:sz w:val="20"/>
        </w:rPr>
        <w:t xml:space="preserve">Contribución a la marca país: </w:t>
      </w:r>
      <w:r>
        <w:rPr>
          <w:rFonts w:ascii="Calibri" w:hAnsi="Calibri"/>
          <w:color w:val="333333"/>
          <w:sz w:val="20"/>
        </w:rPr>
        <w:t>Un ecosistema de caficultores activos en comercio directo internacional refuerza la imagen de Colombia como origen de café de alta calidad.</w:t>
      </w:r>
    </w:p>
    <w:p w14:paraId="584F8553" w14:textId="77777777" w:rsidR="006D59DD" w:rsidRDefault="00000000">
      <w:pPr>
        <w:pStyle w:val="Ttulo2"/>
      </w:pPr>
      <w:r>
        <w:rPr>
          <w:rFonts w:ascii="Calibri" w:hAnsi="Calibri"/>
          <w:color w:val="1A3A5C"/>
          <w:sz w:val="28"/>
        </w:rPr>
        <w:t>8.4 Indicadores de impacto proyectados (18 meses)</w:t>
      </w:r>
    </w:p>
    <w:tbl>
      <w:tblPr>
        <w:tblStyle w:val="Tablaconcuadrcula"/>
        <w:tblW w:w="0" w:type="auto"/>
        <w:jc w:val="center"/>
        <w:tblLook w:val="04A0" w:firstRow="1" w:lastRow="0" w:firstColumn="1" w:lastColumn="0" w:noHBand="0" w:noVBand="1"/>
      </w:tblPr>
      <w:tblGrid>
        <w:gridCol w:w="4703"/>
        <w:gridCol w:w="4703"/>
      </w:tblGrid>
      <w:tr w:rsidR="006D59DD" w14:paraId="62B34B57" w14:textId="77777777">
        <w:trPr>
          <w:jc w:val="center"/>
        </w:trPr>
        <w:tc>
          <w:tcPr>
            <w:tcW w:w="4703" w:type="dxa"/>
            <w:shd w:val="clear" w:color="auto" w:fill="5C3A1A"/>
          </w:tcPr>
          <w:p w14:paraId="7DBAB729" w14:textId="77777777" w:rsidR="006D59DD" w:rsidRDefault="00000000">
            <w:pPr>
              <w:jc w:val="center"/>
            </w:pPr>
            <w:r>
              <w:rPr>
                <w:rFonts w:ascii="Calibri" w:hAnsi="Calibri"/>
                <w:b/>
                <w:color w:val="FFFFFF"/>
                <w:sz w:val="19"/>
              </w:rPr>
              <w:t>Indicador</w:t>
            </w:r>
          </w:p>
        </w:tc>
        <w:tc>
          <w:tcPr>
            <w:tcW w:w="4703" w:type="dxa"/>
            <w:shd w:val="clear" w:color="auto" w:fill="5C3A1A"/>
          </w:tcPr>
          <w:p w14:paraId="7F11A351" w14:textId="77777777" w:rsidR="006D59DD" w:rsidRDefault="00000000">
            <w:pPr>
              <w:jc w:val="center"/>
            </w:pPr>
            <w:r>
              <w:rPr>
                <w:rFonts w:ascii="Calibri" w:hAnsi="Calibri"/>
                <w:b/>
                <w:color w:val="FFFFFF"/>
                <w:sz w:val="19"/>
              </w:rPr>
              <w:t>Meta</w:t>
            </w:r>
          </w:p>
        </w:tc>
      </w:tr>
      <w:tr w:rsidR="006D59DD" w14:paraId="6EA54945" w14:textId="77777777">
        <w:trPr>
          <w:jc w:val="center"/>
        </w:trPr>
        <w:tc>
          <w:tcPr>
            <w:tcW w:w="4703" w:type="dxa"/>
          </w:tcPr>
          <w:p w14:paraId="135E3E9F" w14:textId="77777777" w:rsidR="006D59DD" w:rsidRDefault="00000000">
            <w:r>
              <w:rPr>
                <w:rFonts w:ascii="Calibri" w:hAnsi="Calibri"/>
                <w:sz w:val="19"/>
              </w:rPr>
              <w:t>Caficultores activos en la plataforma</w:t>
            </w:r>
          </w:p>
        </w:tc>
        <w:tc>
          <w:tcPr>
            <w:tcW w:w="4703" w:type="dxa"/>
          </w:tcPr>
          <w:p w14:paraId="21951076" w14:textId="77777777" w:rsidR="006D59DD" w:rsidRDefault="00000000">
            <w:r>
              <w:rPr>
                <w:rFonts w:ascii="Calibri" w:hAnsi="Calibri"/>
                <w:sz w:val="19"/>
              </w:rPr>
              <w:t>500</w:t>
            </w:r>
          </w:p>
        </w:tc>
      </w:tr>
      <w:tr w:rsidR="006D59DD" w14:paraId="1E7BD55E" w14:textId="77777777">
        <w:trPr>
          <w:jc w:val="center"/>
        </w:trPr>
        <w:tc>
          <w:tcPr>
            <w:tcW w:w="4703" w:type="dxa"/>
            <w:shd w:val="clear" w:color="auto" w:fill="F2F2F2"/>
          </w:tcPr>
          <w:p w14:paraId="55F8C411" w14:textId="77777777" w:rsidR="006D59DD" w:rsidRDefault="00000000">
            <w:r>
              <w:rPr>
                <w:rFonts w:ascii="Calibri" w:hAnsi="Calibri"/>
                <w:sz w:val="19"/>
              </w:rPr>
              <w:t>Compradores internacionales registrados</w:t>
            </w:r>
          </w:p>
        </w:tc>
        <w:tc>
          <w:tcPr>
            <w:tcW w:w="4703" w:type="dxa"/>
            <w:shd w:val="clear" w:color="auto" w:fill="F2F2F2"/>
          </w:tcPr>
          <w:p w14:paraId="43869E83" w14:textId="77777777" w:rsidR="006D59DD" w:rsidRDefault="00000000">
            <w:r>
              <w:rPr>
                <w:rFonts w:ascii="Calibri" w:hAnsi="Calibri"/>
                <w:sz w:val="19"/>
              </w:rPr>
              <w:t>150</w:t>
            </w:r>
          </w:p>
        </w:tc>
      </w:tr>
      <w:tr w:rsidR="006D59DD" w14:paraId="1962221B" w14:textId="77777777">
        <w:trPr>
          <w:jc w:val="center"/>
        </w:trPr>
        <w:tc>
          <w:tcPr>
            <w:tcW w:w="4703" w:type="dxa"/>
          </w:tcPr>
          <w:p w14:paraId="0FB53F75" w14:textId="77777777" w:rsidR="006D59DD" w:rsidRDefault="00000000">
            <w:r>
              <w:rPr>
                <w:rFonts w:ascii="Calibri" w:hAnsi="Calibri"/>
                <w:sz w:val="19"/>
              </w:rPr>
              <w:t>Conexiones comerciales establecidas</w:t>
            </w:r>
          </w:p>
        </w:tc>
        <w:tc>
          <w:tcPr>
            <w:tcW w:w="4703" w:type="dxa"/>
          </w:tcPr>
          <w:p w14:paraId="375029D8" w14:textId="77777777" w:rsidR="006D59DD" w:rsidRDefault="00000000">
            <w:r>
              <w:rPr>
                <w:rFonts w:ascii="Calibri" w:hAnsi="Calibri"/>
                <w:sz w:val="19"/>
              </w:rPr>
              <w:t>300+</w:t>
            </w:r>
          </w:p>
        </w:tc>
      </w:tr>
      <w:tr w:rsidR="006D59DD" w14:paraId="2B2E931F" w14:textId="77777777">
        <w:trPr>
          <w:jc w:val="center"/>
        </w:trPr>
        <w:tc>
          <w:tcPr>
            <w:tcW w:w="4703" w:type="dxa"/>
            <w:shd w:val="clear" w:color="auto" w:fill="F2F2F2"/>
          </w:tcPr>
          <w:p w14:paraId="64C32918" w14:textId="77777777" w:rsidR="006D59DD" w:rsidRDefault="00000000">
            <w:r>
              <w:rPr>
                <w:rFonts w:ascii="Calibri" w:hAnsi="Calibri"/>
                <w:sz w:val="19"/>
              </w:rPr>
              <w:t>Incremento promedio de ingresos por productor</w:t>
            </w:r>
          </w:p>
        </w:tc>
        <w:tc>
          <w:tcPr>
            <w:tcW w:w="4703" w:type="dxa"/>
            <w:shd w:val="clear" w:color="auto" w:fill="F2F2F2"/>
          </w:tcPr>
          <w:p w14:paraId="2E0C5BE8" w14:textId="77777777" w:rsidR="006D59DD" w:rsidRDefault="00000000">
            <w:r>
              <w:rPr>
                <w:rFonts w:ascii="Calibri" w:hAnsi="Calibri"/>
                <w:sz w:val="19"/>
              </w:rPr>
              <w:t>≥ 30 %</w:t>
            </w:r>
          </w:p>
        </w:tc>
      </w:tr>
      <w:tr w:rsidR="006D59DD" w14:paraId="51731ED8" w14:textId="77777777">
        <w:trPr>
          <w:jc w:val="center"/>
        </w:trPr>
        <w:tc>
          <w:tcPr>
            <w:tcW w:w="4703" w:type="dxa"/>
          </w:tcPr>
          <w:p w14:paraId="34CEDCD0" w14:textId="77777777" w:rsidR="006D59DD" w:rsidRDefault="00000000">
            <w:r>
              <w:rPr>
                <w:rFonts w:ascii="Calibri" w:hAnsi="Calibri"/>
                <w:sz w:val="19"/>
              </w:rPr>
              <w:t>Departamentos cafeteros cubiertos</w:t>
            </w:r>
          </w:p>
        </w:tc>
        <w:tc>
          <w:tcPr>
            <w:tcW w:w="4703" w:type="dxa"/>
          </w:tcPr>
          <w:p w14:paraId="7EF9D526" w14:textId="77777777" w:rsidR="006D59DD" w:rsidRDefault="00000000">
            <w:r>
              <w:rPr>
                <w:rFonts w:ascii="Calibri" w:hAnsi="Calibri"/>
                <w:sz w:val="19"/>
              </w:rPr>
              <w:t>≥ 8</w:t>
            </w:r>
          </w:p>
        </w:tc>
      </w:tr>
      <w:tr w:rsidR="006D59DD" w14:paraId="0E4C1492" w14:textId="77777777">
        <w:trPr>
          <w:jc w:val="center"/>
        </w:trPr>
        <w:tc>
          <w:tcPr>
            <w:tcW w:w="4703" w:type="dxa"/>
            <w:shd w:val="clear" w:color="auto" w:fill="F2F2F2"/>
          </w:tcPr>
          <w:p w14:paraId="4873310A" w14:textId="77777777" w:rsidR="006D59DD" w:rsidRDefault="00000000">
            <w:r>
              <w:rPr>
                <w:rFonts w:ascii="Calibri" w:hAnsi="Calibri"/>
                <w:sz w:val="19"/>
              </w:rPr>
              <w:t>Países de origen de compradores</w:t>
            </w:r>
          </w:p>
        </w:tc>
        <w:tc>
          <w:tcPr>
            <w:tcW w:w="4703" w:type="dxa"/>
            <w:shd w:val="clear" w:color="auto" w:fill="F2F2F2"/>
          </w:tcPr>
          <w:p w14:paraId="062D2E0B" w14:textId="77777777" w:rsidR="006D59DD" w:rsidRDefault="00000000">
            <w:r>
              <w:rPr>
                <w:rFonts w:ascii="Calibri" w:hAnsi="Calibri"/>
                <w:sz w:val="19"/>
              </w:rPr>
              <w:t>≥ 12</w:t>
            </w:r>
          </w:p>
        </w:tc>
      </w:tr>
      <w:tr w:rsidR="006D59DD" w14:paraId="56C05EC0" w14:textId="77777777">
        <w:trPr>
          <w:jc w:val="center"/>
        </w:trPr>
        <w:tc>
          <w:tcPr>
            <w:tcW w:w="4703" w:type="dxa"/>
          </w:tcPr>
          <w:p w14:paraId="17BDDDD6" w14:textId="77777777" w:rsidR="006D59DD" w:rsidRDefault="00000000">
            <w:r>
              <w:rPr>
                <w:rFonts w:ascii="Calibri" w:hAnsi="Calibri"/>
                <w:sz w:val="19"/>
              </w:rPr>
              <w:t>Jóvenes rurales (18–30 años) involucrados</w:t>
            </w:r>
          </w:p>
        </w:tc>
        <w:tc>
          <w:tcPr>
            <w:tcW w:w="4703" w:type="dxa"/>
          </w:tcPr>
          <w:p w14:paraId="69F42871" w14:textId="77777777" w:rsidR="006D59DD" w:rsidRDefault="00000000">
            <w:r>
              <w:rPr>
                <w:rFonts w:ascii="Calibri" w:hAnsi="Calibri"/>
                <w:sz w:val="19"/>
              </w:rPr>
              <w:t>≥ 100</w:t>
            </w:r>
          </w:p>
        </w:tc>
      </w:tr>
    </w:tbl>
    <w:p w14:paraId="2CFFD493" w14:textId="77777777" w:rsidR="006D59DD" w:rsidRDefault="00000000">
      <w:r>
        <w:br w:type="page"/>
      </w:r>
    </w:p>
    <w:p w14:paraId="6D8AE9A9" w14:textId="77777777" w:rsidR="006D59DD" w:rsidRDefault="00000000">
      <w:pPr>
        <w:pStyle w:val="Ttulo1"/>
      </w:pPr>
      <w:r>
        <w:rPr>
          <w:rFonts w:ascii="Calibri" w:hAnsi="Calibri"/>
          <w:color w:val="2D5016"/>
          <w:sz w:val="36"/>
        </w:rPr>
        <w:lastRenderedPageBreak/>
        <w:t>9. Riesgos Potenciales y Estrategias de Mitigación</w:t>
      </w:r>
    </w:p>
    <w:p w14:paraId="0532E592" w14:textId="77777777" w:rsidR="006D59DD" w:rsidRDefault="00000000">
      <w:pPr>
        <w:pStyle w:val="Ttulo2"/>
      </w:pPr>
      <w:r>
        <w:rPr>
          <w:rFonts w:ascii="Calibri" w:hAnsi="Calibri"/>
          <w:color w:val="1A3A5C"/>
          <w:sz w:val="28"/>
        </w:rPr>
        <w:t>9.1 Matriz de riesgos</w:t>
      </w:r>
    </w:p>
    <w:tbl>
      <w:tblPr>
        <w:tblStyle w:val="Tablaconcuadrcula"/>
        <w:tblW w:w="0" w:type="auto"/>
        <w:jc w:val="center"/>
        <w:tblLook w:val="04A0" w:firstRow="1" w:lastRow="0" w:firstColumn="1" w:lastColumn="0" w:noHBand="0" w:noVBand="1"/>
      </w:tblPr>
      <w:tblGrid>
        <w:gridCol w:w="2351"/>
        <w:gridCol w:w="2351"/>
        <w:gridCol w:w="2351"/>
        <w:gridCol w:w="2351"/>
      </w:tblGrid>
      <w:tr w:rsidR="006D59DD" w14:paraId="1E44EBEF" w14:textId="77777777">
        <w:trPr>
          <w:jc w:val="center"/>
        </w:trPr>
        <w:tc>
          <w:tcPr>
            <w:tcW w:w="2351" w:type="dxa"/>
            <w:shd w:val="clear" w:color="auto" w:fill="1A3A5C"/>
          </w:tcPr>
          <w:p w14:paraId="0C9DB82E" w14:textId="77777777" w:rsidR="006D59DD" w:rsidRDefault="00000000">
            <w:pPr>
              <w:jc w:val="center"/>
            </w:pPr>
            <w:r>
              <w:rPr>
                <w:rFonts w:ascii="Calibri" w:hAnsi="Calibri"/>
                <w:b/>
                <w:color w:val="FFFFFF"/>
                <w:sz w:val="19"/>
              </w:rPr>
              <w:t>Riesgo</w:t>
            </w:r>
          </w:p>
        </w:tc>
        <w:tc>
          <w:tcPr>
            <w:tcW w:w="2351" w:type="dxa"/>
            <w:shd w:val="clear" w:color="auto" w:fill="1A3A5C"/>
          </w:tcPr>
          <w:p w14:paraId="19AF81A6" w14:textId="77777777" w:rsidR="006D59DD" w:rsidRDefault="00000000">
            <w:pPr>
              <w:jc w:val="center"/>
            </w:pPr>
            <w:r>
              <w:rPr>
                <w:rFonts w:ascii="Calibri" w:hAnsi="Calibri"/>
                <w:b/>
                <w:color w:val="FFFFFF"/>
                <w:sz w:val="19"/>
              </w:rPr>
              <w:t>Prob.</w:t>
            </w:r>
          </w:p>
        </w:tc>
        <w:tc>
          <w:tcPr>
            <w:tcW w:w="2351" w:type="dxa"/>
            <w:shd w:val="clear" w:color="auto" w:fill="1A3A5C"/>
          </w:tcPr>
          <w:p w14:paraId="7D0D74F9" w14:textId="77777777" w:rsidR="006D59DD" w:rsidRDefault="00000000">
            <w:pPr>
              <w:jc w:val="center"/>
            </w:pPr>
            <w:r>
              <w:rPr>
                <w:rFonts w:ascii="Calibri" w:hAnsi="Calibri"/>
                <w:b/>
                <w:color w:val="FFFFFF"/>
                <w:sz w:val="19"/>
              </w:rPr>
              <w:t>Impacto</w:t>
            </w:r>
          </w:p>
        </w:tc>
        <w:tc>
          <w:tcPr>
            <w:tcW w:w="2351" w:type="dxa"/>
            <w:shd w:val="clear" w:color="auto" w:fill="1A3A5C"/>
          </w:tcPr>
          <w:p w14:paraId="084D7317" w14:textId="77777777" w:rsidR="006D59DD" w:rsidRDefault="00000000">
            <w:pPr>
              <w:jc w:val="center"/>
            </w:pPr>
            <w:r>
              <w:rPr>
                <w:rFonts w:ascii="Calibri" w:hAnsi="Calibri"/>
                <w:b/>
                <w:color w:val="FFFFFF"/>
                <w:sz w:val="19"/>
              </w:rPr>
              <w:t>Estrategia de mitigación</w:t>
            </w:r>
          </w:p>
        </w:tc>
      </w:tr>
      <w:tr w:rsidR="006D59DD" w14:paraId="2A127F52" w14:textId="77777777">
        <w:trPr>
          <w:jc w:val="center"/>
        </w:trPr>
        <w:tc>
          <w:tcPr>
            <w:tcW w:w="2351" w:type="dxa"/>
          </w:tcPr>
          <w:p w14:paraId="551BFA9A" w14:textId="77777777" w:rsidR="006D59DD" w:rsidRDefault="00000000">
            <w:r>
              <w:rPr>
                <w:rFonts w:ascii="Calibri" w:hAnsi="Calibri"/>
                <w:sz w:val="19"/>
              </w:rPr>
              <w:t>Brecha digital rural — Baja alfabetización tecnológica entre caficultores mayores; resistencia al cambio.</w:t>
            </w:r>
          </w:p>
        </w:tc>
        <w:tc>
          <w:tcPr>
            <w:tcW w:w="2351" w:type="dxa"/>
          </w:tcPr>
          <w:p w14:paraId="2D69CA6D" w14:textId="77777777" w:rsidR="006D59DD" w:rsidRDefault="00000000">
            <w:r>
              <w:rPr>
                <w:rFonts w:ascii="Calibri" w:hAnsi="Calibri"/>
                <w:sz w:val="19"/>
              </w:rPr>
              <w:t>Alta</w:t>
            </w:r>
          </w:p>
        </w:tc>
        <w:tc>
          <w:tcPr>
            <w:tcW w:w="2351" w:type="dxa"/>
          </w:tcPr>
          <w:p w14:paraId="4E878154" w14:textId="77777777" w:rsidR="006D59DD" w:rsidRDefault="00000000">
            <w:r>
              <w:rPr>
                <w:rFonts w:ascii="Calibri" w:hAnsi="Calibri"/>
                <w:sz w:val="19"/>
              </w:rPr>
              <w:t>Alto</w:t>
            </w:r>
          </w:p>
        </w:tc>
        <w:tc>
          <w:tcPr>
            <w:tcW w:w="2351" w:type="dxa"/>
          </w:tcPr>
          <w:p w14:paraId="3F79432A" w14:textId="77777777" w:rsidR="006D59DD" w:rsidRDefault="00000000">
            <w:r>
              <w:rPr>
                <w:rFonts w:ascii="Calibri" w:hAnsi="Calibri"/>
                <w:sz w:val="19"/>
              </w:rPr>
              <w:t>Diseño UX ultra-simplificado con navegación visual. Funcionalidades de voz. Programa de embajadores locales.</w:t>
            </w:r>
          </w:p>
        </w:tc>
      </w:tr>
      <w:tr w:rsidR="006D59DD" w14:paraId="3EC67120" w14:textId="77777777">
        <w:trPr>
          <w:jc w:val="center"/>
        </w:trPr>
        <w:tc>
          <w:tcPr>
            <w:tcW w:w="2351" w:type="dxa"/>
            <w:shd w:val="clear" w:color="auto" w:fill="F2F2F2"/>
          </w:tcPr>
          <w:p w14:paraId="22AB3732" w14:textId="77777777" w:rsidR="006D59DD" w:rsidRDefault="00000000">
            <w:r>
              <w:rPr>
                <w:rFonts w:ascii="Calibri" w:hAnsi="Calibri"/>
                <w:sz w:val="19"/>
              </w:rPr>
              <w:t>Conectividad intermitente — Zonas cafeteras con cobertura de internet inestable.</w:t>
            </w:r>
          </w:p>
        </w:tc>
        <w:tc>
          <w:tcPr>
            <w:tcW w:w="2351" w:type="dxa"/>
            <w:shd w:val="clear" w:color="auto" w:fill="F2F2F2"/>
          </w:tcPr>
          <w:p w14:paraId="1D713ACE" w14:textId="77777777" w:rsidR="006D59DD" w:rsidRDefault="00000000">
            <w:r>
              <w:rPr>
                <w:rFonts w:ascii="Calibri" w:hAnsi="Calibri"/>
                <w:sz w:val="19"/>
              </w:rPr>
              <w:t>Alta</w:t>
            </w:r>
          </w:p>
        </w:tc>
        <w:tc>
          <w:tcPr>
            <w:tcW w:w="2351" w:type="dxa"/>
            <w:shd w:val="clear" w:color="auto" w:fill="F2F2F2"/>
          </w:tcPr>
          <w:p w14:paraId="1BE9A8CF" w14:textId="77777777" w:rsidR="006D59DD" w:rsidRDefault="00000000">
            <w:r>
              <w:rPr>
                <w:rFonts w:ascii="Calibri" w:hAnsi="Calibri"/>
                <w:sz w:val="19"/>
              </w:rPr>
              <w:t>Alto</w:t>
            </w:r>
          </w:p>
        </w:tc>
        <w:tc>
          <w:tcPr>
            <w:tcW w:w="2351" w:type="dxa"/>
            <w:shd w:val="clear" w:color="auto" w:fill="F2F2F2"/>
          </w:tcPr>
          <w:p w14:paraId="6DFDDAF9" w14:textId="77777777" w:rsidR="006D59DD" w:rsidRDefault="00000000">
            <w:r>
              <w:rPr>
                <w:rFonts w:ascii="Calibri" w:hAnsi="Calibri"/>
                <w:sz w:val="19"/>
              </w:rPr>
              <w:t>Arquitectura offline-first. Optimización extrema del peso de la app y consumo de datos.</w:t>
            </w:r>
          </w:p>
        </w:tc>
      </w:tr>
      <w:tr w:rsidR="006D59DD" w14:paraId="541CB6B9" w14:textId="77777777">
        <w:trPr>
          <w:jc w:val="center"/>
        </w:trPr>
        <w:tc>
          <w:tcPr>
            <w:tcW w:w="2351" w:type="dxa"/>
          </w:tcPr>
          <w:p w14:paraId="5DEEBD67" w14:textId="77777777" w:rsidR="006D59DD" w:rsidRDefault="00000000">
            <w:r>
              <w:rPr>
                <w:rFonts w:ascii="Calibri" w:hAnsi="Calibri"/>
                <w:sz w:val="19"/>
              </w:rPr>
              <w:t>Barreras de idioma — La mayoría de caficultores solo habla español.</w:t>
            </w:r>
          </w:p>
        </w:tc>
        <w:tc>
          <w:tcPr>
            <w:tcW w:w="2351" w:type="dxa"/>
          </w:tcPr>
          <w:p w14:paraId="2AE4FE06" w14:textId="77777777" w:rsidR="006D59DD" w:rsidRDefault="00000000">
            <w:r>
              <w:rPr>
                <w:rFonts w:ascii="Calibri" w:hAnsi="Calibri"/>
                <w:sz w:val="19"/>
              </w:rPr>
              <w:t>Alta</w:t>
            </w:r>
          </w:p>
        </w:tc>
        <w:tc>
          <w:tcPr>
            <w:tcW w:w="2351" w:type="dxa"/>
          </w:tcPr>
          <w:p w14:paraId="2DF1EB58" w14:textId="77777777" w:rsidR="006D59DD" w:rsidRDefault="00000000">
            <w:r>
              <w:rPr>
                <w:rFonts w:ascii="Calibri" w:hAnsi="Calibri"/>
                <w:sz w:val="19"/>
              </w:rPr>
              <w:t>Medio</w:t>
            </w:r>
          </w:p>
        </w:tc>
        <w:tc>
          <w:tcPr>
            <w:tcW w:w="2351" w:type="dxa"/>
          </w:tcPr>
          <w:p w14:paraId="34DE6D87" w14:textId="77777777" w:rsidR="006D59DD" w:rsidRDefault="00000000">
            <w:r>
              <w:rPr>
                <w:rFonts w:ascii="Calibri" w:hAnsi="Calibri"/>
                <w:sz w:val="19"/>
              </w:rPr>
              <w:t>Traducción automática integrada. Plantillas bilingües. Notas de voz con transcripción y traducción.</w:t>
            </w:r>
          </w:p>
        </w:tc>
      </w:tr>
      <w:tr w:rsidR="006D59DD" w14:paraId="2AA02815" w14:textId="77777777">
        <w:trPr>
          <w:jc w:val="center"/>
        </w:trPr>
        <w:tc>
          <w:tcPr>
            <w:tcW w:w="2351" w:type="dxa"/>
            <w:shd w:val="clear" w:color="auto" w:fill="F2F2F2"/>
          </w:tcPr>
          <w:p w14:paraId="6C9AB983" w14:textId="77777777" w:rsidR="006D59DD" w:rsidRDefault="00000000">
            <w:r>
              <w:rPr>
                <w:rFonts w:ascii="Calibri" w:hAnsi="Calibri"/>
                <w:sz w:val="19"/>
              </w:rPr>
              <w:t>Desconfianza en pagos internacionales — Temor de ambas partes.</w:t>
            </w:r>
          </w:p>
        </w:tc>
        <w:tc>
          <w:tcPr>
            <w:tcW w:w="2351" w:type="dxa"/>
            <w:shd w:val="clear" w:color="auto" w:fill="F2F2F2"/>
          </w:tcPr>
          <w:p w14:paraId="06CBBC6C" w14:textId="77777777" w:rsidR="006D59DD" w:rsidRDefault="00000000">
            <w:r>
              <w:rPr>
                <w:rFonts w:ascii="Calibri" w:hAnsi="Calibri"/>
                <w:sz w:val="19"/>
              </w:rPr>
              <w:t>Media</w:t>
            </w:r>
          </w:p>
        </w:tc>
        <w:tc>
          <w:tcPr>
            <w:tcW w:w="2351" w:type="dxa"/>
            <w:shd w:val="clear" w:color="auto" w:fill="F2F2F2"/>
          </w:tcPr>
          <w:p w14:paraId="51082904" w14:textId="77777777" w:rsidR="006D59DD" w:rsidRDefault="00000000">
            <w:r>
              <w:rPr>
                <w:rFonts w:ascii="Calibri" w:hAnsi="Calibri"/>
                <w:sz w:val="19"/>
              </w:rPr>
              <w:t>Alto</w:t>
            </w:r>
          </w:p>
        </w:tc>
        <w:tc>
          <w:tcPr>
            <w:tcW w:w="2351" w:type="dxa"/>
            <w:shd w:val="clear" w:color="auto" w:fill="F2F2F2"/>
          </w:tcPr>
          <w:p w14:paraId="411A579E" w14:textId="77777777" w:rsidR="006D59DD" w:rsidRDefault="00000000">
            <w:r>
              <w:rPr>
                <w:rFonts w:ascii="Calibri" w:hAnsi="Calibri"/>
                <w:sz w:val="19"/>
              </w:rPr>
              <w:t>Sistema de reputación progresivo. Acompañamiento manual en fase piloto. Integración futura de escrow.</w:t>
            </w:r>
          </w:p>
        </w:tc>
      </w:tr>
      <w:tr w:rsidR="006D59DD" w14:paraId="3E5ED62E" w14:textId="77777777">
        <w:trPr>
          <w:jc w:val="center"/>
        </w:trPr>
        <w:tc>
          <w:tcPr>
            <w:tcW w:w="2351" w:type="dxa"/>
          </w:tcPr>
          <w:p w14:paraId="5D2E85BE" w14:textId="77777777" w:rsidR="006D59DD" w:rsidRDefault="00000000">
            <w:r>
              <w:rPr>
                <w:rFonts w:ascii="Calibri" w:hAnsi="Calibri"/>
                <w:sz w:val="19"/>
              </w:rPr>
              <w:t>Calidad inconsistente del producto — Variabilidad en la calidad del café.</w:t>
            </w:r>
          </w:p>
        </w:tc>
        <w:tc>
          <w:tcPr>
            <w:tcW w:w="2351" w:type="dxa"/>
          </w:tcPr>
          <w:p w14:paraId="5CCDBB3D" w14:textId="77777777" w:rsidR="006D59DD" w:rsidRDefault="00000000">
            <w:r>
              <w:rPr>
                <w:rFonts w:ascii="Calibri" w:hAnsi="Calibri"/>
                <w:sz w:val="19"/>
              </w:rPr>
              <w:t>Media</w:t>
            </w:r>
          </w:p>
        </w:tc>
        <w:tc>
          <w:tcPr>
            <w:tcW w:w="2351" w:type="dxa"/>
          </w:tcPr>
          <w:p w14:paraId="5B94FE9B" w14:textId="77777777" w:rsidR="006D59DD" w:rsidRDefault="00000000">
            <w:r>
              <w:rPr>
                <w:rFonts w:ascii="Calibri" w:hAnsi="Calibri"/>
                <w:sz w:val="19"/>
              </w:rPr>
              <w:t>Alto</w:t>
            </w:r>
          </w:p>
        </w:tc>
        <w:tc>
          <w:tcPr>
            <w:tcW w:w="2351" w:type="dxa"/>
          </w:tcPr>
          <w:p w14:paraId="7DF86C47" w14:textId="77777777" w:rsidR="006D59DD" w:rsidRDefault="00000000">
            <w:r>
              <w:rPr>
                <w:rFonts w:ascii="Calibri" w:hAnsi="Calibri"/>
                <w:sz w:val="19"/>
              </w:rPr>
              <w:t>Red de catadores Q-Grader. Guías de poscosecha en la app. Reportes de calidad post-entrega.</w:t>
            </w:r>
          </w:p>
        </w:tc>
      </w:tr>
      <w:tr w:rsidR="006D59DD" w14:paraId="39AE5B56" w14:textId="77777777">
        <w:trPr>
          <w:jc w:val="center"/>
        </w:trPr>
        <w:tc>
          <w:tcPr>
            <w:tcW w:w="2351" w:type="dxa"/>
            <w:shd w:val="clear" w:color="auto" w:fill="F2F2F2"/>
          </w:tcPr>
          <w:p w14:paraId="574B7C40" w14:textId="77777777" w:rsidR="006D59DD" w:rsidRDefault="00000000">
            <w:r>
              <w:rPr>
                <w:rFonts w:ascii="Calibri" w:hAnsi="Calibri"/>
                <w:sz w:val="19"/>
              </w:rPr>
              <w:t>Competencia de plataformas existentes — Algrano, Beyco, Cropster.</w:t>
            </w:r>
          </w:p>
        </w:tc>
        <w:tc>
          <w:tcPr>
            <w:tcW w:w="2351" w:type="dxa"/>
            <w:shd w:val="clear" w:color="auto" w:fill="F2F2F2"/>
          </w:tcPr>
          <w:p w14:paraId="05EA7F6A" w14:textId="77777777" w:rsidR="006D59DD" w:rsidRDefault="00000000">
            <w:r>
              <w:rPr>
                <w:rFonts w:ascii="Calibri" w:hAnsi="Calibri"/>
                <w:sz w:val="19"/>
              </w:rPr>
              <w:t>Media</w:t>
            </w:r>
          </w:p>
        </w:tc>
        <w:tc>
          <w:tcPr>
            <w:tcW w:w="2351" w:type="dxa"/>
            <w:shd w:val="clear" w:color="auto" w:fill="F2F2F2"/>
          </w:tcPr>
          <w:p w14:paraId="1026C905" w14:textId="77777777" w:rsidR="006D59DD" w:rsidRDefault="00000000">
            <w:r>
              <w:rPr>
                <w:rFonts w:ascii="Calibri" w:hAnsi="Calibri"/>
                <w:sz w:val="19"/>
              </w:rPr>
              <w:t>Medio</w:t>
            </w:r>
          </w:p>
        </w:tc>
        <w:tc>
          <w:tcPr>
            <w:tcW w:w="2351" w:type="dxa"/>
            <w:shd w:val="clear" w:color="auto" w:fill="F2F2F2"/>
          </w:tcPr>
          <w:p w14:paraId="3AFA918B" w14:textId="77777777" w:rsidR="006D59DD" w:rsidRDefault="00000000">
            <w:r>
              <w:rPr>
                <w:rFonts w:ascii="Calibri" w:hAnsi="Calibri"/>
                <w:sz w:val="19"/>
              </w:rPr>
              <w:t>Diferenciación por foco en pequeño productor colombiano. UX para contexto rural. Narrativa relacional.</w:t>
            </w:r>
          </w:p>
        </w:tc>
      </w:tr>
      <w:tr w:rsidR="006D59DD" w14:paraId="27941584" w14:textId="77777777">
        <w:trPr>
          <w:jc w:val="center"/>
        </w:trPr>
        <w:tc>
          <w:tcPr>
            <w:tcW w:w="2351" w:type="dxa"/>
          </w:tcPr>
          <w:p w14:paraId="70F2C3E9" w14:textId="77777777" w:rsidR="006D59DD" w:rsidRDefault="00000000">
            <w:r>
              <w:rPr>
                <w:rFonts w:ascii="Calibri" w:hAnsi="Calibri"/>
                <w:sz w:val="19"/>
              </w:rPr>
              <w:t>Marco regulatorio y tributario — Complejidades en exportación de café.</w:t>
            </w:r>
          </w:p>
        </w:tc>
        <w:tc>
          <w:tcPr>
            <w:tcW w:w="2351" w:type="dxa"/>
          </w:tcPr>
          <w:p w14:paraId="2C52C166" w14:textId="77777777" w:rsidR="006D59DD" w:rsidRDefault="00000000">
            <w:r>
              <w:rPr>
                <w:rFonts w:ascii="Calibri" w:hAnsi="Calibri"/>
                <w:sz w:val="19"/>
              </w:rPr>
              <w:t>Baja</w:t>
            </w:r>
          </w:p>
        </w:tc>
        <w:tc>
          <w:tcPr>
            <w:tcW w:w="2351" w:type="dxa"/>
          </w:tcPr>
          <w:p w14:paraId="7DD2345A" w14:textId="77777777" w:rsidR="006D59DD" w:rsidRDefault="00000000">
            <w:r>
              <w:rPr>
                <w:rFonts w:ascii="Calibri" w:hAnsi="Calibri"/>
                <w:sz w:val="19"/>
              </w:rPr>
              <w:t>Alto</w:t>
            </w:r>
          </w:p>
        </w:tc>
        <w:tc>
          <w:tcPr>
            <w:tcW w:w="2351" w:type="dxa"/>
          </w:tcPr>
          <w:p w14:paraId="042F59C9" w14:textId="77777777" w:rsidR="006D59DD" w:rsidRDefault="00000000">
            <w:r>
              <w:rPr>
                <w:rFonts w:ascii="Calibri" w:hAnsi="Calibri"/>
                <w:sz w:val="19"/>
              </w:rPr>
              <w:t>Alianza con FNC y agentes de aduana especializados. Módulo informativo en la app.</w:t>
            </w:r>
          </w:p>
        </w:tc>
      </w:tr>
      <w:tr w:rsidR="006D59DD" w14:paraId="743F79EC" w14:textId="77777777">
        <w:trPr>
          <w:jc w:val="center"/>
        </w:trPr>
        <w:tc>
          <w:tcPr>
            <w:tcW w:w="2351" w:type="dxa"/>
            <w:shd w:val="clear" w:color="auto" w:fill="F2F2F2"/>
          </w:tcPr>
          <w:p w14:paraId="770A23D8" w14:textId="77777777" w:rsidR="006D59DD" w:rsidRDefault="00000000">
            <w:r>
              <w:rPr>
                <w:rFonts w:ascii="Calibri" w:hAnsi="Calibri"/>
                <w:sz w:val="19"/>
              </w:rPr>
              <w:t>Adopción insuficiente de compradores — Dificultad para atraer masa crítica.</w:t>
            </w:r>
          </w:p>
        </w:tc>
        <w:tc>
          <w:tcPr>
            <w:tcW w:w="2351" w:type="dxa"/>
            <w:shd w:val="clear" w:color="auto" w:fill="F2F2F2"/>
          </w:tcPr>
          <w:p w14:paraId="5B0E0CD4" w14:textId="77777777" w:rsidR="006D59DD" w:rsidRDefault="00000000">
            <w:r>
              <w:rPr>
                <w:rFonts w:ascii="Calibri" w:hAnsi="Calibri"/>
                <w:sz w:val="19"/>
              </w:rPr>
              <w:t>Media</w:t>
            </w:r>
          </w:p>
        </w:tc>
        <w:tc>
          <w:tcPr>
            <w:tcW w:w="2351" w:type="dxa"/>
            <w:shd w:val="clear" w:color="auto" w:fill="F2F2F2"/>
          </w:tcPr>
          <w:p w14:paraId="450F087E" w14:textId="77777777" w:rsidR="006D59DD" w:rsidRDefault="00000000">
            <w:r>
              <w:rPr>
                <w:rFonts w:ascii="Calibri" w:hAnsi="Calibri"/>
                <w:sz w:val="19"/>
              </w:rPr>
              <w:t>Alto</w:t>
            </w:r>
          </w:p>
        </w:tc>
        <w:tc>
          <w:tcPr>
            <w:tcW w:w="2351" w:type="dxa"/>
            <w:shd w:val="clear" w:color="auto" w:fill="F2F2F2"/>
          </w:tcPr>
          <w:p w14:paraId="6CC59DB1" w14:textId="77777777" w:rsidR="006D59DD" w:rsidRDefault="00000000">
            <w:r>
              <w:rPr>
                <w:rFonts w:ascii="Calibri" w:hAnsi="Calibri"/>
                <w:sz w:val="19"/>
              </w:rPr>
              <w:t>Presencia en ferias internacionales (SCA Expo, World of Coffee). Envío de muestras físicas. Alianzas con importadores.</w:t>
            </w:r>
          </w:p>
        </w:tc>
      </w:tr>
    </w:tbl>
    <w:p w14:paraId="42353EDB" w14:textId="77777777" w:rsidR="006D59DD" w:rsidRDefault="006D59DD"/>
    <w:p w14:paraId="0FB93599" w14:textId="77777777" w:rsidR="006D59DD" w:rsidRDefault="00000000">
      <w:pPr>
        <w:pStyle w:val="Ttulo2"/>
      </w:pPr>
      <w:r>
        <w:rPr>
          <w:rFonts w:ascii="Calibri" w:hAnsi="Calibri"/>
          <w:color w:val="1A3A5C"/>
          <w:sz w:val="28"/>
        </w:rPr>
        <w:t>9.2 Principios de mitigación transversal</w:t>
      </w:r>
    </w:p>
    <w:p w14:paraId="4F49E07C" w14:textId="77777777" w:rsidR="006D59DD" w:rsidRDefault="00000000">
      <w:pPr>
        <w:shd w:val="clear" w:color="auto" w:fill="E8F0FE"/>
        <w:spacing w:before="160" w:after="160"/>
        <w:ind w:left="567"/>
      </w:pPr>
      <w:r>
        <w:rPr>
          <w:rFonts w:ascii="Calibri" w:hAnsi="Calibri"/>
          <w:i/>
          <w:color w:val="1A3A5C"/>
          <w:sz w:val="20"/>
        </w:rPr>
        <w:t>💡  Diseño centrado en el usuario más vulnerable. Toda decisión de diseño se toma pensando primero en el caficultor con menor nivel de alfabetización digital y peor conectividad. Si la solución funciona para ese perfil, funcionará para todos.</w:t>
      </w:r>
    </w:p>
    <w:p w14:paraId="6035CDD6" w14:textId="77777777" w:rsidR="006D59DD" w:rsidRDefault="006D59DD"/>
    <w:p w14:paraId="0B266DF3" w14:textId="77777777" w:rsidR="006D59DD" w:rsidRDefault="00000000">
      <w:pPr>
        <w:pStyle w:val="Listaconvietas"/>
        <w:spacing w:after="60"/>
      </w:pPr>
      <w:r>
        <w:rPr>
          <w:rFonts w:ascii="Calibri" w:hAnsi="Calibri"/>
          <w:b/>
          <w:sz w:val="20"/>
        </w:rPr>
        <w:lastRenderedPageBreak/>
        <w:t xml:space="preserve">Iteración basada en campo: </w:t>
      </w:r>
      <w:r>
        <w:rPr>
          <w:rFonts w:ascii="Calibri" w:hAnsi="Calibri"/>
          <w:color w:val="333333"/>
          <w:sz w:val="20"/>
        </w:rPr>
        <w:t>El equipo de desarrollo realizará ciclos de validación directamente en fincas cafeteras, observando y co-diseñando con los usuarios reales.</w:t>
      </w:r>
    </w:p>
    <w:p w14:paraId="5C54C9A2" w14:textId="77777777" w:rsidR="006D59DD" w:rsidRDefault="00000000">
      <w:pPr>
        <w:pStyle w:val="Listaconvietas"/>
        <w:spacing w:after="60"/>
      </w:pPr>
      <w:r>
        <w:rPr>
          <w:rFonts w:ascii="Calibri" w:hAnsi="Calibri"/>
          <w:b/>
          <w:sz w:val="20"/>
        </w:rPr>
        <w:t xml:space="preserve">Escalamiento gradual: </w:t>
      </w:r>
      <w:r>
        <w:rPr>
          <w:rFonts w:ascii="Calibri" w:hAnsi="Calibri"/>
          <w:color w:val="333333"/>
          <w:sz w:val="20"/>
        </w:rPr>
        <w:t>Se comenzará con un piloto acotado geográficamente (dos departamentos) antes de expandir a todas las regiones cafeteras.</w:t>
      </w:r>
    </w:p>
    <w:p w14:paraId="3BC83B32" w14:textId="77777777" w:rsidR="006D59DD" w:rsidRDefault="00000000">
      <w:pPr>
        <w:pStyle w:val="Listaconvietas"/>
        <w:spacing w:after="60"/>
      </w:pPr>
      <w:r>
        <w:rPr>
          <w:rFonts w:ascii="Calibri" w:hAnsi="Calibri"/>
          <w:b/>
          <w:sz w:val="20"/>
        </w:rPr>
        <w:t xml:space="preserve">Transparencia radical: </w:t>
      </w:r>
      <w:r>
        <w:rPr>
          <w:rFonts w:ascii="Calibri" w:hAnsi="Calibri"/>
          <w:color w:val="333333"/>
          <w:sz w:val="20"/>
        </w:rPr>
        <w:t>Toda la información sobre comisiones, costos y condiciones de la plataforma será visible y comprensible para ambas partes.</w:t>
      </w:r>
    </w:p>
    <w:p w14:paraId="0B93C3DC" w14:textId="77777777" w:rsidR="006D59DD" w:rsidRDefault="00000000">
      <w:r>
        <w:br w:type="page"/>
      </w:r>
    </w:p>
    <w:p w14:paraId="3ECD8878" w14:textId="77777777" w:rsidR="006D59DD" w:rsidRDefault="00000000">
      <w:pPr>
        <w:pStyle w:val="Ttulo1"/>
      </w:pPr>
      <w:r>
        <w:rPr>
          <w:rFonts w:ascii="Calibri" w:hAnsi="Calibri"/>
          <w:color w:val="2D5016"/>
          <w:sz w:val="36"/>
        </w:rPr>
        <w:lastRenderedPageBreak/>
        <w:t>10. Cronograma General — Fase I (18 meses)</w:t>
      </w:r>
    </w:p>
    <w:tbl>
      <w:tblPr>
        <w:tblStyle w:val="Tablaconcuadrcula"/>
        <w:tblW w:w="0" w:type="auto"/>
        <w:jc w:val="center"/>
        <w:tblLook w:val="04A0" w:firstRow="1" w:lastRow="0" w:firstColumn="1" w:lastColumn="0" w:noHBand="0" w:noVBand="1"/>
      </w:tblPr>
      <w:tblGrid>
        <w:gridCol w:w="2351"/>
        <w:gridCol w:w="2351"/>
        <w:gridCol w:w="2351"/>
        <w:gridCol w:w="2351"/>
      </w:tblGrid>
      <w:tr w:rsidR="006D59DD" w14:paraId="399C94CA" w14:textId="77777777">
        <w:trPr>
          <w:jc w:val="center"/>
        </w:trPr>
        <w:tc>
          <w:tcPr>
            <w:tcW w:w="2351" w:type="dxa"/>
            <w:shd w:val="clear" w:color="auto" w:fill="1A3A5C"/>
          </w:tcPr>
          <w:p w14:paraId="6DF92A40" w14:textId="77777777" w:rsidR="006D59DD" w:rsidRDefault="00000000">
            <w:pPr>
              <w:jc w:val="center"/>
            </w:pPr>
            <w:r>
              <w:rPr>
                <w:rFonts w:ascii="Calibri" w:hAnsi="Calibri"/>
                <w:b/>
                <w:color w:val="FFFFFF"/>
                <w:sz w:val="19"/>
              </w:rPr>
              <w:t>Fase</w:t>
            </w:r>
          </w:p>
        </w:tc>
        <w:tc>
          <w:tcPr>
            <w:tcW w:w="2351" w:type="dxa"/>
            <w:shd w:val="clear" w:color="auto" w:fill="1A3A5C"/>
          </w:tcPr>
          <w:p w14:paraId="0AD6BE1B" w14:textId="77777777" w:rsidR="006D59DD" w:rsidRDefault="00000000">
            <w:pPr>
              <w:jc w:val="center"/>
            </w:pPr>
            <w:r>
              <w:rPr>
                <w:rFonts w:ascii="Calibri" w:hAnsi="Calibri"/>
                <w:b/>
                <w:color w:val="FFFFFF"/>
                <w:sz w:val="19"/>
              </w:rPr>
              <w:t>Actividad</w:t>
            </w:r>
          </w:p>
        </w:tc>
        <w:tc>
          <w:tcPr>
            <w:tcW w:w="2351" w:type="dxa"/>
            <w:shd w:val="clear" w:color="auto" w:fill="1A3A5C"/>
          </w:tcPr>
          <w:p w14:paraId="6B47D82A" w14:textId="77777777" w:rsidR="006D59DD" w:rsidRDefault="00000000">
            <w:pPr>
              <w:jc w:val="center"/>
            </w:pPr>
            <w:r>
              <w:rPr>
                <w:rFonts w:ascii="Calibri" w:hAnsi="Calibri"/>
                <w:b/>
                <w:color w:val="FFFFFF"/>
                <w:sz w:val="19"/>
              </w:rPr>
              <w:t>Duración</w:t>
            </w:r>
          </w:p>
        </w:tc>
        <w:tc>
          <w:tcPr>
            <w:tcW w:w="2351" w:type="dxa"/>
            <w:shd w:val="clear" w:color="auto" w:fill="1A3A5C"/>
          </w:tcPr>
          <w:p w14:paraId="3E3CB29A" w14:textId="77777777" w:rsidR="006D59DD" w:rsidRDefault="00000000">
            <w:pPr>
              <w:jc w:val="center"/>
            </w:pPr>
            <w:r>
              <w:rPr>
                <w:rFonts w:ascii="Calibri" w:hAnsi="Calibri"/>
                <w:b/>
                <w:color w:val="FFFFFF"/>
                <w:sz w:val="19"/>
              </w:rPr>
              <w:t>Periodo estimado</w:t>
            </w:r>
          </w:p>
        </w:tc>
      </w:tr>
      <w:tr w:rsidR="006D59DD" w14:paraId="166FA1D5" w14:textId="77777777">
        <w:trPr>
          <w:jc w:val="center"/>
        </w:trPr>
        <w:tc>
          <w:tcPr>
            <w:tcW w:w="2351" w:type="dxa"/>
          </w:tcPr>
          <w:p w14:paraId="4704D0DD" w14:textId="77777777" w:rsidR="006D59DD" w:rsidRDefault="00000000">
            <w:r>
              <w:rPr>
                <w:rFonts w:ascii="Calibri" w:hAnsi="Calibri"/>
                <w:sz w:val="19"/>
              </w:rPr>
              <w:t>Investigación</w:t>
            </w:r>
          </w:p>
        </w:tc>
        <w:tc>
          <w:tcPr>
            <w:tcW w:w="2351" w:type="dxa"/>
          </w:tcPr>
          <w:p w14:paraId="1ECD9311" w14:textId="77777777" w:rsidR="006D59DD" w:rsidRDefault="00000000">
            <w:r>
              <w:rPr>
                <w:rFonts w:ascii="Calibri" w:hAnsi="Calibri"/>
                <w:sz w:val="19"/>
              </w:rPr>
              <w:t>Investigación de campo y validación</w:t>
            </w:r>
          </w:p>
        </w:tc>
        <w:tc>
          <w:tcPr>
            <w:tcW w:w="2351" w:type="dxa"/>
          </w:tcPr>
          <w:p w14:paraId="4F8FB26A" w14:textId="77777777" w:rsidR="006D59DD" w:rsidRDefault="00000000">
            <w:r>
              <w:rPr>
                <w:rFonts w:ascii="Calibri" w:hAnsi="Calibri"/>
                <w:sz w:val="19"/>
              </w:rPr>
              <w:t>3 meses</w:t>
            </w:r>
          </w:p>
        </w:tc>
        <w:tc>
          <w:tcPr>
            <w:tcW w:w="2351" w:type="dxa"/>
          </w:tcPr>
          <w:p w14:paraId="56BC7209" w14:textId="77777777" w:rsidR="006D59DD" w:rsidRDefault="00000000">
            <w:r>
              <w:rPr>
                <w:rFonts w:ascii="Calibri" w:hAnsi="Calibri"/>
                <w:sz w:val="19"/>
              </w:rPr>
              <w:t>Meses 1–3</w:t>
            </w:r>
          </w:p>
        </w:tc>
      </w:tr>
      <w:tr w:rsidR="006D59DD" w14:paraId="50436F08" w14:textId="77777777">
        <w:trPr>
          <w:jc w:val="center"/>
        </w:trPr>
        <w:tc>
          <w:tcPr>
            <w:tcW w:w="2351" w:type="dxa"/>
            <w:shd w:val="clear" w:color="auto" w:fill="F2F2F2"/>
          </w:tcPr>
          <w:p w14:paraId="53A024B2" w14:textId="77777777" w:rsidR="006D59DD" w:rsidRDefault="00000000">
            <w:r>
              <w:rPr>
                <w:rFonts w:ascii="Calibri" w:hAnsi="Calibri"/>
                <w:sz w:val="19"/>
              </w:rPr>
              <w:t>Investigación</w:t>
            </w:r>
          </w:p>
        </w:tc>
        <w:tc>
          <w:tcPr>
            <w:tcW w:w="2351" w:type="dxa"/>
            <w:shd w:val="clear" w:color="auto" w:fill="F2F2F2"/>
          </w:tcPr>
          <w:p w14:paraId="41ACA2F8" w14:textId="77777777" w:rsidR="006D59DD" w:rsidRDefault="00000000">
            <w:r>
              <w:rPr>
                <w:rFonts w:ascii="Calibri" w:hAnsi="Calibri"/>
                <w:sz w:val="19"/>
              </w:rPr>
              <w:t>Análisis de mercado comprador</w:t>
            </w:r>
          </w:p>
        </w:tc>
        <w:tc>
          <w:tcPr>
            <w:tcW w:w="2351" w:type="dxa"/>
            <w:shd w:val="clear" w:color="auto" w:fill="F2F2F2"/>
          </w:tcPr>
          <w:p w14:paraId="16F4E9ED" w14:textId="77777777" w:rsidR="006D59DD" w:rsidRDefault="00000000">
            <w:r>
              <w:rPr>
                <w:rFonts w:ascii="Calibri" w:hAnsi="Calibri"/>
                <w:sz w:val="19"/>
              </w:rPr>
              <w:t>2 meses</w:t>
            </w:r>
          </w:p>
        </w:tc>
        <w:tc>
          <w:tcPr>
            <w:tcW w:w="2351" w:type="dxa"/>
            <w:shd w:val="clear" w:color="auto" w:fill="F2F2F2"/>
          </w:tcPr>
          <w:p w14:paraId="4CBED6CE" w14:textId="77777777" w:rsidR="006D59DD" w:rsidRDefault="00000000">
            <w:r>
              <w:rPr>
                <w:rFonts w:ascii="Calibri" w:hAnsi="Calibri"/>
                <w:sz w:val="19"/>
              </w:rPr>
              <w:t>Meses 1–2</w:t>
            </w:r>
          </w:p>
        </w:tc>
      </w:tr>
      <w:tr w:rsidR="006D59DD" w14:paraId="74CF36B4" w14:textId="77777777">
        <w:trPr>
          <w:jc w:val="center"/>
        </w:trPr>
        <w:tc>
          <w:tcPr>
            <w:tcW w:w="2351" w:type="dxa"/>
          </w:tcPr>
          <w:p w14:paraId="460769B6" w14:textId="77777777" w:rsidR="006D59DD" w:rsidRDefault="00000000">
            <w:r>
              <w:rPr>
                <w:rFonts w:ascii="Calibri" w:hAnsi="Calibri"/>
                <w:sz w:val="19"/>
              </w:rPr>
              <w:t>Diseño</w:t>
            </w:r>
          </w:p>
        </w:tc>
        <w:tc>
          <w:tcPr>
            <w:tcW w:w="2351" w:type="dxa"/>
          </w:tcPr>
          <w:p w14:paraId="256F42DC" w14:textId="77777777" w:rsidR="006D59DD" w:rsidRDefault="00000000">
            <w:r>
              <w:rPr>
                <w:rFonts w:ascii="Calibri" w:hAnsi="Calibri"/>
                <w:sz w:val="19"/>
              </w:rPr>
              <w:t>Diseño UX/UI y prototipos</w:t>
            </w:r>
          </w:p>
        </w:tc>
        <w:tc>
          <w:tcPr>
            <w:tcW w:w="2351" w:type="dxa"/>
          </w:tcPr>
          <w:p w14:paraId="3864C04C" w14:textId="77777777" w:rsidR="006D59DD" w:rsidRDefault="00000000">
            <w:r>
              <w:rPr>
                <w:rFonts w:ascii="Calibri" w:hAnsi="Calibri"/>
                <w:sz w:val="19"/>
              </w:rPr>
              <w:t>3 meses</w:t>
            </w:r>
          </w:p>
        </w:tc>
        <w:tc>
          <w:tcPr>
            <w:tcW w:w="2351" w:type="dxa"/>
          </w:tcPr>
          <w:p w14:paraId="0C31FD4D" w14:textId="77777777" w:rsidR="006D59DD" w:rsidRDefault="00000000">
            <w:r>
              <w:rPr>
                <w:rFonts w:ascii="Calibri" w:hAnsi="Calibri"/>
                <w:sz w:val="19"/>
              </w:rPr>
              <w:t>Meses 3–5</w:t>
            </w:r>
          </w:p>
        </w:tc>
      </w:tr>
      <w:tr w:rsidR="006D59DD" w14:paraId="5884085E" w14:textId="77777777">
        <w:trPr>
          <w:jc w:val="center"/>
        </w:trPr>
        <w:tc>
          <w:tcPr>
            <w:tcW w:w="2351" w:type="dxa"/>
            <w:shd w:val="clear" w:color="auto" w:fill="F2F2F2"/>
          </w:tcPr>
          <w:p w14:paraId="4C729F63" w14:textId="77777777" w:rsidR="006D59DD" w:rsidRDefault="00000000">
            <w:r>
              <w:rPr>
                <w:rFonts w:ascii="Calibri" w:hAnsi="Calibri"/>
                <w:sz w:val="19"/>
              </w:rPr>
              <w:t>Diseño</w:t>
            </w:r>
          </w:p>
        </w:tc>
        <w:tc>
          <w:tcPr>
            <w:tcW w:w="2351" w:type="dxa"/>
            <w:shd w:val="clear" w:color="auto" w:fill="F2F2F2"/>
          </w:tcPr>
          <w:p w14:paraId="64596684" w14:textId="77777777" w:rsidR="006D59DD" w:rsidRDefault="00000000">
            <w:r>
              <w:rPr>
                <w:rFonts w:ascii="Calibri" w:hAnsi="Calibri"/>
                <w:sz w:val="19"/>
              </w:rPr>
              <w:t>Pruebas de usabilidad en campo</w:t>
            </w:r>
          </w:p>
        </w:tc>
        <w:tc>
          <w:tcPr>
            <w:tcW w:w="2351" w:type="dxa"/>
            <w:shd w:val="clear" w:color="auto" w:fill="F2F2F2"/>
          </w:tcPr>
          <w:p w14:paraId="54BEAFB7" w14:textId="77777777" w:rsidR="006D59DD" w:rsidRDefault="00000000">
            <w:r>
              <w:rPr>
                <w:rFonts w:ascii="Calibri" w:hAnsi="Calibri"/>
                <w:sz w:val="19"/>
              </w:rPr>
              <w:t>2 meses</w:t>
            </w:r>
          </w:p>
        </w:tc>
        <w:tc>
          <w:tcPr>
            <w:tcW w:w="2351" w:type="dxa"/>
            <w:shd w:val="clear" w:color="auto" w:fill="F2F2F2"/>
          </w:tcPr>
          <w:p w14:paraId="3267F08C" w14:textId="77777777" w:rsidR="006D59DD" w:rsidRDefault="00000000">
            <w:r>
              <w:rPr>
                <w:rFonts w:ascii="Calibri" w:hAnsi="Calibri"/>
                <w:sz w:val="19"/>
              </w:rPr>
              <w:t>Meses 5–6</w:t>
            </w:r>
          </w:p>
        </w:tc>
      </w:tr>
      <w:tr w:rsidR="006D59DD" w14:paraId="43449123" w14:textId="77777777">
        <w:trPr>
          <w:jc w:val="center"/>
        </w:trPr>
        <w:tc>
          <w:tcPr>
            <w:tcW w:w="2351" w:type="dxa"/>
          </w:tcPr>
          <w:p w14:paraId="5C41F25C" w14:textId="77777777" w:rsidR="006D59DD" w:rsidRDefault="00000000">
            <w:r>
              <w:rPr>
                <w:rFonts w:ascii="Calibri" w:hAnsi="Calibri"/>
                <w:sz w:val="19"/>
              </w:rPr>
              <w:t>Desarrollo</w:t>
            </w:r>
          </w:p>
        </w:tc>
        <w:tc>
          <w:tcPr>
            <w:tcW w:w="2351" w:type="dxa"/>
          </w:tcPr>
          <w:p w14:paraId="68FBA90F" w14:textId="77777777" w:rsidR="006D59DD" w:rsidRDefault="00000000">
            <w:r>
              <w:rPr>
                <w:rFonts w:ascii="Calibri" w:hAnsi="Calibri"/>
                <w:sz w:val="19"/>
              </w:rPr>
              <w:t>Desarrollo MVP</w:t>
            </w:r>
          </w:p>
        </w:tc>
        <w:tc>
          <w:tcPr>
            <w:tcW w:w="2351" w:type="dxa"/>
          </w:tcPr>
          <w:p w14:paraId="19918509" w14:textId="77777777" w:rsidR="006D59DD" w:rsidRDefault="00000000">
            <w:r>
              <w:rPr>
                <w:rFonts w:ascii="Calibri" w:hAnsi="Calibri"/>
                <w:sz w:val="19"/>
              </w:rPr>
              <w:t>5 meses</w:t>
            </w:r>
          </w:p>
        </w:tc>
        <w:tc>
          <w:tcPr>
            <w:tcW w:w="2351" w:type="dxa"/>
          </w:tcPr>
          <w:p w14:paraId="7EA962E9" w14:textId="77777777" w:rsidR="006D59DD" w:rsidRDefault="00000000">
            <w:r>
              <w:rPr>
                <w:rFonts w:ascii="Calibri" w:hAnsi="Calibri"/>
                <w:sz w:val="19"/>
              </w:rPr>
              <w:t>Meses 5–9</w:t>
            </w:r>
          </w:p>
        </w:tc>
      </w:tr>
      <w:tr w:rsidR="006D59DD" w14:paraId="41FC01ED" w14:textId="77777777">
        <w:trPr>
          <w:jc w:val="center"/>
        </w:trPr>
        <w:tc>
          <w:tcPr>
            <w:tcW w:w="2351" w:type="dxa"/>
            <w:shd w:val="clear" w:color="auto" w:fill="F2F2F2"/>
          </w:tcPr>
          <w:p w14:paraId="3880B55F" w14:textId="77777777" w:rsidR="006D59DD" w:rsidRDefault="00000000">
            <w:r>
              <w:rPr>
                <w:rFonts w:ascii="Calibri" w:hAnsi="Calibri"/>
                <w:sz w:val="19"/>
              </w:rPr>
              <w:t>Desarrollo</w:t>
            </w:r>
          </w:p>
        </w:tc>
        <w:tc>
          <w:tcPr>
            <w:tcW w:w="2351" w:type="dxa"/>
            <w:shd w:val="clear" w:color="auto" w:fill="F2F2F2"/>
          </w:tcPr>
          <w:p w14:paraId="3CBAC631" w14:textId="77777777" w:rsidR="006D59DD" w:rsidRDefault="00000000">
            <w:r>
              <w:rPr>
                <w:rFonts w:ascii="Calibri" w:hAnsi="Calibri"/>
                <w:sz w:val="19"/>
              </w:rPr>
              <w:t>Pruebas e iteración</w:t>
            </w:r>
          </w:p>
        </w:tc>
        <w:tc>
          <w:tcPr>
            <w:tcW w:w="2351" w:type="dxa"/>
            <w:shd w:val="clear" w:color="auto" w:fill="F2F2F2"/>
          </w:tcPr>
          <w:p w14:paraId="645226FB" w14:textId="77777777" w:rsidR="006D59DD" w:rsidRDefault="00000000">
            <w:r>
              <w:rPr>
                <w:rFonts w:ascii="Calibri" w:hAnsi="Calibri"/>
                <w:sz w:val="19"/>
              </w:rPr>
              <w:t>2 meses</w:t>
            </w:r>
          </w:p>
        </w:tc>
        <w:tc>
          <w:tcPr>
            <w:tcW w:w="2351" w:type="dxa"/>
            <w:shd w:val="clear" w:color="auto" w:fill="F2F2F2"/>
          </w:tcPr>
          <w:p w14:paraId="3EAE5B94" w14:textId="77777777" w:rsidR="006D59DD" w:rsidRDefault="00000000">
            <w:r>
              <w:rPr>
                <w:rFonts w:ascii="Calibri" w:hAnsi="Calibri"/>
                <w:sz w:val="19"/>
              </w:rPr>
              <w:t>Meses 9–10</w:t>
            </w:r>
          </w:p>
        </w:tc>
      </w:tr>
      <w:tr w:rsidR="006D59DD" w14:paraId="2CB6FE37" w14:textId="77777777">
        <w:trPr>
          <w:jc w:val="center"/>
        </w:trPr>
        <w:tc>
          <w:tcPr>
            <w:tcW w:w="2351" w:type="dxa"/>
          </w:tcPr>
          <w:p w14:paraId="7BE2ADAC" w14:textId="77777777" w:rsidR="006D59DD" w:rsidRDefault="00000000">
            <w:r>
              <w:rPr>
                <w:rFonts w:ascii="Calibri" w:hAnsi="Calibri"/>
                <w:sz w:val="19"/>
              </w:rPr>
              <w:t>Piloto</w:t>
            </w:r>
          </w:p>
        </w:tc>
        <w:tc>
          <w:tcPr>
            <w:tcW w:w="2351" w:type="dxa"/>
          </w:tcPr>
          <w:p w14:paraId="422D91C0" w14:textId="77777777" w:rsidR="006D59DD" w:rsidRDefault="00000000">
            <w:r>
              <w:rPr>
                <w:rFonts w:ascii="Calibri" w:hAnsi="Calibri"/>
                <w:sz w:val="19"/>
              </w:rPr>
              <w:t>Piloto controlado (50 productores)</w:t>
            </w:r>
          </w:p>
        </w:tc>
        <w:tc>
          <w:tcPr>
            <w:tcW w:w="2351" w:type="dxa"/>
          </w:tcPr>
          <w:p w14:paraId="693D4CBD" w14:textId="77777777" w:rsidR="006D59DD" w:rsidRDefault="00000000">
            <w:r>
              <w:rPr>
                <w:rFonts w:ascii="Calibri" w:hAnsi="Calibri"/>
                <w:sz w:val="19"/>
              </w:rPr>
              <w:t>4 meses</w:t>
            </w:r>
          </w:p>
        </w:tc>
        <w:tc>
          <w:tcPr>
            <w:tcW w:w="2351" w:type="dxa"/>
          </w:tcPr>
          <w:p w14:paraId="6FB5CE44" w14:textId="77777777" w:rsidR="006D59DD" w:rsidRDefault="00000000">
            <w:r>
              <w:rPr>
                <w:rFonts w:ascii="Calibri" w:hAnsi="Calibri"/>
                <w:sz w:val="19"/>
              </w:rPr>
              <w:t>Meses 10–13</w:t>
            </w:r>
          </w:p>
        </w:tc>
      </w:tr>
      <w:tr w:rsidR="006D59DD" w14:paraId="014CB84F" w14:textId="77777777">
        <w:trPr>
          <w:jc w:val="center"/>
        </w:trPr>
        <w:tc>
          <w:tcPr>
            <w:tcW w:w="2351" w:type="dxa"/>
            <w:shd w:val="clear" w:color="auto" w:fill="F2F2F2"/>
          </w:tcPr>
          <w:p w14:paraId="03435309" w14:textId="77777777" w:rsidR="006D59DD" w:rsidRDefault="00000000">
            <w:r>
              <w:rPr>
                <w:rFonts w:ascii="Calibri" w:hAnsi="Calibri"/>
                <w:sz w:val="19"/>
              </w:rPr>
              <w:t>Piloto</w:t>
            </w:r>
          </w:p>
        </w:tc>
        <w:tc>
          <w:tcPr>
            <w:tcW w:w="2351" w:type="dxa"/>
            <w:shd w:val="clear" w:color="auto" w:fill="F2F2F2"/>
          </w:tcPr>
          <w:p w14:paraId="48D52595" w14:textId="77777777" w:rsidR="006D59DD" w:rsidRDefault="00000000">
            <w:r>
              <w:rPr>
                <w:rFonts w:ascii="Calibri" w:hAnsi="Calibri"/>
                <w:sz w:val="19"/>
              </w:rPr>
              <w:t>Evaluación de impacto y ajustes</w:t>
            </w:r>
          </w:p>
        </w:tc>
        <w:tc>
          <w:tcPr>
            <w:tcW w:w="2351" w:type="dxa"/>
            <w:shd w:val="clear" w:color="auto" w:fill="F2F2F2"/>
          </w:tcPr>
          <w:p w14:paraId="340FB081" w14:textId="77777777" w:rsidR="006D59DD" w:rsidRDefault="00000000">
            <w:r>
              <w:rPr>
                <w:rFonts w:ascii="Calibri" w:hAnsi="Calibri"/>
                <w:sz w:val="19"/>
              </w:rPr>
              <w:t>3 meses</w:t>
            </w:r>
          </w:p>
        </w:tc>
        <w:tc>
          <w:tcPr>
            <w:tcW w:w="2351" w:type="dxa"/>
            <w:shd w:val="clear" w:color="auto" w:fill="F2F2F2"/>
          </w:tcPr>
          <w:p w14:paraId="58F31A81" w14:textId="77777777" w:rsidR="006D59DD" w:rsidRDefault="00000000">
            <w:r>
              <w:rPr>
                <w:rFonts w:ascii="Calibri" w:hAnsi="Calibri"/>
                <w:sz w:val="19"/>
              </w:rPr>
              <w:t>Meses 13–15</w:t>
            </w:r>
          </w:p>
        </w:tc>
      </w:tr>
      <w:tr w:rsidR="006D59DD" w14:paraId="31D8F256" w14:textId="77777777">
        <w:trPr>
          <w:jc w:val="center"/>
        </w:trPr>
        <w:tc>
          <w:tcPr>
            <w:tcW w:w="2351" w:type="dxa"/>
          </w:tcPr>
          <w:p w14:paraId="77476252" w14:textId="77777777" w:rsidR="006D59DD" w:rsidRDefault="00000000">
            <w:r>
              <w:rPr>
                <w:rFonts w:ascii="Calibri" w:hAnsi="Calibri"/>
                <w:sz w:val="19"/>
              </w:rPr>
              <w:t>Preparación Fase II</w:t>
            </w:r>
          </w:p>
        </w:tc>
        <w:tc>
          <w:tcPr>
            <w:tcW w:w="2351" w:type="dxa"/>
          </w:tcPr>
          <w:p w14:paraId="0893E9C4" w14:textId="77777777" w:rsidR="006D59DD" w:rsidRDefault="00000000">
            <w:r>
              <w:rPr>
                <w:rFonts w:ascii="Calibri" w:hAnsi="Calibri"/>
                <w:sz w:val="19"/>
              </w:rPr>
              <w:t>Documentación de aprendizajes</w:t>
            </w:r>
          </w:p>
        </w:tc>
        <w:tc>
          <w:tcPr>
            <w:tcW w:w="2351" w:type="dxa"/>
          </w:tcPr>
          <w:p w14:paraId="2D7BBA87" w14:textId="77777777" w:rsidR="006D59DD" w:rsidRDefault="00000000">
            <w:r>
              <w:rPr>
                <w:rFonts w:ascii="Calibri" w:hAnsi="Calibri"/>
                <w:sz w:val="19"/>
              </w:rPr>
              <w:t>1 mes</w:t>
            </w:r>
          </w:p>
        </w:tc>
        <w:tc>
          <w:tcPr>
            <w:tcW w:w="2351" w:type="dxa"/>
          </w:tcPr>
          <w:p w14:paraId="7EAF9AF7" w14:textId="77777777" w:rsidR="006D59DD" w:rsidRDefault="00000000">
            <w:r>
              <w:rPr>
                <w:rFonts w:ascii="Calibri" w:hAnsi="Calibri"/>
                <w:sz w:val="19"/>
              </w:rPr>
              <w:t>Mes 15</w:t>
            </w:r>
          </w:p>
        </w:tc>
      </w:tr>
      <w:tr w:rsidR="006D59DD" w14:paraId="7F4646E7" w14:textId="77777777">
        <w:trPr>
          <w:jc w:val="center"/>
        </w:trPr>
        <w:tc>
          <w:tcPr>
            <w:tcW w:w="2351" w:type="dxa"/>
            <w:shd w:val="clear" w:color="auto" w:fill="F2F2F2"/>
          </w:tcPr>
          <w:p w14:paraId="6AD5A9C7" w14:textId="77777777" w:rsidR="006D59DD" w:rsidRDefault="00000000">
            <w:r>
              <w:rPr>
                <w:rFonts w:ascii="Calibri" w:hAnsi="Calibri"/>
                <w:sz w:val="19"/>
              </w:rPr>
              <w:t>Preparación Fase II</w:t>
            </w:r>
          </w:p>
        </w:tc>
        <w:tc>
          <w:tcPr>
            <w:tcW w:w="2351" w:type="dxa"/>
            <w:shd w:val="clear" w:color="auto" w:fill="F2F2F2"/>
          </w:tcPr>
          <w:p w14:paraId="21DF1DA6" w14:textId="77777777" w:rsidR="006D59DD" w:rsidRDefault="00000000">
            <w:r>
              <w:rPr>
                <w:rFonts w:ascii="Calibri" w:hAnsi="Calibri"/>
                <w:sz w:val="19"/>
              </w:rPr>
              <w:t>Diseño de Fase II</w:t>
            </w:r>
          </w:p>
        </w:tc>
        <w:tc>
          <w:tcPr>
            <w:tcW w:w="2351" w:type="dxa"/>
            <w:shd w:val="clear" w:color="auto" w:fill="F2F2F2"/>
          </w:tcPr>
          <w:p w14:paraId="07812194" w14:textId="77777777" w:rsidR="006D59DD" w:rsidRDefault="00000000">
            <w:r>
              <w:rPr>
                <w:rFonts w:ascii="Calibri" w:hAnsi="Calibri"/>
                <w:sz w:val="19"/>
              </w:rPr>
              <w:t>2 meses</w:t>
            </w:r>
          </w:p>
        </w:tc>
        <w:tc>
          <w:tcPr>
            <w:tcW w:w="2351" w:type="dxa"/>
            <w:shd w:val="clear" w:color="auto" w:fill="F2F2F2"/>
          </w:tcPr>
          <w:p w14:paraId="7FF1EE0C" w14:textId="77777777" w:rsidR="006D59DD" w:rsidRDefault="00000000">
            <w:r>
              <w:rPr>
                <w:rFonts w:ascii="Calibri" w:hAnsi="Calibri"/>
                <w:sz w:val="19"/>
              </w:rPr>
              <w:t>Meses 16–18</w:t>
            </w:r>
          </w:p>
        </w:tc>
      </w:tr>
    </w:tbl>
    <w:p w14:paraId="461B188F" w14:textId="77777777" w:rsidR="006D59DD" w:rsidRDefault="00000000">
      <w:r>
        <w:br w:type="page"/>
      </w:r>
    </w:p>
    <w:p w14:paraId="1889FD8B" w14:textId="77777777" w:rsidR="006D59DD" w:rsidRDefault="00000000">
      <w:pPr>
        <w:pStyle w:val="Ttulo1"/>
      </w:pPr>
      <w:r>
        <w:rPr>
          <w:rFonts w:ascii="Calibri" w:hAnsi="Calibri"/>
          <w:color w:val="2D5016"/>
          <w:sz w:val="36"/>
        </w:rPr>
        <w:lastRenderedPageBreak/>
        <w:t>11. Consideraciones Finales</w:t>
      </w:r>
    </w:p>
    <w:p w14:paraId="00D07DF0" w14:textId="77777777" w:rsidR="006D59DD" w:rsidRDefault="00000000">
      <w:pPr>
        <w:spacing w:after="120"/>
      </w:pPr>
      <w:r>
        <w:rPr>
          <w:rFonts w:ascii="Calibri" w:hAnsi="Calibri"/>
          <w:color w:val="333333"/>
          <w:sz w:val="21"/>
        </w:rPr>
        <w:t>CaféDirecto no es solo una aplicación móvil; es una intervención en la estructura de poder de la cadena de valor del café colombiano. Cada conversación directa entre un caficultor en Planadas, Tolima y un tostador en Copenhague, Dinamarca es un acto de redistribución económica y de reconocimiento cultural.</w:t>
      </w:r>
    </w:p>
    <w:p w14:paraId="597C1BC1" w14:textId="77777777" w:rsidR="006D59DD" w:rsidRDefault="00000000">
      <w:pPr>
        <w:spacing w:after="120"/>
      </w:pPr>
      <w:r>
        <w:rPr>
          <w:rFonts w:ascii="Calibri" w:hAnsi="Calibri"/>
          <w:color w:val="333333"/>
          <w:sz w:val="21"/>
        </w:rPr>
        <w:t>El proyecto reconoce que la tecnología por sí sola no resuelve inequidades estructurales. Por eso, la plataforma se concibe como un habilitador dentro de un ecosistema más amplio que incluye formación, acompañamiento en campo, alianzas institucionales y un compromiso genuino con el bienestar del caficultor y su familia.</w:t>
      </w:r>
    </w:p>
    <w:p w14:paraId="0941A478" w14:textId="77777777" w:rsidR="006D59DD" w:rsidRDefault="00000000">
      <w:pPr>
        <w:shd w:val="clear" w:color="auto" w:fill="E8F0FE"/>
        <w:spacing w:before="160" w:after="160"/>
        <w:ind w:left="567"/>
      </w:pPr>
      <w:r>
        <w:rPr>
          <w:rFonts w:ascii="Calibri" w:hAnsi="Calibri"/>
          <w:i/>
          <w:color w:val="1A3A5C"/>
          <w:sz w:val="20"/>
        </w:rPr>
        <w:t>📋  Nota del equipo formulador: Esta propuesta constituye el documento base para la búsqueda de financiamiento, alianzas estratégicas y validación con actores del ecosistema cafetero. Se invita a potenciales aliados —gremios cafeteros, organismos de cooperación internacional, fondos de inversión de impacto y entidades de ciencia y tecnología— a sumarse a esta iniciativa.</w:t>
      </w:r>
    </w:p>
    <w:p w14:paraId="364F3702" w14:textId="77777777" w:rsidR="006D59DD" w:rsidRDefault="006D59DD"/>
    <w:p w14:paraId="17FE1009" w14:textId="77777777" w:rsidR="006D59DD" w:rsidRDefault="00000000">
      <w:pPr>
        <w:jc w:val="center"/>
      </w:pPr>
      <w:r>
        <w:rPr>
          <w:color w:val="5C3A1A"/>
          <w:sz w:val="20"/>
        </w:rPr>
        <w:t>━━━━━━━━━━━━━━━━━━━━━━━━━━━━━━━━━━━━━━━━</w:t>
      </w:r>
    </w:p>
    <w:p w14:paraId="08B9E79D" w14:textId="77777777" w:rsidR="006D59DD" w:rsidRDefault="00000000">
      <w:pPr>
        <w:jc w:val="center"/>
      </w:pPr>
      <w:r>
        <w:rPr>
          <w:rFonts w:ascii="Calibri" w:hAnsi="Calibri"/>
          <w:i/>
          <w:color w:val="555555"/>
          <w:sz w:val="18"/>
        </w:rPr>
        <w:t>Documento elaborado en septiembre de 2026</w:t>
        <w:br/>
        <w:t>Versión 1.0 — Sujeta a revisión con base en retroalimentación de stakeholders</w:t>
      </w:r>
    </w:p>
    <w:p w14:paraId="5EF72A4E" w14:textId="77777777" w:rsidR="006D59DD" w:rsidRDefault="00000000">
      <w:r>
        <w:br w:type="page"/>
      </w:r>
    </w:p>
    <w:p w14:paraId="4B1EDBFC" w14:textId="77777777" w:rsidR="006D59DD" w:rsidRDefault="00000000">
      <w:pPr>
        <w:pStyle w:val="Ttulo1"/>
      </w:pPr>
      <w:r>
        <w:rPr>
          <w:rFonts w:ascii="Calibri" w:hAnsi="Calibri"/>
          <w:color w:val="2D5016"/>
          <w:sz w:val="36"/>
        </w:rPr>
        <w:lastRenderedPageBreak/>
        <w:t>12. Respaldo y Justificacion de Datos</w:t>
      </w:r>
    </w:p>
    <w:p w14:paraId="79EA30BB" w14:textId="77777777" w:rsidR="006D59DD" w:rsidRDefault="00000000">
      <w:pPr>
        <w:spacing w:after="120"/>
      </w:pPr>
      <w:r>
        <w:rPr>
          <w:rFonts w:ascii="Calibri" w:hAnsi="Calibri"/>
          <w:color w:val="333333"/>
          <w:sz w:val="21"/>
        </w:rPr>
        <w:t>Esta seccion documenta las fuentes y el respaldo metodologico de cada dato, estadistica y afirmacion clave presentada en este documento de propuesta. Su proposito es garantizar la trazabilidad y la credibilidad de la informacion ante evaluadores, inversionistas y aliados estrategicos.</w:t>
      </w:r>
    </w:p>
    <w:p w14:paraId="285C5C23" w14:textId="77777777" w:rsidR="006D59DD" w:rsidRDefault="00000000">
      <w:pPr>
        <w:pStyle w:val="Ttulo2"/>
      </w:pPr>
      <w:r>
        <w:rPr>
          <w:rFonts w:ascii="Calibri" w:hAnsi="Calibri"/>
          <w:color w:val="1A3A5C"/>
          <w:sz w:val="28"/>
        </w:rPr>
        <w:t>12.1 Datos del problema cafetero</w:t>
      </w:r>
    </w:p>
    <w:p w14:paraId="7A477B42" w14:textId="77777777" w:rsidR="006D59DD" w:rsidRDefault="00000000">
      <w:pPr>
        <w:pStyle w:val="Ttulo3"/>
      </w:pPr>
      <w:r>
        <w:rPr>
          <w:rFonts w:ascii="Calibri" w:hAnsi="Calibri"/>
          <w:color w:val="5C3A1A"/>
          <w:sz w:val="24"/>
        </w:rPr>
        <w:t>El caficultor recibe entre el 10 % y el 20 % del precio final</w:t>
      </w:r>
    </w:p>
    <w:p w14:paraId="23509D4C" w14:textId="77777777" w:rsidR="006D59DD" w:rsidRDefault="00000000">
      <w:pPr>
        <w:spacing w:after="120"/>
      </w:pPr>
      <w:r>
        <w:rPr>
          <w:rFonts w:ascii="Calibri" w:hAnsi="Calibri"/>
          <w:color w:val="333333"/>
          <w:sz w:val="21"/>
        </w:rPr>
        <w:t>Fuente: Estimacion ampliamente referenciada en la literatura de comercio justo y cafes de especialidad. La Federacion Nacional de Cafeteros (FNC) establece un precio interno de referencia basado en la cotizacion de la Bolsa de Nueva York, la tasa de cambio USD/COP y diferenciales de calidad. Estudios de Fairtrade International, la Specialty Coffee Association (SCA) y publicaciones de Perfect Daily Grind documentan que, en la cadena convencional, el productor captura entre el 7 % y el 20 % del precio al consumidor final, dependiendo del numero de intermediarios.</w:t>
      </w:r>
    </w:p>
    <w:p w14:paraId="66AF2C12" w14:textId="77777777" w:rsidR="006D59DD" w:rsidRDefault="00000000">
      <w:pPr>
        <w:spacing w:after="120"/>
      </w:pPr>
      <w:r>
        <w:rPr>
          <w:rFonts w:ascii="Calibri" w:hAnsi="Calibri"/>
          <w:i/>
          <w:color w:val="333333"/>
          <w:sz w:val="21"/>
        </w:rPr>
        <w:t>Contexto: El porcentaje varia segun se mida contra el precio en cafeteria (donde el productor captura ~1-5 %) o contra el precio de exportacion FOB (donde captura ~30-50 %). La cifra de 10-20 % usada en este documento se refiere al precio final pagado por el consumidor en el mercado de destino.</w:t>
      </w:r>
    </w:p>
    <w:p w14:paraId="693AA8F8"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Federacion Nacional de Cafeteros - Precio interno de referencia: </w:t>
      </w:r>
      <w:hyperlink r:id="rId6">
        <w:r>
          <w:rPr>
            <w:rFonts w:ascii="Calibri" w:hAnsi="Calibri"/>
            <w:color w:val="1155CC"/>
            <w:sz w:val="17"/>
            <w:u w:val="single"/>
          </w:rPr>
          <w:t>https://federaciondecafeteros.org/wp/glosario/precio-interno-de-referencia/</w:t>
        </w:r>
      </w:hyperlink>
    </w:p>
    <w:p w14:paraId="0A712AA8"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Perfect Daily Grind - Precio del cafe y cadena de valor: </w:t>
      </w:r>
      <w:hyperlink r:id="rId7">
        <w:r>
          <w:rPr>
            <w:rFonts w:ascii="Calibri" w:hAnsi="Calibri"/>
            <w:color w:val="1155CC"/>
            <w:sz w:val="17"/>
            <w:u w:val="single"/>
          </w:rPr>
          <w:t>https://perfectdailygrind.com/es/</w:t>
        </w:r>
      </w:hyperlink>
    </w:p>
    <w:p w14:paraId="327E2C79"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Fairtrade International - Coffee Farmers and Pricing: </w:t>
      </w:r>
      <w:hyperlink r:id="rId8">
        <w:r>
          <w:rPr>
            <w:rFonts w:ascii="Calibri" w:hAnsi="Calibri"/>
            <w:color w:val="1155CC"/>
            <w:sz w:val="17"/>
            <w:u w:val="single"/>
          </w:rPr>
          <w:t>https://www.fairtrade.net/product/coffee</w:t>
        </w:r>
      </w:hyperlink>
    </w:p>
    <w:p w14:paraId="2D7CF5B3"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El Tiempo - Ingresos del caficultor colombiano: </w:t>
      </w:r>
      <w:hyperlink r:id="rId9">
        <w:r>
          <w:rPr>
            <w:rFonts w:ascii="Calibri" w:hAnsi="Calibri"/>
            <w:color w:val="1155CC"/>
            <w:sz w:val="17"/>
            <w:u w:val="single"/>
          </w:rPr>
          <w:t>https://www.eltiempo.com/economia/sectores/cafe-colombiano-cuanto-gana-un-caficultor</w:t>
        </w:r>
      </w:hyperlink>
    </w:p>
    <w:p w14:paraId="2DEAA267"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SCA - Specialty Coffee Association Standards: </w:t>
      </w:r>
      <w:hyperlink r:id="rId10">
        <w:r>
          <w:rPr>
            <w:rFonts w:ascii="Calibri" w:hAnsi="Calibri"/>
            <w:color w:val="1155CC"/>
            <w:sz w:val="17"/>
            <w:u w:val="single"/>
          </w:rPr>
          <w:t>https://sca.coffee/research/protocols-best-practices</w:t>
        </w:r>
      </w:hyperlink>
    </w:p>
    <w:p w14:paraId="1D65231C" w14:textId="77777777" w:rsidR="006D59DD" w:rsidRDefault="00000000">
      <w:pPr>
        <w:pStyle w:val="Ttulo3"/>
      </w:pPr>
      <w:r>
        <w:rPr>
          <w:rFonts w:ascii="Calibri" w:hAnsi="Calibri"/>
          <w:color w:val="5C3A1A"/>
          <w:sz w:val="24"/>
        </w:rPr>
        <w:t>Mas del 90 % vende sin conocer el precio de exportacion</w:t>
      </w:r>
    </w:p>
    <w:p w14:paraId="4C00ACE8" w14:textId="77777777" w:rsidR="006D59DD" w:rsidRDefault="00000000">
      <w:pPr>
        <w:spacing w:after="120"/>
      </w:pPr>
      <w:r>
        <w:rPr>
          <w:rFonts w:ascii="Calibri" w:hAnsi="Calibri"/>
          <w:color w:val="333333"/>
          <w:sz w:val="21"/>
        </w:rPr>
        <w:t>Fuente: Estimacion basada en datos de la FNC y estudios del Centro Nacional de Investigaciones de Cafe (Cenicafe). De las mas de 540.000 familias cafeteras registradas en el Sistema de Informacion Cafetera (SICA), la gran mayoria son pequenos productores con menos de 5 hectareas que venden su cafe pergamino a compradores locales (pergamineros, cooperativas) al precio de referencia diario, sin acceso directo a informacion de precios internacionales en tiempo real.</w:t>
      </w:r>
    </w:p>
    <w:p w14:paraId="50F621E9"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FNC - Sistema de Informacion Cafetera (SICA): </w:t>
      </w:r>
      <w:hyperlink r:id="rId11">
        <w:r>
          <w:rPr>
            <w:rFonts w:ascii="Calibri" w:hAnsi="Calibri"/>
            <w:color w:val="1155CC"/>
            <w:sz w:val="17"/>
            <w:u w:val="single"/>
          </w:rPr>
          <w:t>https://federaciondecafeteros.org/wp/servicios/sistema-de-informacion-cafetera/</w:t>
        </w:r>
      </w:hyperlink>
    </w:p>
    <w:p w14:paraId="0D7FDB7D"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Cenicafe - Centro Nacional de Investigaciones de Cafe: </w:t>
      </w:r>
      <w:hyperlink r:id="rId12">
        <w:r>
          <w:rPr>
            <w:rFonts w:ascii="Calibri" w:hAnsi="Calibri"/>
            <w:color w:val="1155CC"/>
            <w:sz w:val="17"/>
            <w:u w:val="single"/>
          </w:rPr>
          <w:t>https://www.cenicafe.org/</w:t>
        </w:r>
      </w:hyperlink>
    </w:p>
    <w:p w14:paraId="7D13F6D7"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Universidad del Rosario - Estudio sobre caficultura colombiana: </w:t>
      </w:r>
      <w:hyperlink r:id="rId13">
        <w:r>
          <w:rPr>
            <w:rFonts w:ascii="Calibri" w:hAnsi="Calibri"/>
            <w:color w:val="1155CC"/>
            <w:sz w:val="17"/>
            <w:u w:val="single"/>
          </w:rPr>
          <w:t>https://www.urosario.edu.co/</w:t>
        </w:r>
      </w:hyperlink>
    </w:p>
    <w:p w14:paraId="01F18B4C"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Scielo Colombia - Asimetria de informacion en cadena cafetera: </w:t>
      </w:r>
      <w:hyperlink r:id="rId14">
        <w:r>
          <w:rPr>
            <w:rFonts w:ascii="Calibri" w:hAnsi="Calibri"/>
            <w:color w:val="1155CC"/>
            <w:sz w:val="17"/>
            <w:u w:val="single"/>
          </w:rPr>
          <w:t>https://scielo.org.co/</w:t>
        </w:r>
      </w:hyperlink>
    </w:p>
    <w:p w14:paraId="2A799962" w14:textId="77777777" w:rsidR="006D59DD" w:rsidRDefault="00000000">
      <w:pPr>
        <w:pStyle w:val="Ttulo3"/>
      </w:pPr>
      <w:r>
        <w:rPr>
          <w:rFonts w:ascii="Calibri" w:hAnsi="Calibri"/>
          <w:color w:val="5C3A1A"/>
          <w:sz w:val="24"/>
        </w:rPr>
        <w:t>4 a 6 intermediarios entre productor y consumidor</w:t>
      </w:r>
    </w:p>
    <w:p w14:paraId="15FE15FB" w14:textId="77777777" w:rsidR="006D59DD" w:rsidRDefault="00000000">
      <w:pPr>
        <w:spacing w:after="120"/>
      </w:pPr>
      <w:r>
        <w:rPr>
          <w:rFonts w:ascii="Calibri" w:hAnsi="Calibri"/>
          <w:color w:val="333333"/>
          <w:sz w:val="21"/>
        </w:rPr>
        <w:t>Fuente: Cadena de valor del cafe colombiano documentada por la FNC, el DANE y la International Coffee Organization (ICO). Los eslabones tipicos identificados son: (1) Caficultor, (2) Acopiador/pergaminero local, (3) Cooperativa o comercializador regional, (4) Exportadora/trilladora, (5) Importador en pais destino, (6) Tostador/distribuidor, y consumidor final. Este flujo es consistente con los analisis de cadenas de valor agricolas publicados por la FAO y la literatura academica colombiana.</w:t>
      </w:r>
    </w:p>
    <w:p w14:paraId="4F9DEC57" w14:textId="77777777" w:rsidR="006D59DD" w:rsidRDefault="00000000">
      <w:pPr>
        <w:spacing w:after="40"/>
        <w:ind w:left="567"/>
      </w:pPr>
      <w:r>
        <w:rPr>
          <w:rFonts w:ascii="Calibri" w:hAnsi="Calibri"/>
          <w:b/>
          <w:color w:val="888888"/>
          <w:sz w:val="17"/>
        </w:rPr>
        <w:lastRenderedPageBreak/>
        <w:t xml:space="preserve">[Cita] </w:t>
      </w:r>
      <w:r>
        <w:rPr>
          <w:rFonts w:ascii="Calibri" w:hAnsi="Calibri"/>
          <w:color w:val="444444"/>
          <w:sz w:val="17"/>
        </w:rPr>
        <w:t xml:space="preserve">ICO - International Coffee Organization, Coffee Value Chain: </w:t>
      </w:r>
      <w:hyperlink r:id="rId15">
        <w:r>
          <w:rPr>
            <w:rFonts w:ascii="Calibri" w:hAnsi="Calibri"/>
            <w:color w:val="1155CC"/>
            <w:sz w:val="17"/>
            <w:u w:val="single"/>
          </w:rPr>
          <w:t>https://www.ico.org/</w:t>
        </w:r>
      </w:hyperlink>
    </w:p>
    <w:p w14:paraId="78809B3F"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FNC - Estructura de la cadena cafetera: </w:t>
      </w:r>
      <w:hyperlink r:id="rId16">
        <w:r>
          <w:rPr>
            <w:rFonts w:ascii="Calibri" w:hAnsi="Calibri"/>
            <w:color w:val="1155CC"/>
            <w:sz w:val="17"/>
            <w:u w:val="single"/>
          </w:rPr>
          <w:t>https://federaciondecafeteros.org/</w:t>
        </w:r>
      </w:hyperlink>
    </w:p>
    <w:p w14:paraId="78D0B153"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DANE - Cadenas productivas agricolas Colombia: </w:t>
      </w:r>
      <w:hyperlink r:id="rId17">
        <w:r>
          <w:rPr>
            <w:rFonts w:ascii="Calibri" w:hAnsi="Calibri"/>
            <w:color w:val="1155CC"/>
            <w:sz w:val="17"/>
            <w:u w:val="single"/>
          </w:rPr>
          <w:t>https://www.dane.gov.co/</w:t>
        </w:r>
      </w:hyperlink>
    </w:p>
    <w:p w14:paraId="792FBDA7"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FAO - Agricultural Value Chains: </w:t>
      </w:r>
      <w:hyperlink r:id="rId18">
        <w:r>
          <w:rPr>
            <w:rFonts w:ascii="Calibri" w:hAnsi="Calibri"/>
            <w:color w:val="1155CC"/>
            <w:sz w:val="17"/>
            <w:u w:val="single"/>
          </w:rPr>
          <w:t>https://www.fao.org/sustainable-food-value-chains/</w:t>
        </w:r>
      </w:hyperlink>
    </w:p>
    <w:p w14:paraId="378B9D4A" w14:textId="77777777" w:rsidR="006D59DD" w:rsidRDefault="00000000">
      <w:pPr>
        <w:pStyle w:val="Ttulo3"/>
      </w:pPr>
      <w:r>
        <w:rPr>
          <w:rFonts w:ascii="Calibri" w:hAnsi="Calibri"/>
          <w:color w:val="5C3A1A"/>
          <w:sz w:val="24"/>
        </w:rPr>
        <w:t>Edad promedio del caficultor superior a 55 anos</w:t>
      </w:r>
    </w:p>
    <w:p w14:paraId="021DEFD6" w14:textId="77777777" w:rsidR="006D59DD" w:rsidRDefault="00000000">
      <w:pPr>
        <w:spacing w:after="120"/>
      </w:pPr>
      <w:r>
        <w:rPr>
          <w:rFonts w:ascii="Calibri" w:hAnsi="Calibri"/>
          <w:color w:val="333333"/>
          <w:sz w:val="21"/>
        </w:rPr>
        <w:t>Fuente: Federacion Nacional de Cafeteros (FNC), Sistema de Informacion Cafetera (SICA). La edad promedio registrada mas reciente es de 54,7 anos. La tendencia ha sido creciente: 50,4 anos en 2011, 54,5 anos en 2020, 54,7 anos en 2024. Adicionalmente, el 29,9 % de los caficultores tiene mas de 62 anos y solo el 10,1 % es menor de 35 anos, evidenciando una crisis de relevo generacional.</w:t>
      </w:r>
    </w:p>
    <w:p w14:paraId="518690F3"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FNC/SICA - Estadisticas cafeteras: edad promedio 54,7 anos: </w:t>
      </w:r>
      <w:hyperlink r:id="rId19">
        <w:r>
          <w:rPr>
            <w:rFonts w:ascii="Calibri" w:hAnsi="Calibri"/>
            <w:color w:val="1155CC"/>
            <w:sz w:val="17"/>
            <w:u w:val="single"/>
          </w:rPr>
          <w:t>https://federaciondecafeteros.org/wp/estadisticas-cafeteras/</w:t>
        </w:r>
      </w:hyperlink>
    </w:p>
    <w:p w14:paraId="32739A90"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El Tiempo - Envejecimiento del gremio cafetero colombiano: </w:t>
      </w:r>
      <w:hyperlink r:id="rId20">
        <w:r>
          <w:rPr>
            <w:rFonts w:ascii="Calibri" w:hAnsi="Calibri"/>
            <w:color w:val="1155CC"/>
            <w:sz w:val="17"/>
            <w:u w:val="single"/>
          </w:rPr>
          <w:t>https://www.eltiempo.com/economia/sectores/edad-promedio-caficultores-colombianos</w:t>
        </w:r>
      </w:hyperlink>
    </w:p>
    <w:p w14:paraId="17FD6074"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Scielo Colombia - Analisis demografico sector cafetero: </w:t>
      </w:r>
      <w:hyperlink r:id="rId21">
        <w:r>
          <w:rPr>
            <w:rFonts w:ascii="Calibri" w:hAnsi="Calibri"/>
            <w:color w:val="1155CC"/>
            <w:sz w:val="17"/>
            <w:u w:val="single"/>
          </w:rPr>
          <w:t>https://scielo.org.co/</w:t>
        </w:r>
      </w:hyperlink>
    </w:p>
    <w:p w14:paraId="6E6A0952"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Universidad del Rosario - Relevo generacional cafetero: </w:t>
      </w:r>
      <w:hyperlink r:id="rId22">
        <w:r>
          <w:rPr>
            <w:rFonts w:ascii="Calibri" w:hAnsi="Calibri"/>
            <w:color w:val="1155CC"/>
            <w:sz w:val="17"/>
            <w:u w:val="single"/>
          </w:rPr>
          <w:t>https://www.urosario.edu.co/</w:t>
        </w:r>
      </w:hyperlink>
    </w:p>
    <w:p w14:paraId="74F47E0E" w14:textId="77777777" w:rsidR="006D59DD" w:rsidRDefault="00000000">
      <w:pPr>
        <w:pStyle w:val="Ttulo2"/>
      </w:pPr>
      <w:r>
        <w:rPr>
          <w:rFonts w:ascii="Calibri" w:hAnsi="Calibri"/>
          <w:color w:val="1A3A5C"/>
          <w:sz w:val="28"/>
        </w:rPr>
        <w:t>12.2 Datos de mercado</w:t>
      </w:r>
    </w:p>
    <w:p w14:paraId="6294D53F" w14:textId="77777777" w:rsidR="006D59DD" w:rsidRDefault="00000000">
      <w:pPr>
        <w:pStyle w:val="Ttulo3"/>
      </w:pPr>
      <w:r>
        <w:rPr>
          <w:rFonts w:ascii="Calibri" w:hAnsi="Calibri"/>
          <w:color w:val="5C3A1A"/>
          <w:sz w:val="24"/>
        </w:rPr>
        <w:t>Cadena global de USD 460.000 millones</w:t>
      </w:r>
    </w:p>
    <w:p w14:paraId="02C5BCF7" w14:textId="77777777" w:rsidR="006D59DD" w:rsidRDefault="00000000">
      <w:pPr>
        <w:spacing w:after="120"/>
      </w:pPr>
      <w:r>
        <w:rPr>
          <w:rFonts w:ascii="Calibri" w:hAnsi="Calibri"/>
          <w:color w:val="333333"/>
          <w:sz w:val="21"/>
        </w:rPr>
        <w:t>Fuente: Reportes de mercado que incluyen la cadena completa de la industria cafetera: retail, cafeterias, hospitalidad y toda la cadena de valor (de la finca a la taza). Reportes mas especificos que miden segmentos mas estrechos (cafe empaquetado, cafe verde) valoran esos subsegmentos entre USD 100.000 y 250.000 millones.</w:t>
      </w:r>
    </w:p>
    <w:p w14:paraId="76EEF27F"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Statista - Coffee Market Worldwide, Total Revenue: </w:t>
      </w:r>
      <w:hyperlink r:id="rId23">
        <w:r>
          <w:rPr>
            <w:rFonts w:ascii="Calibri" w:hAnsi="Calibri"/>
            <w:color w:val="1155CC"/>
            <w:sz w:val="17"/>
            <w:u w:val="single"/>
          </w:rPr>
          <w:t>https://www.statista.com/outlook/cmo/hot-drinks/coffee/worldwide</w:t>
        </w:r>
      </w:hyperlink>
    </w:p>
    <w:p w14:paraId="47D9D6C5"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Consumer150 - Global Coffee Industry Value 2024: </w:t>
      </w:r>
      <w:hyperlink r:id="rId24">
        <w:r>
          <w:rPr>
            <w:rFonts w:ascii="Calibri" w:hAnsi="Calibri"/>
            <w:color w:val="1155CC"/>
            <w:sz w:val="17"/>
            <w:u w:val="single"/>
          </w:rPr>
          <w:t>https://consumer150.com/</w:t>
        </w:r>
      </w:hyperlink>
    </w:p>
    <w:p w14:paraId="0B110BE0"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Grand View Research - Coffee Market Size Report: </w:t>
      </w:r>
      <w:hyperlink r:id="rId25">
        <w:r>
          <w:rPr>
            <w:rFonts w:ascii="Calibri" w:hAnsi="Calibri"/>
            <w:color w:val="1155CC"/>
            <w:sz w:val="17"/>
            <w:u w:val="single"/>
          </w:rPr>
          <w:t>https://www.grandviewresearch.com/industry-analysis/coffee-market</w:t>
        </w:r>
      </w:hyperlink>
    </w:p>
    <w:p w14:paraId="28014EB8"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Mordor Intelligence - Global Coffee Market: </w:t>
      </w:r>
      <w:hyperlink r:id="rId26">
        <w:r>
          <w:rPr>
            <w:rFonts w:ascii="Calibri" w:hAnsi="Calibri"/>
            <w:color w:val="1155CC"/>
            <w:sz w:val="17"/>
            <w:u w:val="single"/>
          </w:rPr>
          <w:t>https://www.mordorintelligence.com/industry-reports/coffee-market</w:t>
        </w:r>
      </w:hyperlink>
    </w:p>
    <w:p w14:paraId="5535A11D" w14:textId="77777777" w:rsidR="006D59DD" w:rsidRDefault="00000000">
      <w:pPr>
        <w:pStyle w:val="Ttulo3"/>
      </w:pPr>
      <w:r>
        <w:rPr>
          <w:rFonts w:ascii="Calibri" w:hAnsi="Calibri"/>
          <w:color w:val="5C3A1A"/>
          <w:sz w:val="24"/>
        </w:rPr>
        <w:t>Mercado global de cafe de especialidad: USD 58.000 millones</w:t>
      </w:r>
    </w:p>
    <w:p w14:paraId="0572BF30" w14:textId="77777777" w:rsidR="006D59DD" w:rsidRDefault="00000000">
      <w:pPr>
        <w:spacing w:after="120"/>
      </w:pPr>
      <w:r>
        <w:rPr>
          <w:rFonts w:ascii="Calibri" w:hAnsi="Calibri"/>
          <w:color w:val="333333"/>
          <w:sz w:val="21"/>
        </w:rPr>
        <w:t>Fuente: Las valoraciones del mercado de cafe de especialidad varian entre USD 50.000 y 111.500 millones dependiendo del alcance del reporte. La cifra de USD 58.000 millones se situa como estimacion conservadora del segmento de cafe de especialidad en grano y retail, excluyendo el subsegmento de cafeterias.</w:t>
      </w:r>
    </w:p>
    <w:p w14:paraId="1E1D4C43"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Grand View Research (2024) - Specialty Coffee Market Size: </w:t>
      </w:r>
      <w:hyperlink r:id="rId27">
        <w:r>
          <w:rPr>
            <w:rFonts w:ascii="Calibri" w:hAnsi="Calibri"/>
            <w:color w:val="1155CC"/>
            <w:sz w:val="17"/>
            <w:u w:val="single"/>
          </w:rPr>
          <w:t>https://www.grandviewresearch.com/industry-analysis/specialty-coffee-market</w:t>
        </w:r>
      </w:hyperlink>
    </w:p>
    <w:p w14:paraId="6503662D"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Credence Research (2024) - Global Specialty Coffee Market: </w:t>
      </w:r>
      <w:hyperlink r:id="rId28">
        <w:r>
          <w:rPr>
            <w:rFonts w:ascii="Calibri" w:hAnsi="Calibri"/>
            <w:color w:val="1155CC"/>
            <w:sz w:val="17"/>
            <w:u w:val="single"/>
          </w:rPr>
          <w:t>https://www.credenceresearch.com/report/specialty-coffee-market</w:t>
        </w:r>
      </w:hyperlink>
    </w:p>
    <w:p w14:paraId="4E73C342"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Business Research Insights (2024) - Specialty Coffee Market Analysis: </w:t>
      </w:r>
      <w:hyperlink r:id="rId29">
        <w:r>
          <w:rPr>
            <w:rFonts w:ascii="Calibri" w:hAnsi="Calibri"/>
            <w:color w:val="1155CC"/>
            <w:sz w:val="17"/>
            <w:u w:val="single"/>
          </w:rPr>
          <w:t>https://www.businessresearchinsights.com/market-reports/specialty-coffee-market</w:t>
        </w:r>
      </w:hyperlink>
    </w:p>
    <w:p w14:paraId="4A169EEE"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Fortune Business Insights - Specialty Coffee Market Trends: </w:t>
      </w:r>
      <w:hyperlink r:id="rId30">
        <w:r>
          <w:rPr>
            <w:rFonts w:ascii="Calibri" w:hAnsi="Calibri"/>
            <w:color w:val="1155CC"/>
            <w:sz w:val="17"/>
            <w:u w:val="single"/>
          </w:rPr>
          <w:t>https://www.fortunebusinessinsights.com/specialty-coffee-market</w:t>
        </w:r>
      </w:hyperlink>
    </w:p>
    <w:p w14:paraId="60DBF623" w14:textId="77777777" w:rsidR="006D59DD" w:rsidRDefault="00000000">
      <w:pPr>
        <w:pStyle w:val="Ttulo3"/>
      </w:pPr>
      <w:r>
        <w:rPr>
          <w:rFonts w:ascii="Calibri" w:hAnsi="Calibri"/>
          <w:color w:val="5C3A1A"/>
          <w:sz w:val="24"/>
        </w:rPr>
        <w:lastRenderedPageBreak/>
        <w:t>CAGR del 11,3 % hasta 2030</w:t>
      </w:r>
    </w:p>
    <w:p w14:paraId="717E8935" w14:textId="77777777" w:rsidR="006D59DD" w:rsidRDefault="00000000">
      <w:pPr>
        <w:spacing w:after="120"/>
      </w:pPr>
      <w:r>
        <w:rPr>
          <w:rFonts w:ascii="Calibri" w:hAnsi="Calibri"/>
          <w:color w:val="333333"/>
          <w:sz w:val="21"/>
        </w:rPr>
        <w:t>Fuente: Tasas de crecimiento anual compuesto (CAGR) reportadas entre el 7 % y el 11,3 % para el mercado de cafe de especialidad. La cifra de 11,3 % se ubica en el extremo superior del rango, respaldada por la premiumizacion del consumo y la expansion en Asia-Pacifico.</w:t>
      </w:r>
    </w:p>
    <w:p w14:paraId="1E62B70F"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Business Research Insights - CAGR Specialty Coffee 2024-2030: </w:t>
      </w:r>
      <w:hyperlink r:id="rId31">
        <w:r>
          <w:rPr>
            <w:rFonts w:ascii="Calibri" w:hAnsi="Calibri"/>
            <w:color w:val="1155CC"/>
            <w:sz w:val="17"/>
            <w:u w:val="single"/>
          </w:rPr>
          <w:t>https://www.businessresearchinsights.com/market-reports/specialty-coffee-market</w:t>
        </w:r>
      </w:hyperlink>
    </w:p>
    <w:p w14:paraId="4C157737"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Grand View Research - Market Growth Projections: </w:t>
      </w:r>
      <w:hyperlink r:id="rId32">
        <w:r>
          <w:rPr>
            <w:rFonts w:ascii="Calibri" w:hAnsi="Calibri"/>
            <w:color w:val="1155CC"/>
            <w:sz w:val="17"/>
            <w:u w:val="single"/>
          </w:rPr>
          <w:t>https://www.grandviewresearch.com/industry-analysis/specialty-coffee-market</w:t>
        </w:r>
      </w:hyperlink>
    </w:p>
    <w:p w14:paraId="6E8B5EBB"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Precedence Research - Specialty Coffee Market Forecast: </w:t>
      </w:r>
      <w:hyperlink r:id="rId33">
        <w:r>
          <w:rPr>
            <w:rFonts w:ascii="Calibri" w:hAnsi="Calibri"/>
            <w:color w:val="1155CC"/>
            <w:sz w:val="17"/>
            <w:u w:val="single"/>
          </w:rPr>
          <w:t>https://www.precedenceresearch.com/specialty-coffee-market</w:t>
        </w:r>
      </w:hyperlink>
    </w:p>
    <w:p w14:paraId="73BE1F65" w14:textId="77777777" w:rsidR="006D59DD" w:rsidRDefault="00000000">
      <w:pPr>
        <w:pStyle w:val="Ttulo3"/>
      </w:pPr>
      <w:r>
        <w:rPr>
          <w:rFonts w:ascii="Calibri" w:hAnsi="Calibri"/>
          <w:color w:val="5C3A1A"/>
          <w:sz w:val="24"/>
        </w:rPr>
        <w:t>Exportaciones colombianas de cafe: ~USD 3.600 millones (2024)</w:t>
      </w:r>
    </w:p>
    <w:p w14:paraId="5FC76272" w14:textId="77777777" w:rsidR="006D59DD" w:rsidRDefault="00000000">
      <w:pPr>
        <w:spacing w:after="120"/>
      </w:pPr>
      <w:r>
        <w:rPr>
          <w:rFonts w:ascii="Calibri" w:hAnsi="Calibri"/>
          <w:color w:val="333333"/>
          <w:sz w:val="21"/>
        </w:rPr>
        <w:t>Fuente: En 2024, el valor total de las exportaciones de cafe de Colombia alcanzo aproximadamente USD 3.600 millones. Los principales mercados fueron Estados Unidos (~USD 1.410 millones), Belgica, Canada, Alemania y Japon.</w:t>
      </w:r>
    </w:p>
    <w:p w14:paraId="7F1899E2"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OEC - Observatory of Economic Complexity, Colombia Coffee Exports: </w:t>
      </w:r>
      <w:hyperlink r:id="rId34">
        <w:r>
          <w:rPr>
            <w:rFonts w:ascii="Calibri" w:hAnsi="Calibri"/>
            <w:color w:val="1155CC"/>
            <w:sz w:val="17"/>
            <w:u w:val="single"/>
          </w:rPr>
          <w:t>https://oec.world/en/profile/bilateral-product/coffee/reporter/col</w:t>
        </w:r>
      </w:hyperlink>
    </w:p>
    <w:p w14:paraId="6DD47793"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DANE - Estadisticas de comercio exterior: </w:t>
      </w:r>
      <w:hyperlink r:id="rId35">
        <w:r>
          <w:rPr>
            <w:rFonts w:ascii="Calibri" w:hAnsi="Calibri"/>
            <w:color w:val="1155CC"/>
            <w:sz w:val="17"/>
            <w:u w:val="single"/>
          </w:rPr>
          <w:t>https://www.dane.gov.co/index.php/estadisticas-por-tema/comercio-internacional</w:t>
        </w:r>
      </w:hyperlink>
    </w:p>
    <w:p w14:paraId="0AFC21A4"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FNC - Informe de exportaciones cafeteras 2024: </w:t>
      </w:r>
      <w:hyperlink r:id="rId36">
        <w:r>
          <w:rPr>
            <w:rFonts w:ascii="Calibri" w:hAnsi="Calibri"/>
            <w:color w:val="1155CC"/>
            <w:sz w:val="17"/>
            <w:u w:val="single"/>
          </w:rPr>
          <w:t>https://federaciondecafeteros.org/wp/estadisticas-cafeteras/</w:t>
        </w:r>
      </w:hyperlink>
    </w:p>
    <w:p w14:paraId="05A33EF6"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El Nuevo Siglo - Exportaciones cafe tostado Colombia 2024: </w:t>
      </w:r>
      <w:hyperlink r:id="rId37">
        <w:r>
          <w:rPr>
            <w:rFonts w:ascii="Calibri" w:hAnsi="Calibri"/>
            <w:color w:val="1155CC"/>
            <w:sz w:val="17"/>
            <w:u w:val="single"/>
          </w:rPr>
          <w:t>https://www.elnuevosiglo.com.co/economia</w:t>
        </w:r>
      </w:hyperlink>
    </w:p>
    <w:p w14:paraId="62B3278D"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Solidaridad - Produccion cafetera Colombia 2024: </w:t>
      </w:r>
      <w:hyperlink r:id="rId38">
        <w:r>
          <w:rPr>
            <w:rFonts w:ascii="Calibri" w:hAnsi="Calibri"/>
            <w:color w:val="1155CC"/>
            <w:sz w:val="17"/>
            <w:u w:val="single"/>
          </w:rPr>
          <w:t>https://www.solidaridadlatam.org/</w:t>
        </w:r>
      </w:hyperlink>
    </w:p>
    <w:p w14:paraId="0E01314E" w14:textId="77777777" w:rsidR="006D59DD" w:rsidRDefault="00000000">
      <w:pPr>
        <w:pStyle w:val="Ttulo2"/>
      </w:pPr>
      <w:r>
        <w:rPr>
          <w:rFonts w:ascii="Calibri" w:hAnsi="Calibri"/>
          <w:color w:val="1A3A5C"/>
          <w:sz w:val="28"/>
        </w:rPr>
        <w:t>12.3 Conectividad rural</w:t>
      </w:r>
    </w:p>
    <w:p w14:paraId="5ECD3215" w14:textId="77777777" w:rsidR="006D59DD" w:rsidRDefault="00000000">
      <w:pPr>
        <w:pStyle w:val="Ttulo3"/>
      </w:pPr>
      <w:r>
        <w:rPr>
          <w:rFonts w:ascii="Calibri" w:hAnsi="Calibri"/>
          <w:color w:val="5C3A1A"/>
          <w:sz w:val="24"/>
        </w:rPr>
        <w:t>75 %+ de hogares rurales con smartphone / cobertura 4G</w:t>
      </w:r>
    </w:p>
    <w:p w14:paraId="01074B0A" w14:textId="77777777" w:rsidR="006D59DD" w:rsidRDefault="00000000">
      <w:pPr>
        <w:spacing w:after="120"/>
      </w:pPr>
      <w:r>
        <w:rPr>
          <w:rFonts w:ascii="Calibri" w:hAnsi="Calibri"/>
          <w:color w:val="333333"/>
          <w:sz w:val="21"/>
        </w:rPr>
        <w:t>Fuente: La cobertura 4G en zonas rurales de Colombia alcanzo el 75 % en 2024, superando el promedio regional de la CEPAL (65 %). El acceso a internet en zonas rurales paso de 41,9 % (2024) a 56,9 % (2025). La conexion movil representa el 74,6 % del acceso total en zonas rurales. 9 de cada 10 personas en Colombia usan el telefono celular como dispositivo principal de acceso a internet.</w:t>
      </w:r>
    </w:p>
    <w:p w14:paraId="0FD67855"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MinTIC - Conectividad rural Colombia 2024: </w:t>
      </w:r>
      <w:hyperlink r:id="rId39">
        <w:r>
          <w:rPr>
            <w:rFonts w:ascii="Calibri" w:hAnsi="Calibri"/>
            <w:color w:val="1155CC"/>
            <w:sz w:val="17"/>
            <w:u w:val="single"/>
          </w:rPr>
          <w:t>https://www.mintic.gov.co/portal/inicio/</w:t>
        </w:r>
      </w:hyperlink>
    </w:p>
    <w:p w14:paraId="31D3031D"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DANE - Indicadores basicos de TIC en hogares 2024: </w:t>
      </w:r>
      <w:hyperlink r:id="rId40">
        <w:r>
          <w:rPr>
            <w:rFonts w:ascii="Calibri" w:hAnsi="Calibri"/>
            <w:color w:val="1155CC"/>
            <w:sz w:val="17"/>
            <w:u w:val="single"/>
          </w:rPr>
          <w:t>https://www.dane.gov.co/index.php/estadisticas-por-tema/tecnologia-e-innovacion</w:t>
        </w:r>
      </w:hyperlink>
    </w:p>
    <w:p w14:paraId="072B314A"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La Republica - Cobertura 4G rural Colombia 75%: </w:t>
      </w:r>
      <w:hyperlink r:id="rId41">
        <w:r>
          <w:rPr>
            <w:rFonts w:ascii="Calibri" w:hAnsi="Calibri"/>
            <w:color w:val="1155CC"/>
            <w:sz w:val="17"/>
            <w:u w:val="single"/>
          </w:rPr>
          <w:t>https://www.larepublica.co/economia</w:t>
        </w:r>
      </w:hyperlink>
    </w:p>
    <w:p w14:paraId="1F0E9321"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Forbes Colombia - Colombia economia movil-primero: </w:t>
      </w:r>
      <w:hyperlink r:id="rId42">
        <w:r>
          <w:rPr>
            <w:rFonts w:ascii="Calibri" w:hAnsi="Calibri"/>
            <w:color w:val="1155CC"/>
            <w:sz w:val="17"/>
            <w:u w:val="single"/>
          </w:rPr>
          <w:t>https://forbes.co/</w:t>
        </w:r>
      </w:hyperlink>
    </w:p>
    <w:p w14:paraId="0D2F0D67"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El Nuevo Siglo - Acceso internet zonas rurales 2024: </w:t>
      </w:r>
      <w:hyperlink r:id="rId43">
        <w:r>
          <w:rPr>
            <w:rFonts w:ascii="Calibri" w:hAnsi="Calibri"/>
            <w:color w:val="1155CC"/>
            <w:sz w:val="17"/>
            <w:u w:val="single"/>
          </w:rPr>
          <w:t>https://www.elnuevosiglo.com.co/</w:t>
        </w:r>
      </w:hyperlink>
    </w:p>
    <w:p w14:paraId="6121F149"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CEPAL - Brecha digital America Latina: </w:t>
      </w:r>
      <w:hyperlink r:id="rId44">
        <w:r>
          <w:rPr>
            <w:rFonts w:ascii="Calibri" w:hAnsi="Calibri"/>
            <w:color w:val="1155CC"/>
            <w:sz w:val="17"/>
            <w:u w:val="single"/>
          </w:rPr>
          <w:t>https://www.cepal.org/es/temas/tecnologias-de-la-informacion-y-las-comunicaciones-tic</w:t>
        </w:r>
      </w:hyperlink>
    </w:p>
    <w:p w14:paraId="6E325CF0"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El Colombiano - Velocidades internet rural OCDE: </w:t>
      </w:r>
      <w:hyperlink r:id="rId45">
        <w:r>
          <w:rPr>
            <w:rFonts w:ascii="Calibri" w:hAnsi="Calibri"/>
            <w:color w:val="1155CC"/>
            <w:sz w:val="17"/>
            <w:u w:val="single"/>
          </w:rPr>
          <w:t>https://www.elcolombiano.com/</w:t>
        </w:r>
      </w:hyperlink>
    </w:p>
    <w:p w14:paraId="1D245C6D" w14:textId="77777777" w:rsidR="006D59DD" w:rsidRDefault="00000000">
      <w:pPr>
        <w:pStyle w:val="Ttulo2"/>
      </w:pPr>
      <w:r>
        <w:rPr>
          <w:rFonts w:ascii="Calibri" w:hAnsi="Calibri"/>
          <w:color w:val="1A3A5C"/>
          <w:sz w:val="28"/>
        </w:rPr>
        <w:t>12.4 Modelo de negocio</w:t>
      </w:r>
    </w:p>
    <w:p w14:paraId="16FA712E" w14:textId="77777777" w:rsidR="006D59DD" w:rsidRDefault="00000000">
      <w:pPr>
        <w:pStyle w:val="Ttulo3"/>
      </w:pPr>
      <w:r>
        <w:rPr>
          <w:rFonts w:ascii="Calibri" w:hAnsi="Calibri"/>
          <w:color w:val="5C3A1A"/>
          <w:sz w:val="24"/>
        </w:rPr>
        <w:t>Comision del 3-5 % por transaccion</w:t>
      </w:r>
    </w:p>
    <w:p w14:paraId="20D4B24D" w14:textId="77777777" w:rsidR="006D59DD" w:rsidRDefault="00000000">
      <w:pPr>
        <w:spacing w:after="120"/>
      </w:pPr>
      <w:r>
        <w:rPr>
          <w:rFonts w:ascii="Calibri" w:hAnsi="Calibri"/>
          <w:color w:val="333333"/>
          <w:sz w:val="21"/>
        </w:rPr>
        <w:t>Fuente: Benchmark de la industria de marketplaces B2B. Plataformas comparables cobran entre el 2 % y el 8 % por transaccion. El rango de 3-5 % se posiciona competitivamente dentro del estandar de la industria.</w:t>
      </w:r>
    </w:p>
    <w:p w14:paraId="1AC8FD7B"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Algrano - Plataforma de comercio directo de cafe: </w:t>
      </w:r>
      <w:hyperlink r:id="rId46">
        <w:r>
          <w:rPr>
            <w:rFonts w:ascii="Calibri" w:hAnsi="Calibri"/>
            <w:color w:val="1155CC"/>
            <w:sz w:val="17"/>
            <w:u w:val="single"/>
          </w:rPr>
          <w:t>https://www.algrano.com/</w:t>
        </w:r>
      </w:hyperlink>
    </w:p>
    <w:p w14:paraId="2BB1126E" w14:textId="77777777" w:rsidR="006D59DD" w:rsidRDefault="00000000">
      <w:pPr>
        <w:spacing w:after="40"/>
        <w:ind w:left="567"/>
      </w:pPr>
      <w:r>
        <w:rPr>
          <w:rFonts w:ascii="Calibri" w:hAnsi="Calibri"/>
          <w:b/>
          <w:color w:val="888888"/>
          <w:sz w:val="17"/>
        </w:rPr>
        <w:lastRenderedPageBreak/>
        <w:t xml:space="preserve">[Cita] </w:t>
      </w:r>
      <w:r>
        <w:rPr>
          <w:rFonts w:ascii="Calibri" w:hAnsi="Calibri"/>
          <w:color w:val="444444"/>
          <w:sz w:val="17"/>
        </w:rPr>
        <w:t xml:space="preserve">Beyco - Beyond Coffee Platform: </w:t>
      </w:r>
      <w:hyperlink r:id="rId47">
        <w:r>
          <w:rPr>
            <w:rFonts w:ascii="Calibri" w:hAnsi="Calibri"/>
            <w:color w:val="1155CC"/>
            <w:sz w:val="17"/>
            <w:u w:val="single"/>
          </w:rPr>
          <w:t>https://www.beyco.nl/</w:t>
        </w:r>
      </w:hyperlink>
    </w:p>
    <w:p w14:paraId="431CC906"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Cropster - Coffee Management Software: </w:t>
      </w:r>
      <w:hyperlink r:id="rId48">
        <w:r>
          <w:rPr>
            <w:rFonts w:ascii="Calibri" w:hAnsi="Calibri"/>
            <w:color w:val="1155CC"/>
            <w:sz w:val="17"/>
            <w:u w:val="single"/>
          </w:rPr>
          <w:t>https://www.cropster.com/</w:t>
        </w:r>
      </w:hyperlink>
    </w:p>
    <w:p w14:paraId="4258B476" w14:textId="77777777" w:rsidR="006D59DD" w:rsidRDefault="00000000">
      <w:pPr>
        <w:pStyle w:val="Ttulo3"/>
      </w:pPr>
      <w:r>
        <w:rPr>
          <w:rFonts w:ascii="Calibri" w:hAnsi="Calibri"/>
          <w:color w:val="5C3A1A"/>
          <w:sz w:val="24"/>
        </w:rPr>
        <w:t>El caficultor NUNCA paga por usar la plataforma</w:t>
      </w:r>
    </w:p>
    <w:p w14:paraId="600FDF11" w14:textId="77777777" w:rsidR="006D59DD" w:rsidRDefault="00000000">
      <w:pPr>
        <w:spacing w:after="120"/>
      </w:pPr>
      <w:r>
        <w:rPr>
          <w:rFonts w:ascii="Calibri" w:hAnsi="Calibri"/>
          <w:color w:val="333333"/>
          <w:sz w:val="21"/>
        </w:rPr>
        <w:t>Fuente: Decision estrategica de diseno del modelo de negocio. Este modelo es consistente con plataformas como Beyco (acceso gratuito para productores) y con el modelo freemium comun en marketplaces donde el lado de la oferta es gratuito y el lado de la demanda paga.</w:t>
      </w:r>
    </w:p>
    <w:p w14:paraId="5BED84F6"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Beyco - Acceso gratuito para productores: </w:t>
      </w:r>
      <w:hyperlink r:id="rId49">
        <w:r>
          <w:rPr>
            <w:rFonts w:ascii="Calibri" w:hAnsi="Calibri"/>
            <w:color w:val="1155CC"/>
            <w:sz w:val="17"/>
            <w:u w:val="single"/>
          </w:rPr>
          <w:t>https://www.beyco.nl/</w:t>
        </w:r>
      </w:hyperlink>
    </w:p>
    <w:p w14:paraId="4212BFE3"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Modelo freemium en marketplaces B2B - Analisis: </w:t>
      </w:r>
      <w:r>
        <w:rPr>
          <w:rFonts w:ascii="Calibri" w:hAnsi="Calibri"/>
          <w:i/>
          <w:color w:val="888888"/>
          <w:sz w:val="17"/>
        </w:rPr>
        <w:t>(Fuente institucional / dato interno)</w:t>
      </w:r>
    </w:p>
    <w:p w14:paraId="64583E3B" w14:textId="77777777" w:rsidR="006D59DD" w:rsidRDefault="00000000">
      <w:pPr>
        <w:pStyle w:val="Ttulo3"/>
      </w:pPr>
      <w:r>
        <w:rPr>
          <w:rFonts w:ascii="Calibri" w:hAnsi="Calibri"/>
          <w:color w:val="5C3A1A"/>
          <w:sz w:val="24"/>
        </w:rPr>
        <w:t>Reduccion del 80 % en costos de pagos transfronterizos</w:t>
      </w:r>
    </w:p>
    <w:p w14:paraId="28584450" w14:textId="77777777" w:rsidR="006D59DD" w:rsidRDefault="00000000">
      <w:pPr>
        <w:spacing w:after="120"/>
      </w:pPr>
      <w:r>
        <w:rPr>
          <w:rFonts w:ascii="Calibri" w:hAnsi="Calibri"/>
          <w:color w:val="333333"/>
          <w:sz w:val="21"/>
        </w:rPr>
        <w:t>Fuente: Plataformas fintech han reducido las comisiones de transferencias internacionales desde ~5-10 % (modelo bancario tradicional) a menos del 1-2 %. La cifra se refiere a esta reduccion relativa en costos de envio de dinero transfronterizo.</w:t>
      </w:r>
    </w:p>
    <w:p w14:paraId="5D417399"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Banco Mundial - Remittance Prices Worldwide: </w:t>
      </w:r>
      <w:hyperlink r:id="rId50">
        <w:r>
          <w:rPr>
            <w:rFonts w:ascii="Calibri" w:hAnsi="Calibri"/>
            <w:color w:val="1155CC"/>
            <w:sz w:val="17"/>
            <w:u w:val="single"/>
          </w:rPr>
          <w:t>https://remittanceprices.worldbank.org/</w:t>
        </w:r>
      </w:hyperlink>
    </w:p>
    <w:p w14:paraId="32FC99D0"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McKinsey - Global Payments Report: </w:t>
      </w:r>
      <w:hyperlink r:id="rId51">
        <w:r>
          <w:rPr>
            <w:rFonts w:ascii="Calibri" w:hAnsi="Calibri"/>
            <w:color w:val="1155CC"/>
            <w:sz w:val="17"/>
            <w:u w:val="single"/>
          </w:rPr>
          <w:t>https://www.mckinsey.com/industries/financial-services/our-insights/global-payments</w:t>
        </w:r>
      </w:hyperlink>
    </w:p>
    <w:p w14:paraId="1FA58340"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Wise (TransferWise) - Costos de transferencias internacionales: </w:t>
      </w:r>
      <w:hyperlink r:id="rId52">
        <w:r>
          <w:rPr>
            <w:rFonts w:ascii="Calibri" w:hAnsi="Calibri"/>
            <w:color w:val="1155CC"/>
            <w:sz w:val="17"/>
            <w:u w:val="single"/>
          </w:rPr>
          <w:t>https://wise.com/</w:t>
        </w:r>
      </w:hyperlink>
    </w:p>
    <w:p w14:paraId="2BA8FB0E" w14:textId="77777777" w:rsidR="006D59DD" w:rsidRDefault="00000000">
      <w:pPr>
        <w:pStyle w:val="Ttulo2"/>
      </w:pPr>
      <w:r>
        <w:rPr>
          <w:rFonts w:ascii="Calibri" w:hAnsi="Calibri"/>
          <w:color w:val="1A3A5C"/>
          <w:sz w:val="28"/>
        </w:rPr>
        <w:t>12.5 Impacto y metricas</w:t>
      </w:r>
    </w:p>
    <w:p w14:paraId="0CB40289" w14:textId="77777777" w:rsidR="006D59DD" w:rsidRDefault="00000000">
      <w:pPr>
        <w:pStyle w:val="Ttulo3"/>
      </w:pPr>
      <w:r>
        <w:rPr>
          <w:rFonts w:ascii="Calibri" w:hAnsi="Calibri"/>
          <w:color w:val="5C3A1A"/>
          <w:sz w:val="24"/>
        </w:rPr>
        <w:t>+30-100 % de incremento de ingresos por saco</w:t>
      </w:r>
    </w:p>
    <w:p w14:paraId="70D1E8F4" w14:textId="77777777" w:rsidR="006D59DD" w:rsidRDefault="00000000">
      <w:pPr>
        <w:spacing w:after="120"/>
      </w:pPr>
      <w:r>
        <w:rPr>
          <w:rFonts w:ascii="Calibri" w:hAnsi="Calibri"/>
          <w:color w:val="333333"/>
          <w:sz w:val="21"/>
        </w:rPr>
        <w:t>Fuente: Estimacion basada en la diferencia entre el precio interno de referencia y el precio FOB de exportacion para cafe de especialidad. Estudios de comercio directo (Direct Trade) documentan que productores que acceden a mercados directos pueden incrementar sus ingresos entre 30 % y 200 %, dependiendo de la calidad y la eficiencia del canal.</w:t>
      </w:r>
    </w:p>
    <w:p w14:paraId="3FE2D8C5"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SCA - Direct Trade Impact Studies: </w:t>
      </w:r>
      <w:hyperlink r:id="rId53">
        <w:r>
          <w:rPr>
            <w:rFonts w:ascii="Calibri" w:hAnsi="Calibri"/>
            <w:color w:val="1155CC"/>
            <w:sz w:val="17"/>
            <w:u w:val="single"/>
          </w:rPr>
          <w:t>https://sca.coffee/research/</w:t>
        </w:r>
      </w:hyperlink>
    </w:p>
    <w:p w14:paraId="7CA2C86B"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Fairtrade International - Impact of Direct Trade on Producers: </w:t>
      </w:r>
      <w:hyperlink r:id="rId54">
        <w:r>
          <w:rPr>
            <w:rFonts w:ascii="Calibri" w:hAnsi="Calibri"/>
            <w:color w:val="1155CC"/>
            <w:sz w:val="17"/>
            <w:u w:val="single"/>
          </w:rPr>
          <w:t>https://www.fairtrade.net/impact</w:t>
        </w:r>
      </w:hyperlink>
    </w:p>
    <w:p w14:paraId="0BEF9C52"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ICO - Coffee Development Report: </w:t>
      </w:r>
      <w:hyperlink r:id="rId55">
        <w:r>
          <w:rPr>
            <w:rFonts w:ascii="Calibri" w:hAnsi="Calibri"/>
            <w:color w:val="1155CC"/>
            <w:sz w:val="17"/>
            <w:u w:val="single"/>
          </w:rPr>
          <w:t>https://www.ico.org/documents/</w:t>
        </w:r>
      </w:hyperlink>
    </w:p>
    <w:p w14:paraId="024CBB8D"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Algrano - Impacto en ingresos de productores: </w:t>
      </w:r>
      <w:hyperlink r:id="rId56">
        <w:r>
          <w:rPr>
            <w:rFonts w:ascii="Calibri" w:hAnsi="Calibri"/>
            <w:color w:val="1155CC"/>
            <w:sz w:val="17"/>
            <w:u w:val="single"/>
          </w:rPr>
          <w:t>https://www.algrano.com/</w:t>
        </w:r>
      </w:hyperlink>
    </w:p>
    <w:p w14:paraId="54C3C7D2" w14:textId="77777777" w:rsidR="006D59DD" w:rsidRDefault="00000000">
      <w:pPr>
        <w:pStyle w:val="Ttulo3"/>
      </w:pPr>
      <w:r>
        <w:rPr>
          <w:rFonts w:ascii="Calibri" w:hAnsi="Calibri"/>
          <w:color w:val="5C3A1A"/>
          <w:sz w:val="24"/>
        </w:rPr>
        <w:t>500 caficultores activos en 18 meses</w:t>
      </w:r>
    </w:p>
    <w:p w14:paraId="75D59496" w14:textId="77777777" w:rsidR="006D59DD" w:rsidRDefault="00000000">
      <w:pPr>
        <w:spacing w:after="120"/>
      </w:pPr>
      <w:r>
        <w:rPr>
          <w:rFonts w:ascii="Calibri" w:hAnsi="Calibri"/>
          <w:color w:val="333333"/>
          <w:sz w:val="21"/>
        </w:rPr>
        <w:t>Fuente: Meta interna del proyecto. Colombia tiene mas de 540.000 familias cafeteras (FNC). 500 productores representan menos del 0,1 % del universo total.</w:t>
      </w:r>
    </w:p>
    <w:p w14:paraId="1DB23269"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FNC - Estadisticas cafeteras: 540.000+ familias: </w:t>
      </w:r>
      <w:hyperlink r:id="rId57">
        <w:r>
          <w:rPr>
            <w:rFonts w:ascii="Calibri" w:hAnsi="Calibri"/>
            <w:color w:val="1155CC"/>
            <w:sz w:val="17"/>
            <w:u w:val="single"/>
          </w:rPr>
          <w:t>https://federaciondecafeteros.org/wp/estadisticas-cafeteras/</w:t>
        </w:r>
      </w:hyperlink>
    </w:p>
    <w:p w14:paraId="5844999E"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Meta interna del proyecto CafeDirecto: </w:t>
      </w:r>
      <w:r>
        <w:rPr>
          <w:rFonts w:ascii="Calibri" w:hAnsi="Calibri"/>
          <w:i/>
          <w:color w:val="888888"/>
          <w:sz w:val="17"/>
        </w:rPr>
        <w:t>(Fuente institucional / dato interno)</w:t>
      </w:r>
    </w:p>
    <w:p w14:paraId="5AC63A6F" w14:textId="77777777" w:rsidR="006D59DD" w:rsidRDefault="00000000">
      <w:pPr>
        <w:pStyle w:val="Ttulo3"/>
      </w:pPr>
      <w:r>
        <w:rPr>
          <w:rFonts w:ascii="Calibri" w:hAnsi="Calibri"/>
          <w:color w:val="5C3A1A"/>
          <w:sz w:val="24"/>
        </w:rPr>
        <w:t>150 compradores internacionales de 12+ paises</w:t>
      </w:r>
    </w:p>
    <w:p w14:paraId="01BC8DB8" w14:textId="77777777" w:rsidR="006D59DD" w:rsidRDefault="00000000">
      <w:pPr>
        <w:spacing w:after="120"/>
      </w:pPr>
      <w:r>
        <w:rPr>
          <w:rFonts w:ascii="Calibri" w:hAnsi="Calibri"/>
          <w:color w:val="333333"/>
          <w:sz w:val="21"/>
        </w:rPr>
        <w:t>Fuente: Benchmark basado en plataformas comparables. Algrano reporta mas de 2.000 tostadores y Beyco mas de 5.000 usuarios globales. 150 en 12 paises es conservador para Fase I.</w:t>
      </w:r>
    </w:p>
    <w:p w14:paraId="399573B5"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Algrano - Numero de tostadores en plataforma: </w:t>
      </w:r>
      <w:hyperlink r:id="rId58">
        <w:r>
          <w:rPr>
            <w:rFonts w:ascii="Calibri" w:hAnsi="Calibri"/>
            <w:color w:val="1155CC"/>
            <w:sz w:val="17"/>
            <w:u w:val="single"/>
          </w:rPr>
          <w:t>https://www.algrano.com/about</w:t>
        </w:r>
      </w:hyperlink>
    </w:p>
    <w:p w14:paraId="3584B282"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Beyco - Usuarios globales registrados: </w:t>
      </w:r>
      <w:hyperlink r:id="rId59">
        <w:r>
          <w:rPr>
            <w:rFonts w:ascii="Calibri" w:hAnsi="Calibri"/>
            <w:color w:val="1155CC"/>
            <w:sz w:val="17"/>
            <w:u w:val="single"/>
          </w:rPr>
          <w:t>https://www.beyco.nl/about</w:t>
        </w:r>
      </w:hyperlink>
    </w:p>
    <w:p w14:paraId="3EC10835" w14:textId="77777777" w:rsidR="006D59DD" w:rsidRDefault="00000000">
      <w:pPr>
        <w:pStyle w:val="Ttulo2"/>
      </w:pPr>
      <w:r>
        <w:rPr>
          <w:rFonts w:ascii="Calibri" w:hAnsi="Calibri"/>
          <w:color w:val="1A3A5C"/>
          <w:sz w:val="28"/>
        </w:rPr>
        <w:lastRenderedPageBreak/>
        <w:t>12.6 Analisis competitivo</w:t>
      </w:r>
    </w:p>
    <w:p w14:paraId="0E64B113" w14:textId="77777777" w:rsidR="006D59DD" w:rsidRDefault="00000000">
      <w:pPr>
        <w:spacing w:after="120"/>
      </w:pPr>
      <w:r>
        <w:rPr>
          <w:rFonts w:ascii="Calibri" w:hAnsi="Calibri"/>
          <w:color w:val="333333"/>
          <w:sz w:val="21"/>
        </w:rPr>
        <w:t>Las afirmaciones de diferenciacion competitiva estan basadas en el analisis funcional de las plataformas existentes:</w:t>
      </w:r>
    </w:p>
    <w:tbl>
      <w:tblPr>
        <w:tblStyle w:val="Tablaconcuadrcula"/>
        <w:tblW w:w="0" w:type="auto"/>
        <w:jc w:val="center"/>
        <w:tblLook w:val="04A0" w:firstRow="1" w:lastRow="0" w:firstColumn="1" w:lastColumn="0" w:noHBand="0" w:noVBand="1"/>
      </w:tblPr>
      <w:tblGrid>
        <w:gridCol w:w="3135"/>
        <w:gridCol w:w="3135"/>
        <w:gridCol w:w="3135"/>
      </w:tblGrid>
      <w:tr w:rsidR="006D59DD" w14:paraId="60A27667" w14:textId="77777777">
        <w:trPr>
          <w:jc w:val="center"/>
        </w:trPr>
        <w:tc>
          <w:tcPr>
            <w:tcW w:w="3135" w:type="dxa"/>
            <w:shd w:val="clear" w:color="auto" w:fill="5C3A1A"/>
          </w:tcPr>
          <w:p w14:paraId="47E9D4E2" w14:textId="77777777" w:rsidR="006D59DD" w:rsidRDefault="00000000">
            <w:pPr>
              <w:jc w:val="center"/>
            </w:pPr>
            <w:r>
              <w:rPr>
                <w:rFonts w:ascii="Calibri" w:hAnsi="Calibri"/>
                <w:b/>
                <w:color w:val="FFFFFF"/>
                <w:sz w:val="19"/>
              </w:rPr>
              <w:t>Plataforma</w:t>
            </w:r>
          </w:p>
        </w:tc>
        <w:tc>
          <w:tcPr>
            <w:tcW w:w="3135" w:type="dxa"/>
            <w:shd w:val="clear" w:color="auto" w:fill="5C3A1A"/>
          </w:tcPr>
          <w:p w14:paraId="7098B7AB" w14:textId="77777777" w:rsidR="006D59DD" w:rsidRDefault="00000000">
            <w:pPr>
              <w:jc w:val="center"/>
            </w:pPr>
            <w:r>
              <w:rPr>
                <w:rFonts w:ascii="Calibri" w:hAnsi="Calibri"/>
                <w:b/>
                <w:color w:val="FFFFFF"/>
                <w:sz w:val="19"/>
              </w:rPr>
              <w:t>Descripcion</w:t>
            </w:r>
          </w:p>
        </w:tc>
        <w:tc>
          <w:tcPr>
            <w:tcW w:w="3135" w:type="dxa"/>
            <w:shd w:val="clear" w:color="auto" w:fill="5C3A1A"/>
          </w:tcPr>
          <w:p w14:paraId="2DCB0598" w14:textId="77777777" w:rsidR="006D59DD" w:rsidRDefault="00000000">
            <w:pPr>
              <w:jc w:val="center"/>
            </w:pPr>
            <w:r>
              <w:rPr>
                <w:rFonts w:ascii="Calibri" w:hAnsi="Calibri"/>
                <w:b/>
                <w:color w:val="FFFFFF"/>
                <w:sz w:val="19"/>
              </w:rPr>
              <w:t>Diferencia con CafeDirecto</w:t>
            </w:r>
          </w:p>
        </w:tc>
      </w:tr>
      <w:tr w:rsidR="006D59DD" w14:paraId="12A84159" w14:textId="77777777">
        <w:trPr>
          <w:jc w:val="center"/>
        </w:trPr>
        <w:tc>
          <w:tcPr>
            <w:tcW w:w="3135" w:type="dxa"/>
          </w:tcPr>
          <w:p w14:paraId="53A5339F" w14:textId="77777777" w:rsidR="006D59DD" w:rsidRDefault="00000000">
            <w:r>
              <w:rPr>
                <w:rFonts w:ascii="Calibri" w:hAnsi="Calibri"/>
                <w:sz w:val="19"/>
              </w:rPr>
              <w:t>Algrano (Suiza)</w:t>
            </w:r>
          </w:p>
        </w:tc>
        <w:tc>
          <w:tcPr>
            <w:tcW w:w="3135" w:type="dxa"/>
          </w:tcPr>
          <w:p w14:paraId="03BA2B50" w14:textId="77777777" w:rsidR="006D59DD" w:rsidRDefault="00000000">
            <w:r>
              <w:rPr>
                <w:rFonts w:ascii="Calibri" w:hAnsi="Calibri"/>
                <w:sz w:val="19"/>
              </w:rPr>
              <w:t>Marketplace con servicio logistico completo. Maneja exportacion, importacion, almacenamiento y financiamiento.</w:t>
            </w:r>
          </w:p>
        </w:tc>
        <w:tc>
          <w:tcPr>
            <w:tcW w:w="3135" w:type="dxa"/>
          </w:tcPr>
          <w:p w14:paraId="181C59A8" w14:textId="77777777" w:rsidR="006D59DD" w:rsidRDefault="00000000">
            <w:r>
              <w:rPr>
                <w:rFonts w:ascii="Calibri" w:hAnsi="Calibri"/>
                <w:sz w:val="19"/>
              </w:rPr>
              <w:t>No enfocada en pequenos productores colombianos. Sin modo offline ni traduccion de voz.</w:t>
            </w:r>
          </w:p>
        </w:tc>
      </w:tr>
      <w:tr w:rsidR="006D59DD" w14:paraId="41B43822" w14:textId="77777777">
        <w:trPr>
          <w:jc w:val="center"/>
        </w:trPr>
        <w:tc>
          <w:tcPr>
            <w:tcW w:w="3135" w:type="dxa"/>
            <w:shd w:val="clear" w:color="auto" w:fill="F2F2F2"/>
          </w:tcPr>
          <w:p w14:paraId="5BDFB977" w14:textId="77777777" w:rsidR="006D59DD" w:rsidRDefault="00000000">
            <w:r>
              <w:rPr>
                <w:rFonts w:ascii="Calibri" w:hAnsi="Calibri"/>
                <w:sz w:val="19"/>
              </w:rPr>
              <w:t>Beyco (Paises Bajos)</w:t>
            </w:r>
          </w:p>
        </w:tc>
        <w:tc>
          <w:tcPr>
            <w:tcW w:w="3135" w:type="dxa"/>
            <w:shd w:val="clear" w:color="auto" w:fill="F2F2F2"/>
          </w:tcPr>
          <w:p w14:paraId="30DAE4AC" w14:textId="77777777" w:rsidR="006D59DD" w:rsidRDefault="00000000">
            <w:r>
              <w:rPr>
                <w:rFonts w:ascii="Calibri" w:hAnsi="Calibri"/>
                <w:sz w:val="19"/>
              </w:rPr>
              <w:t>Plataforma neutral basada en blockchain para contratos digitales. Creada por la Fundacion Progreso.</w:t>
            </w:r>
          </w:p>
        </w:tc>
        <w:tc>
          <w:tcPr>
            <w:tcW w:w="3135" w:type="dxa"/>
            <w:shd w:val="clear" w:color="auto" w:fill="F2F2F2"/>
          </w:tcPr>
          <w:p w14:paraId="5883572D" w14:textId="77777777" w:rsidR="006D59DD" w:rsidRDefault="00000000">
            <w:r>
              <w:rPr>
                <w:rFonts w:ascii="Calibri" w:hAnsi="Calibri"/>
                <w:sz w:val="19"/>
              </w:rPr>
              <w:t>Sin UX adaptada al pequeno caficultor rural, modo offline ni mensajeria con traduccion de voz.</w:t>
            </w:r>
          </w:p>
        </w:tc>
      </w:tr>
      <w:tr w:rsidR="006D59DD" w14:paraId="7881EF3C" w14:textId="77777777">
        <w:trPr>
          <w:jc w:val="center"/>
        </w:trPr>
        <w:tc>
          <w:tcPr>
            <w:tcW w:w="3135" w:type="dxa"/>
          </w:tcPr>
          <w:p w14:paraId="39DA4193" w14:textId="77777777" w:rsidR="006D59DD" w:rsidRDefault="00000000">
            <w:r>
              <w:rPr>
                <w:rFonts w:ascii="Calibri" w:hAnsi="Calibri"/>
                <w:sz w:val="19"/>
              </w:rPr>
              <w:t>Cropster (Austria)</w:t>
            </w:r>
          </w:p>
        </w:tc>
        <w:tc>
          <w:tcPr>
            <w:tcW w:w="3135" w:type="dxa"/>
          </w:tcPr>
          <w:p w14:paraId="05127A59" w14:textId="77777777" w:rsidR="006D59DD" w:rsidRDefault="00000000">
            <w:r>
              <w:rPr>
                <w:rFonts w:ascii="Calibri" w:hAnsi="Calibri"/>
                <w:sz w:val="19"/>
              </w:rPr>
              <w:t>Software de gestion de tostio, control de calidad y trazabilidad interna para tostadores.</w:t>
            </w:r>
          </w:p>
        </w:tc>
        <w:tc>
          <w:tcPr>
            <w:tcW w:w="3135" w:type="dxa"/>
          </w:tcPr>
          <w:p w14:paraId="30EC68EC" w14:textId="77777777" w:rsidR="006D59DD" w:rsidRDefault="00000000">
            <w:r>
              <w:rPr>
                <w:rFonts w:ascii="Calibri" w:hAnsi="Calibri"/>
                <w:sz w:val="19"/>
              </w:rPr>
              <w:t>No conecta productores con compradores. Es herramienta operativa para tostadores.</w:t>
            </w:r>
          </w:p>
        </w:tc>
      </w:tr>
    </w:tbl>
    <w:p w14:paraId="2BC3D845" w14:textId="77777777" w:rsidR="006D59DD" w:rsidRDefault="006D59DD"/>
    <w:p w14:paraId="134C9221"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Algrano - Sitio oficial y funcionalidades: </w:t>
      </w:r>
      <w:hyperlink r:id="rId60">
        <w:r>
          <w:rPr>
            <w:rFonts w:ascii="Calibri" w:hAnsi="Calibri"/>
            <w:color w:val="1155CC"/>
            <w:sz w:val="17"/>
            <w:u w:val="single"/>
          </w:rPr>
          <w:t>https://www.algrano.com/</w:t>
        </w:r>
      </w:hyperlink>
    </w:p>
    <w:p w14:paraId="7B8EC544"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Beyco - Beyond Coffee, funcionalidades: </w:t>
      </w:r>
      <w:hyperlink r:id="rId61">
        <w:r>
          <w:rPr>
            <w:rFonts w:ascii="Calibri" w:hAnsi="Calibri"/>
            <w:color w:val="1155CC"/>
            <w:sz w:val="17"/>
            <w:u w:val="single"/>
          </w:rPr>
          <w:t>https://www.beyco.nl/</w:t>
        </w:r>
      </w:hyperlink>
    </w:p>
    <w:p w14:paraId="2F32B445" w14:textId="77777777" w:rsidR="006D59DD" w:rsidRDefault="00000000">
      <w:pPr>
        <w:spacing w:after="40"/>
        <w:ind w:left="567"/>
      </w:pPr>
      <w:r>
        <w:rPr>
          <w:rFonts w:ascii="Calibri" w:hAnsi="Calibri"/>
          <w:b/>
          <w:color w:val="888888"/>
          <w:sz w:val="17"/>
        </w:rPr>
        <w:t xml:space="preserve">[Cita] </w:t>
      </w:r>
      <w:r>
        <w:rPr>
          <w:rFonts w:ascii="Calibri" w:hAnsi="Calibri"/>
          <w:color w:val="444444"/>
          <w:sz w:val="17"/>
        </w:rPr>
        <w:t xml:space="preserve">Cropster - Coffee Intelligence Platform: </w:t>
      </w:r>
      <w:hyperlink r:id="rId62">
        <w:r>
          <w:rPr>
            <w:rFonts w:ascii="Calibri" w:hAnsi="Calibri"/>
            <w:color w:val="1155CC"/>
            <w:sz w:val="17"/>
            <w:u w:val="single"/>
          </w:rPr>
          <w:t>https://www.cropster.com/</w:t>
        </w:r>
      </w:hyperlink>
    </w:p>
    <w:p w14:paraId="473A8A91" w14:textId="77777777" w:rsidR="006D59DD" w:rsidRDefault="006D59DD"/>
    <w:p w14:paraId="2BE2ABCD" w14:textId="77777777" w:rsidR="006D59DD" w:rsidRDefault="00000000">
      <w:pPr>
        <w:spacing w:after="120"/>
      </w:pPr>
      <w:r>
        <w:rPr>
          <w:rFonts w:ascii="Calibri" w:hAnsi="Calibri"/>
          <w:b/>
          <w:color w:val="333333"/>
          <w:sz w:val="21"/>
        </w:rPr>
        <w:t>Ninguna de estas plataformas ofrece simultaneamente: (1) foco exclusivo en el pequeno caficultor colombiano, (2) modo offline, (3) traduccion automatica con notas de voz, (4) UX disenada para baja alfabetizacion digital, y (5) gratuidad total para el productor.</w:t>
      </w:r>
    </w:p>
    <w:p w14:paraId="31E5AA1F" w14:textId="77777777" w:rsidR="006D59DD" w:rsidRDefault="00000000">
      <w:pPr>
        <w:pStyle w:val="Ttulo2"/>
      </w:pPr>
      <w:r>
        <w:rPr>
          <w:rFonts w:ascii="Calibri" w:hAnsi="Calibri"/>
          <w:color w:val="1A3A5C"/>
          <w:sz w:val="28"/>
        </w:rPr>
        <w:t>12.7 Nota metodologica</w:t>
      </w:r>
    </w:p>
    <w:p w14:paraId="52BC2826" w14:textId="77777777" w:rsidR="006D59DD" w:rsidRDefault="00000000">
      <w:pPr>
        <w:shd w:val="clear" w:color="auto" w:fill="E8F0FE"/>
        <w:spacing w:before="160" w:after="160"/>
        <w:ind w:left="567"/>
      </w:pPr>
      <w:r>
        <w:rPr>
          <w:rFonts w:ascii="Calibri" w:hAnsi="Calibri"/>
          <w:i/>
          <w:color w:val="1A3A5C"/>
          <w:sz w:val="20"/>
        </w:rPr>
        <w:t>NOTA:  Algunos datos de este documento son estimaciones informadas, no cifras exactas publicadas por una fuente unica. Esto es habitual y aceptable en propuestas de proyectos en etapa de conceptualizacion. Las ordenes de magnitud son correctas, las fuentes de referencia son confiables (FNC, DANE, MinTIC, ICO, SCA, OEC), las tendencias estan bien documentadas y los datos del modelo de negocio y metricas objetivo son supuestos internos del proyecto claramente identificables como tales.</w:t>
      </w:r>
    </w:p>
    <w:p w14:paraId="175D1F2F" w14:textId="77777777" w:rsidR="006D59DD" w:rsidRDefault="006D59DD"/>
    <w:p w14:paraId="6A821EB2" w14:textId="77777777" w:rsidR="006D59DD" w:rsidRDefault="00000000">
      <w:pPr>
        <w:pStyle w:val="Ttulo3"/>
      </w:pPr>
      <w:r>
        <w:rPr>
          <w:rFonts w:ascii="Calibri" w:hAnsi="Calibri"/>
          <w:color w:val="5C3A1A"/>
          <w:sz w:val="24"/>
        </w:rPr>
        <w:t>Referencias bibliograficas completas</w:t>
      </w:r>
    </w:p>
    <w:p w14:paraId="1CE07D97"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Federacion Nacional de Cafeteros (FNC) - Sistema de Informacion Cafetera (SICA)  </w:t>
      </w:r>
      <w:hyperlink r:id="rId63">
        <w:r>
          <w:rPr>
            <w:rFonts w:ascii="Calibri" w:hAnsi="Calibri"/>
            <w:color w:val="1155CC"/>
            <w:sz w:val="17"/>
            <w:u w:val="single"/>
          </w:rPr>
          <w:t>https://federaciondecafeteros.org/wp/estadisticas-cafeteras/</w:t>
        </w:r>
      </w:hyperlink>
    </w:p>
    <w:p w14:paraId="6B3EC50C"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DANE - Departamento Administrativo Nacional de Estadistica  </w:t>
      </w:r>
      <w:hyperlink r:id="rId64">
        <w:r>
          <w:rPr>
            <w:rFonts w:ascii="Calibri" w:hAnsi="Calibri"/>
            <w:color w:val="1155CC"/>
            <w:sz w:val="17"/>
            <w:u w:val="single"/>
          </w:rPr>
          <w:t>https://www.dane.gov.co/</w:t>
        </w:r>
      </w:hyperlink>
    </w:p>
    <w:p w14:paraId="621A4A3A"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MinTIC - Ministerio de TIC Colombia, Indicadores de conectividad  </w:t>
      </w:r>
      <w:hyperlink r:id="rId65">
        <w:r>
          <w:rPr>
            <w:rFonts w:ascii="Calibri" w:hAnsi="Calibri"/>
            <w:color w:val="1155CC"/>
            <w:sz w:val="17"/>
            <w:u w:val="single"/>
          </w:rPr>
          <w:t>https://www.mintic.gov.co/portal/inicio/</w:t>
        </w:r>
      </w:hyperlink>
    </w:p>
    <w:p w14:paraId="259E906D"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International Coffee Organization (ICO) - Coffee Market Report  </w:t>
      </w:r>
      <w:hyperlink r:id="rId66">
        <w:r>
          <w:rPr>
            <w:rFonts w:ascii="Calibri" w:hAnsi="Calibri"/>
            <w:color w:val="1155CC"/>
            <w:sz w:val="17"/>
            <w:u w:val="single"/>
          </w:rPr>
          <w:t>https://www.ico.org/</w:t>
        </w:r>
      </w:hyperlink>
    </w:p>
    <w:p w14:paraId="4F177B04"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Specialty Coffee Association (SCA) - Standards and Protocols  </w:t>
      </w:r>
      <w:hyperlink r:id="rId67">
        <w:r>
          <w:rPr>
            <w:rFonts w:ascii="Calibri" w:hAnsi="Calibri"/>
            <w:color w:val="1155CC"/>
            <w:sz w:val="17"/>
            <w:u w:val="single"/>
          </w:rPr>
          <w:t>https://sca.coffee/</w:t>
        </w:r>
      </w:hyperlink>
    </w:p>
    <w:p w14:paraId="52D724FD"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Grand View Research - Specialty Coffee Market Size (2024)  </w:t>
      </w:r>
      <w:hyperlink r:id="rId68">
        <w:r>
          <w:rPr>
            <w:rFonts w:ascii="Calibri" w:hAnsi="Calibri"/>
            <w:color w:val="1155CC"/>
            <w:sz w:val="17"/>
            <w:u w:val="single"/>
          </w:rPr>
          <w:t>https://www.grandviewresearch.com/industry-analysis/specialty-coffee-market</w:t>
        </w:r>
      </w:hyperlink>
    </w:p>
    <w:p w14:paraId="22B2E444"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Business Research Insights - Specialty Coffee Market (2024)  </w:t>
      </w:r>
      <w:hyperlink r:id="rId69">
        <w:r>
          <w:rPr>
            <w:rFonts w:ascii="Calibri" w:hAnsi="Calibri"/>
            <w:color w:val="1155CC"/>
            <w:sz w:val="17"/>
            <w:u w:val="single"/>
          </w:rPr>
          <w:t>https://www.businessresearchinsights.com/market-reports/specialty-coffee-market</w:t>
        </w:r>
      </w:hyperlink>
    </w:p>
    <w:p w14:paraId="43EBBCD3"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Credence Research - Global Specialty Coffee Market (2024)  </w:t>
      </w:r>
      <w:hyperlink r:id="rId70">
        <w:r>
          <w:rPr>
            <w:rFonts w:ascii="Calibri" w:hAnsi="Calibri"/>
            <w:color w:val="1155CC"/>
            <w:sz w:val="17"/>
            <w:u w:val="single"/>
          </w:rPr>
          <w:t>https://www.credenceresearch.com/report/specialty-coffee-market</w:t>
        </w:r>
      </w:hyperlink>
    </w:p>
    <w:p w14:paraId="45B7C65D" w14:textId="77777777" w:rsidR="006D59DD" w:rsidRDefault="00000000">
      <w:pPr>
        <w:spacing w:after="60"/>
        <w:ind w:left="283"/>
      </w:pPr>
      <w:r>
        <w:rPr>
          <w:rFonts w:ascii="Calibri" w:hAnsi="Calibri"/>
          <w:sz w:val="18"/>
        </w:rPr>
        <w:lastRenderedPageBreak/>
        <w:t xml:space="preserve">- </w:t>
      </w:r>
      <w:r>
        <w:rPr>
          <w:rFonts w:ascii="Calibri" w:hAnsi="Calibri"/>
          <w:color w:val="333333"/>
          <w:sz w:val="18"/>
        </w:rPr>
        <w:t xml:space="preserve">OEC - Observatory of Economic Complexity, Colombia Coffee  </w:t>
      </w:r>
      <w:hyperlink r:id="rId71">
        <w:r>
          <w:rPr>
            <w:rFonts w:ascii="Calibri" w:hAnsi="Calibri"/>
            <w:color w:val="1155CC"/>
            <w:sz w:val="17"/>
            <w:u w:val="single"/>
          </w:rPr>
          <w:t>https://oec.world/en/profile/bilateral-product/coffee/reporter/col</w:t>
        </w:r>
      </w:hyperlink>
    </w:p>
    <w:p w14:paraId="3641C437"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Banco Mundial - Remittance Prices Worldwide  </w:t>
      </w:r>
      <w:hyperlink r:id="rId72">
        <w:r>
          <w:rPr>
            <w:rFonts w:ascii="Calibri" w:hAnsi="Calibri"/>
            <w:color w:val="1155CC"/>
            <w:sz w:val="17"/>
            <w:u w:val="single"/>
          </w:rPr>
          <w:t>https://remittanceprices.worldbank.org/</w:t>
        </w:r>
      </w:hyperlink>
    </w:p>
    <w:p w14:paraId="14113113"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Fairtrade International - Coffee Producer Impact  </w:t>
      </w:r>
      <w:hyperlink r:id="rId73">
        <w:r>
          <w:rPr>
            <w:rFonts w:ascii="Calibri" w:hAnsi="Calibri"/>
            <w:color w:val="1155CC"/>
            <w:sz w:val="17"/>
            <w:u w:val="single"/>
          </w:rPr>
          <w:t>https://www.fairtrade.net/product/coffee</w:t>
        </w:r>
      </w:hyperlink>
    </w:p>
    <w:p w14:paraId="72945721"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Perfect Daily Grind - Coffee Producer Economics  </w:t>
      </w:r>
      <w:hyperlink r:id="rId74">
        <w:r>
          <w:rPr>
            <w:rFonts w:ascii="Calibri" w:hAnsi="Calibri"/>
            <w:color w:val="1155CC"/>
            <w:sz w:val="17"/>
            <w:u w:val="single"/>
          </w:rPr>
          <w:t>https://perfectdailygrind.com/es/</w:t>
        </w:r>
      </w:hyperlink>
    </w:p>
    <w:p w14:paraId="3FDF73CA"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Forbes Colombia - Economia movil y conectividad  </w:t>
      </w:r>
      <w:hyperlink r:id="rId75">
        <w:r>
          <w:rPr>
            <w:rFonts w:ascii="Calibri" w:hAnsi="Calibri"/>
            <w:color w:val="1155CC"/>
            <w:sz w:val="17"/>
            <w:u w:val="single"/>
          </w:rPr>
          <w:t>https://forbes.co/</w:t>
        </w:r>
      </w:hyperlink>
    </w:p>
    <w:p w14:paraId="7A69EE50"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La Republica - Cobertura 4G rural Colombia  </w:t>
      </w:r>
      <w:hyperlink r:id="rId76">
        <w:r>
          <w:rPr>
            <w:rFonts w:ascii="Calibri" w:hAnsi="Calibri"/>
            <w:color w:val="1155CC"/>
            <w:sz w:val="17"/>
            <w:u w:val="single"/>
          </w:rPr>
          <w:t>https://www.larepublica.co/</w:t>
        </w:r>
      </w:hyperlink>
    </w:p>
    <w:p w14:paraId="4CE85C69"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El Nuevo Siglo - Exportaciones cafe Colombia 2024  </w:t>
      </w:r>
      <w:hyperlink r:id="rId77">
        <w:r>
          <w:rPr>
            <w:rFonts w:ascii="Calibri" w:hAnsi="Calibri"/>
            <w:color w:val="1155CC"/>
            <w:sz w:val="17"/>
            <w:u w:val="single"/>
          </w:rPr>
          <w:t>https://www.elnuevosiglo.com.co/</w:t>
        </w:r>
      </w:hyperlink>
    </w:p>
    <w:p w14:paraId="092E10F9"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CEPAL - Brecha digital en America Latina  </w:t>
      </w:r>
      <w:hyperlink r:id="rId78">
        <w:r>
          <w:rPr>
            <w:rFonts w:ascii="Calibri" w:hAnsi="Calibri"/>
            <w:color w:val="1155CC"/>
            <w:sz w:val="17"/>
            <w:u w:val="single"/>
          </w:rPr>
          <w:t>https://www.cepal.org/es/temas/tecnologias-de-la-informacion-y-las-comunicaciones-tic</w:t>
        </w:r>
      </w:hyperlink>
    </w:p>
    <w:p w14:paraId="474DD85A"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Algrano - Plataforma de comercio directo  </w:t>
      </w:r>
      <w:hyperlink r:id="rId79">
        <w:r>
          <w:rPr>
            <w:rFonts w:ascii="Calibri" w:hAnsi="Calibri"/>
            <w:color w:val="1155CC"/>
            <w:sz w:val="17"/>
            <w:u w:val="single"/>
          </w:rPr>
          <w:t>https://www.algrano.com/</w:t>
        </w:r>
      </w:hyperlink>
    </w:p>
    <w:p w14:paraId="1071E1DE"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Beyco - Beyond Coffee Platform  </w:t>
      </w:r>
      <w:hyperlink r:id="rId80">
        <w:r>
          <w:rPr>
            <w:rFonts w:ascii="Calibri" w:hAnsi="Calibri"/>
            <w:color w:val="1155CC"/>
            <w:sz w:val="17"/>
            <w:u w:val="single"/>
          </w:rPr>
          <w:t>https://www.beyco.nl/</w:t>
        </w:r>
      </w:hyperlink>
    </w:p>
    <w:p w14:paraId="7BF2CE12"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Cropster - Coffee Intelligence  </w:t>
      </w:r>
      <w:hyperlink r:id="rId81">
        <w:r>
          <w:rPr>
            <w:rFonts w:ascii="Calibri" w:hAnsi="Calibri"/>
            <w:color w:val="1155CC"/>
            <w:sz w:val="17"/>
            <w:u w:val="single"/>
          </w:rPr>
          <w:t>https://www.cropster.com/</w:t>
        </w:r>
      </w:hyperlink>
    </w:p>
    <w:p w14:paraId="2CD8933C" w14:textId="77777777" w:rsidR="006D59DD" w:rsidRDefault="00000000">
      <w:pPr>
        <w:spacing w:after="60"/>
        <w:ind w:left="283"/>
      </w:pPr>
      <w:r>
        <w:rPr>
          <w:rFonts w:ascii="Calibri" w:hAnsi="Calibri"/>
          <w:sz w:val="18"/>
        </w:rPr>
        <w:t xml:space="preserve">- </w:t>
      </w:r>
      <w:r>
        <w:rPr>
          <w:rFonts w:ascii="Calibri" w:hAnsi="Calibri"/>
          <w:color w:val="333333"/>
          <w:sz w:val="18"/>
        </w:rPr>
        <w:t xml:space="preserve">McKinsey - Global Payments Report  </w:t>
      </w:r>
      <w:hyperlink r:id="rId82">
        <w:r>
          <w:rPr>
            <w:rFonts w:ascii="Calibri" w:hAnsi="Calibri"/>
            <w:color w:val="1155CC"/>
            <w:sz w:val="17"/>
            <w:u w:val="single"/>
          </w:rPr>
          <w:t>https://www.mckinsey.com/industries/financial-services/our-insights/global-payments</w:t>
        </w:r>
      </w:hyperlink>
    </w:p>
    <w:p w14:paraId="0B9520AB" w14:textId="77777777" w:rsidR="006D59DD" w:rsidRDefault="006D59DD"/>
    <w:p w14:paraId="7312F89D" w14:textId="77777777" w:rsidR="006D59DD" w:rsidRDefault="00000000">
      <w:pPr>
        <w:jc w:val="center"/>
      </w:pPr>
      <w:r>
        <w:rPr>
          <w:color w:val="5C3A1A"/>
          <w:sz w:val="20"/>
        </w:rPr>
        <w:t>========================================</w:t>
      </w:r>
    </w:p>
    <w:p w14:paraId="39D89D97" w14:textId="77777777" w:rsidR="006D59DD" w:rsidRDefault="00000000">
      <w:pPr>
        <w:jc w:val="center"/>
      </w:pPr>
      <w:r>
        <w:rPr>
          <w:rFonts w:ascii="Calibri" w:hAnsi="Calibri"/>
          <w:i/>
          <w:color w:val="555555"/>
          <w:sz w:val="18"/>
        </w:rPr>
        <w:t>Fin del documento - Version 1.2 con citas bibliograficas</w:t>
        <w:br/>
        <w:t>Septiembre 2026</w:t>
      </w:r>
    </w:p>
    <w:sectPr w:rsidR="006D59D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1911434">
    <w:abstractNumId w:val="8"/>
  </w:num>
  <w:num w:numId="2" w16cid:durableId="121850758">
    <w:abstractNumId w:val="6"/>
  </w:num>
  <w:num w:numId="3" w16cid:durableId="485515295">
    <w:abstractNumId w:val="5"/>
  </w:num>
  <w:num w:numId="4" w16cid:durableId="1134253173">
    <w:abstractNumId w:val="4"/>
  </w:num>
  <w:num w:numId="5" w16cid:durableId="1685327380">
    <w:abstractNumId w:val="7"/>
  </w:num>
  <w:num w:numId="6" w16cid:durableId="198201742">
    <w:abstractNumId w:val="3"/>
  </w:num>
  <w:num w:numId="7" w16cid:durableId="825125865">
    <w:abstractNumId w:val="2"/>
  </w:num>
  <w:num w:numId="8" w16cid:durableId="748893056">
    <w:abstractNumId w:val="1"/>
  </w:num>
  <w:num w:numId="9" w16cid:durableId="195644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3F1"/>
    <w:rsid w:val="0029639D"/>
    <w:rsid w:val="00326F90"/>
    <w:rsid w:val="0048493F"/>
    <w:rsid w:val="006D59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0443BC-3D0E-49EC-A3CC-42E26A45F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ordorintelligence.com/industry-reports/coffee-market" TargetMode="External"/><Relationship Id="rId21" Type="http://schemas.openxmlformats.org/officeDocument/2006/relationships/hyperlink" Target="https://scielo.org.co/" TargetMode="External"/><Relationship Id="rId42" Type="http://schemas.openxmlformats.org/officeDocument/2006/relationships/hyperlink" Target="https://forbes.co/" TargetMode="External"/><Relationship Id="rId47" Type="http://schemas.openxmlformats.org/officeDocument/2006/relationships/hyperlink" Target="https://www.beyco.nl/" TargetMode="External"/><Relationship Id="rId63" Type="http://schemas.openxmlformats.org/officeDocument/2006/relationships/hyperlink" Target="https://federaciondecafeteros.org/wp/estadisticas-cafeteras/" TargetMode="External"/><Relationship Id="rId68" Type="http://schemas.openxmlformats.org/officeDocument/2006/relationships/hyperlink" Target="https://www.grandviewresearch.com/industry-analysis/specialty-coffee-market" TargetMode="External"/><Relationship Id="rId84" Type="http://schemas.openxmlformats.org/officeDocument/2006/relationships/theme" Target="theme/theme1.xml"/><Relationship Id="rId16" Type="http://schemas.openxmlformats.org/officeDocument/2006/relationships/hyperlink" Target="https://federaciondecafeteros.org/" TargetMode="External"/><Relationship Id="rId11" Type="http://schemas.openxmlformats.org/officeDocument/2006/relationships/hyperlink" Target="https://federaciondecafeteros.org/wp/servicios/sistema-de-informacion-cafetera/" TargetMode="External"/><Relationship Id="rId32" Type="http://schemas.openxmlformats.org/officeDocument/2006/relationships/hyperlink" Target="https://www.grandviewresearch.com/industry-analysis/specialty-coffee-market" TargetMode="External"/><Relationship Id="rId37" Type="http://schemas.openxmlformats.org/officeDocument/2006/relationships/hyperlink" Target="https://www.elnuevosiglo.com.co/economia" TargetMode="External"/><Relationship Id="rId53" Type="http://schemas.openxmlformats.org/officeDocument/2006/relationships/hyperlink" Target="https://sca.coffee/research/" TargetMode="External"/><Relationship Id="rId58" Type="http://schemas.openxmlformats.org/officeDocument/2006/relationships/hyperlink" Target="https://www.algrano.com/about" TargetMode="External"/><Relationship Id="rId74" Type="http://schemas.openxmlformats.org/officeDocument/2006/relationships/hyperlink" Target="https://perfectdailygrind.com/es/" TargetMode="External"/><Relationship Id="rId79" Type="http://schemas.openxmlformats.org/officeDocument/2006/relationships/hyperlink" Target="https://www.algrano.com/" TargetMode="External"/><Relationship Id="rId5" Type="http://schemas.openxmlformats.org/officeDocument/2006/relationships/webSettings" Target="webSettings.xml"/><Relationship Id="rId61" Type="http://schemas.openxmlformats.org/officeDocument/2006/relationships/hyperlink" Target="https://www.beyco.nl/" TargetMode="External"/><Relationship Id="rId82" Type="http://schemas.openxmlformats.org/officeDocument/2006/relationships/hyperlink" Target="https://www.mckinsey.com/industries/financial-services/our-insights/global-payments" TargetMode="External"/><Relationship Id="rId19" Type="http://schemas.openxmlformats.org/officeDocument/2006/relationships/hyperlink" Target="https://federaciondecafeteros.org/wp/estadisticas-cafeteras/" TargetMode="External"/><Relationship Id="rId14" Type="http://schemas.openxmlformats.org/officeDocument/2006/relationships/hyperlink" Target="https://scielo.org.co/" TargetMode="External"/><Relationship Id="rId22" Type="http://schemas.openxmlformats.org/officeDocument/2006/relationships/hyperlink" Target="https://www.urosario.edu.co/" TargetMode="External"/><Relationship Id="rId27" Type="http://schemas.openxmlformats.org/officeDocument/2006/relationships/hyperlink" Target="https://www.grandviewresearch.com/industry-analysis/specialty-coffee-market" TargetMode="External"/><Relationship Id="rId30" Type="http://schemas.openxmlformats.org/officeDocument/2006/relationships/hyperlink" Target="https://www.fortunebusinessinsights.com/specialty-coffee-market" TargetMode="External"/><Relationship Id="rId35" Type="http://schemas.openxmlformats.org/officeDocument/2006/relationships/hyperlink" Target="https://www.dane.gov.co/index.php/estadisticas-por-tema/comercio-internacional" TargetMode="External"/><Relationship Id="rId43" Type="http://schemas.openxmlformats.org/officeDocument/2006/relationships/hyperlink" Target="https://www.elnuevosiglo.com.co/" TargetMode="External"/><Relationship Id="rId48" Type="http://schemas.openxmlformats.org/officeDocument/2006/relationships/hyperlink" Target="https://www.cropster.com/" TargetMode="External"/><Relationship Id="rId56" Type="http://schemas.openxmlformats.org/officeDocument/2006/relationships/hyperlink" Target="https://www.algrano.com/" TargetMode="External"/><Relationship Id="rId64" Type="http://schemas.openxmlformats.org/officeDocument/2006/relationships/hyperlink" Target="https://www.dane.gov.co/" TargetMode="External"/><Relationship Id="rId69" Type="http://schemas.openxmlformats.org/officeDocument/2006/relationships/hyperlink" Target="https://www.businessresearchinsights.com/market-reports/specialty-coffee-market" TargetMode="External"/><Relationship Id="rId77" Type="http://schemas.openxmlformats.org/officeDocument/2006/relationships/hyperlink" Target="https://www.elnuevosiglo.com.co/" TargetMode="External"/><Relationship Id="rId8" Type="http://schemas.openxmlformats.org/officeDocument/2006/relationships/hyperlink" Target="https://www.fairtrade.net/product/coffee" TargetMode="External"/><Relationship Id="rId51" Type="http://schemas.openxmlformats.org/officeDocument/2006/relationships/hyperlink" Target="https://www.mckinsey.com/industries/financial-services/our-insights/global-payments" TargetMode="External"/><Relationship Id="rId72" Type="http://schemas.openxmlformats.org/officeDocument/2006/relationships/hyperlink" Target="https://remittanceprices.worldbank.org/" TargetMode="External"/><Relationship Id="rId80" Type="http://schemas.openxmlformats.org/officeDocument/2006/relationships/hyperlink" Target="https://www.beyco.nl/" TargetMode="External"/><Relationship Id="rId3" Type="http://schemas.openxmlformats.org/officeDocument/2006/relationships/styles" Target="styles.xml"/><Relationship Id="rId12" Type="http://schemas.openxmlformats.org/officeDocument/2006/relationships/hyperlink" Target="https://www.cenicafe.org/" TargetMode="External"/><Relationship Id="rId17" Type="http://schemas.openxmlformats.org/officeDocument/2006/relationships/hyperlink" Target="https://www.dane.gov.co/" TargetMode="External"/><Relationship Id="rId25" Type="http://schemas.openxmlformats.org/officeDocument/2006/relationships/hyperlink" Target="https://www.grandviewresearch.com/industry-analysis/coffee-market" TargetMode="External"/><Relationship Id="rId33" Type="http://schemas.openxmlformats.org/officeDocument/2006/relationships/hyperlink" Target="https://www.precedenceresearch.com/specialty-coffee-market" TargetMode="External"/><Relationship Id="rId38" Type="http://schemas.openxmlformats.org/officeDocument/2006/relationships/hyperlink" Target="https://www.solidaridadlatam.org/" TargetMode="External"/><Relationship Id="rId46" Type="http://schemas.openxmlformats.org/officeDocument/2006/relationships/hyperlink" Target="https://www.algrano.com/" TargetMode="External"/><Relationship Id="rId59" Type="http://schemas.openxmlformats.org/officeDocument/2006/relationships/hyperlink" Target="https://www.beyco.nl/about" TargetMode="External"/><Relationship Id="rId67" Type="http://schemas.openxmlformats.org/officeDocument/2006/relationships/hyperlink" Target="https://sca.coffee/" TargetMode="External"/><Relationship Id="rId20" Type="http://schemas.openxmlformats.org/officeDocument/2006/relationships/hyperlink" Target="https://www.eltiempo.com/economia/sectores/edad-promedio-caficultores-colombianos" TargetMode="External"/><Relationship Id="rId41" Type="http://schemas.openxmlformats.org/officeDocument/2006/relationships/hyperlink" Target="https://www.larepublica.co/economia" TargetMode="External"/><Relationship Id="rId54" Type="http://schemas.openxmlformats.org/officeDocument/2006/relationships/hyperlink" Target="https://www.fairtrade.net/impact" TargetMode="External"/><Relationship Id="rId62" Type="http://schemas.openxmlformats.org/officeDocument/2006/relationships/hyperlink" Target="https://www.cropster.com/" TargetMode="External"/><Relationship Id="rId70" Type="http://schemas.openxmlformats.org/officeDocument/2006/relationships/hyperlink" Target="https://www.credenceresearch.com/report/specialty-coffee-market" TargetMode="External"/><Relationship Id="rId75" Type="http://schemas.openxmlformats.org/officeDocument/2006/relationships/hyperlink" Target="https://forbes.co/"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federaciondecafeteros.org/wp/glosario/precio-interno-de-referencia/" TargetMode="External"/><Relationship Id="rId15" Type="http://schemas.openxmlformats.org/officeDocument/2006/relationships/hyperlink" Target="https://www.ico.org/" TargetMode="External"/><Relationship Id="rId23" Type="http://schemas.openxmlformats.org/officeDocument/2006/relationships/hyperlink" Target="https://www.statista.com/outlook/cmo/hot-drinks/coffee/worldwide" TargetMode="External"/><Relationship Id="rId28" Type="http://schemas.openxmlformats.org/officeDocument/2006/relationships/hyperlink" Target="https://www.credenceresearch.com/report/specialty-coffee-market" TargetMode="External"/><Relationship Id="rId36" Type="http://schemas.openxmlformats.org/officeDocument/2006/relationships/hyperlink" Target="https://federaciondecafeteros.org/wp/estadisticas-cafeteras/" TargetMode="External"/><Relationship Id="rId49" Type="http://schemas.openxmlformats.org/officeDocument/2006/relationships/hyperlink" Target="https://www.beyco.nl/" TargetMode="External"/><Relationship Id="rId57" Type="http://schemas.openxmlformats.org/officeDocument/2006/relationships/hyperlink" Target="https://federaciondecafeteros.org/wp/estadisticas-cafeteras/" TargetMode="External"/><Relationship Id="rId10" Type="http://schemas.openxmlformats.org/officeDocument/2006/relationships/hyperlink" Target="https://sca.coffee/research/protocols-best-practices" TargetMode="External"/><Relationship Id="rId31" Type="http://schemas.openxmlformats.org/officeDocument/2006/relationships/hyperlink" Target="https://www.businessresearchinsights.com/market-reports/specialty-coffee-market" TargetMode="External"/><Relationship Id="rId44" Type="http://schemas.openxmlformats.org/officeDocument/2006/relationships/hyperlink" Target="https://www.cepal.org/es/temas/tecnologias-de-la-informacion-y-las-comunicaciones-tic" TargetMode="External"/><Relationship Id="rId52" Type="http://schemas.openxmlformats.org/officeDocument/2006/relationships/hyperlink" Target="https://wise.com/" TargetMode="External"/><Relationship Id="rId60" Type="http://schemas.openxmlformats.org/officeDocument/2006/relationships/hyperlink" Target="https://www.algrano.com/" TargetMode="External"/><Relationship Id="rId65" Type="http://schemas.openxmlformats.org/officeDocument/2006/relationships/hyperlink" Target="https://www.mintic.gov.co/portal/inicio/" TargetMode="External"/><Relationship Id="rId73" Type="http://schemas.openxmlformats.org/officeDocument/2006/relationships/hyperlink" Target="https://www.fairtrade.net/product/coffee" TargetMode="External"/><Relationship Id="rId78" Type="http://schemas.openxmlformats.org/officeDocument/2006/relationships/hyperlink" Target="https://www.cepal.org/es/temas/tecnologias-de-la-informacion-y-las-comunicaciones-tic" TargetMode="External"/><Relationship Id="rId81" Type="http://schemas.openxmlformats.org/officeDocument/2006/relationships/hyperlink" Target="https://www.cropster.com/" TargetMode="External"/><Relationship Id="rId4" Type="http://schemas.openxmlformats.org/officeDocument/2006/relationships/settings" Target="settings.xml"/><Relationship Id="rId9" Type="http://schemas.openxmlformats.org/officeDocument/2006/relationships/hyperlink" Target="https://www.eltiempo.com/economia/sectores/cafe-colombiano-cuanto-gana-un-caficultor" TargetMode="External"/><Relationship Id="rId13" Type="http://schemas.openxmlformats.org/officeDocument/2006/relationships/hyperlink" Target="https://www.urosario.edu.co/" TargetMode="External"/><Relationship Id="rId18" Type="http://schemas.openxmlformats.org/officeDocument/2006/relationships/hyperlink" Target="https://www.fao.org/sustainable-food-value-chains/" TargetMode="External"/><Relationship Id="rId39" Type="http://schemas.openxmlformats.org/officeDocument/2006/relationships/hyperlink" Target="https://www.mintic.gov.co/portal/inicio/" TargetMode="External"/><Relationship Id="rId34" Type="http://schemas.openxmlformats.org/officeDocument/2006/relationships/hyperlink" Target="https://oec.world/en/profile/bilateral-product/coffee/reporter/col" TargetMode="External"/><Relationship Id="rId50" Type="http://schemas.openxmlformats.org/officeDocument/2006/relationships/hyperlink" Target="https://remittanceprices.worldbank.org/" TargetMode="External"/><Relationship Id="rId55" Type="http://schemas.openxmlformats.org/officeDocument/2006/relationships/hyperlink" Target="https://www.ico.org/documents/" TargetMode="External"/><Relationship Id="rId76" Type="http://schemas.openxmlformats.org/officeDocument/2006/relationships/hyperlink" Target="https://www.larepublica.co/" TargetMode="External"/><Relationship Id="rId7" Type="http://schemas.openxmlformats.org/officeDocument/2006/relationships/hyperlink" Target="https://perfectdailygrind.com/es/" TargetMode="External"/><Relationship Id="rId71" Type="http://schemas.openxmlformats.org/officeDocument/2006/relationships/hyperlink" Target="https://oec.world/en/profile/bilateral-product/coffee/reporter/col" TargetMode="External"/><Relationship Id="rId2" Type="http://schemas.openxmlformats.org/officeDocument/2006/relationships/numbering" Target="numbering.xml"/><Relationship Id="rId29" Type="http://schemas.openxmlformats.org/officeDocument/2006/relationships/hyperlink" Target="https://www.businessresearchinsights.com/market-reports/specialty-coffee-market" TargetMode="External"/><Relationship Id="rId24" Type="http://schemas.openxmlformats.org/officeDocument/2006/relationships/hyperlink" Target="https://consumer150.com/" TargetMode="External"/><Relationship Id="rId40" Type="http://schemas.openxmlformats.org/officeDocument/2006/relationships/hyperlink" Target="https://www.dane.gov.co/index.php/estadisticas-por-tema/tecnologia-e-innovacion" TargetMode="External"/><Relationship Id="rId45" Type="http://schemas.openxmlformats.org/officeDocument/2006/relationships/hyperlink" Target="https://www.elcolombiano.com/" TargetMode="External"/><Relationship Id="rId66" Type="http://schemas.openxmlformats.org/officeDocument/2006/relationships/hyperlink" Target="https://www.i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6570</Words>
  <Characters>36136</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Gonzalez Ferrer</cp:lastModifiedBy>
  <cp:revision>2</cp:revision>
  <dcterms:created xsi:type="dcterms:W3CDTF">2013-12-23T23:15:00Z</dcterms:created>
  <dcterms:modified xsi:type="dcterms:W3CDTF">2026-09-16T19:25:00Z</dcterms:modified>
  <cp:category/>
</cp:coreProperties>
</file>