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0" w:line="360" w:lineRule="auto"/>
        <w:rPr>
          <w:color w:val="333333"/>
          <w:sz w:val="48"/>
          <w:szCs w:val="48"/>
        </w:rPr>
      </w:pPr>
      <w:bookmarkStart w:colFirst="0" w:colLast="0" w:name="_2vdstb9w0vgw" w:id="0"/>
      <w:bookmarkEnd w:id="0"/>
      <w:r w:rsidDel="00000000" w:rsidR="00000000" w:rsidRPr="00000000">
        <w:rPr>
          <w:color w:val="333333"/>
          <w:sz w:val="48"/>
          <w:szCs w:val="48"/>
          <w:rtl w:val="0"/>
        </w:rPr>
        <w:t xml:space="preserve">Coche robot que evita obstáculos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https://diyelectrix.com/obstacle-avoiding-robot-car/?fbclid=IwY2xjawKlseVleHRuA2FlbQIxMABicmlkETE2RkJhbnBuek1MTFRxaTJnAR64nZdh7Zpp0r5iPWUR3ve8Pxpw5orfqejc0YbfMsx5osYjkZIFwpJlLOkh9w_aem_6W1K_1a83cKft1i7KKgApA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https://www.youtube.com/watch?v=M-c1W11Pje8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