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Analítico de Engenharia e Produto: Benchmarking da Plataforma Ambisis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tecnológica no setor de gestão ambiental e governança regulatória (compliance) representa um dos movimentos mais críticos na engenharia de software corporativo contemporâneo. Historicamente, a administração de passivos ambientais, licenciamentos complexos e fluxos logísticos de resíduos operava sob um paradigma de fragmentação de dados. Organizações dependiam de arquétipos estruturais obsoletos, notadamente a proliferação de planilhas eletrônicas desconexas, quadros visuais genéricos de Kanban e metodologias de controle estritamente manuais.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escopo desta análise aprofundada concentra-se no benchmarking da plataforma Ambisis, uma solução de Software as a Service (SaaS) que redefine esse paradigma através da aplicação intensiva de Inteligência Artificial (IA), arquitetura em nuvem e mobilidade offline-first.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presente documento foi elaborado para fornecer um detalhamento exaustivo das operações, lógicas de interface, arquitetura de código, ecossistema de APIs e infraestrutura de IA da plataforma. O objetivo central é municiar o escopo acadêmico e de engenharia de software com todas as informações conceituais e estruturais pertinentes, permitindo não apenas a compreensão profunda do sistema estudado, mas também o fornecimento de diretrizes técnicas rigorosas para a replicação, inovação e desenvolvimento de um sistema análogo com base neste benchmarking.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Estrutura de Domínio e Modelagem de Negócios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Ambisis opera fundamentalmente como um sistema de gestão ambiental completo e integrado, atuando como um Enterprise Resource Planning (ERP) verticalizado e altamente especializado nas complexidades do arcabouço legal ambiental brasileiro.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fundação da empresa, que conta com figuras como Airan Arinê Possamai e opera a partir do polo tecnológico de Blumenau, Santa Catarina, reflete uma estratégia focada em resolver as dores operacionais de um público-alvo multifacetado.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plataforma divide seus usuários em três categorias operacionais primárias, cada qual exigindo interfaces e lógicas de negócios distintas. Primeiramente, as Consultorias Ambientais utilizam o software para gerenciar múltiplos clientes e projetos simultâneos, necessitando de recursos avançados de delegação de tarefas e relatórios customizáveis que demonstrem a evolução dos processos ao longo de ciclos de três a quatro anos.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 segundo lugar, as Empresas e Corporações (com ênfase no agronegócio, energia, mineração e saúde) empregam a ferramenta como um motor de mitigação de risco e conformidade jurídica, garantindo o alinhamento ininterrupto com a legislação.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Por fim, as Equipes de Alta Performance em campo dependem do ecossistema móvel para auditorias remotas.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suportar essas operações, a modelagem do domínio do software é dividida em módulos core, que encapsulam regras de negócio extremamente específicas. A gestão de licenças e condicionantes é o pilar central.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Ao invés de um calendário estático, o sistema mapeia a interdependência entre documentos oficias, protocolos e restrições legais impostas por agências reguladoras.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motor de regras do sistema é programado para cruzar dados ambientais da operação com normativas vigentes, como as resoluções do Conselho Nacional do Meio Ambiente (CONAMA), disparando alertas de conformidade antes que o passivo jurídico se materialize.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gestão de resíduos sólidos opera como um módulo logístico e fiscal independente, vital para a aderência à Política Nacional de Resíduos Sólidos (PNRS) e normativas estaduais.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software não apenas cataloga volumes, mas rastreia toda a cadeia de custódia do resíduo industrial, desde sua geração no canteiro de obras ou pátio fabril até a sua destinação ou disposição final ambientalmente adequada.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Funcionalidade de Resíduos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Execução e Implicações no Código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Manifesto de Transporte de Resíduos (MTR)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sistema consolida dados do gerador, transportador e destinatário para emitir o documento obrigatório. Arquiteturalmente, isso exige um gerador de PDF robusto no back-end e integração via API com os sistemas governamentais, como o SINIR ou SIGOR.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Certificado de Destinação Final (CDF)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sistema atua como um repositório seguro para arquivar as comprovações de tratamento do resíduo. Requer armazenamento em nuvem (Object Storage) linkado relacionalmente ao MTR originário.</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Declaração de Movimentação (DMR)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Algoritmos de agregação varrem o banco de dados para compilar toda a movimentação de um período fiscal, automatizando a elaboração deste relatório de submissão obrigatória aos órgãos de controle.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Indicadores Volumétricos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Motor de agregação de dados em tempo real que alimenta os dashboards com métricas de sustentabilidade, permitindo a geração de indicadores precisos para relatórios ESG (Environmental, Social, and Governance).</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Engenharia de Interface (UI) e a Visão do Cliente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das dúvidas mais críticas no desenvolvimento de plataformas corporativas diz respeito a como o cliente interage visualmente com a complexidade dos dados. Embora registros diretos em vídeo não exibam capturas literais das telas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extensa documentação funcional, os manuais de produtividade e as listagens nas lojas de aplicativos permitem uma reconstrução precisa do paradigma visual e da Experiência do Usuário (UX) adotada pela Ambisis.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filosofia central da interface de usuário é definida internamente como "Gestão à vista".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design substitui a densidade tabular das planilhas e a linearidade limitada de quadros como o Trello por "dashboards inteligentes e painéis de controle ambiental".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Na prática, a interface web que o cliente visualiza é estruturada em torno de componentes altamente reativos e modulares. Quando um coordenador de sustentabilidade acessa a plataforma, a tela inicial (Home) apresenta widgets consolidados de indicadores de performance (KPIs). Estes gráficos interativos (provavelmente construídos com bibliotecas como Recharts ou Chart.js, comuns no ecossistema React) ilustram imediatamente a taxa de conformidade, volumes de resíduos processados na semana e um cronograma (timeline) de vencimentos iminentes.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interface não é monolítica; ela é descrita como "não engessada", permitindo que cada corporação ou consultoria configure seu próprio ambiente de visualização conforme a tipologia de licenciamento que administra.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Ao navegar para a área de projetos, a interface apresenta a "interdependência entre tarefas" que ferramentas genéricas falham em mostrar.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Isso implica a existência de visualizações em Gráficos de Gantt ou diagramas de rede PERT/CPM na UI, essenciais para que projetos ambientais complexos e multifásicos sejam rastreáveis e transparentes.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fluxo de trabalho documental, a interface do cliente elimina a "ação manual repetitiva".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 vez de o usuário preencher formulários extensos para cada licença, a interface apresenta uma área de upload (Dropzone) onde o PDF é inserido, desencadeando a extração via IA em segundo plano.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cliente então visualiza uma tela de revisão estruturada, onde os dados extraídos automaticamente pela máquina são validados com um único clique antes de serem persistidos no banco de dados.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de Inteligência Artificial Especializada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diferencial tecnológico que isola a plataforma de simples gerenciadores de tarefas é a sua infraestrutura de Inteligência Artificial. A IA da plataforma não é tratada como um recurso acessório, mas como o motor primário de ganho de produtividade.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desenvolvimento desta tecnologia contou com o fomento do Estado; a Ambisis foi contemplada com um repasse governamental de R$ 50.000,00 da Fundação de Amparo à Pesquisa e Inovação do Estado de Santa Catarina (FAPESC), através do edital nº 30/2021 do programa Acelera Startup SC, especificamente para o projeto intitulado "Ambisis IAPP - Análise Preditiva de Documentos com OCR e Machine Learning".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de Processamento de Linguagem Natural e OCR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"Análise Preditiva de Documentos" resolve um gargalo severo da engenharia ambiental: a ingestão de dados não estruturados. Licenças, protocolos de órgãos governamentais (como o IBAMA ou FEPAM) e ofícios são emitidos em PDFs heterogêneos. A mecânica de funcionamento desta IA opera em um pipeline multifásico.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Primeiramente, o sistema emprega tecnologias de Optical Character Recognition (OCR). Evidências na infraestrutura de código revelam que os engenheiros utilizam bibliotecas avançadas do ecossistema Python para esta finalidade, notavelmente a biblioteca pdfminer (especificamente pdfminer.high_level e suas funções de extração de texto estruturado) para varrer e extrair os dados literais do PDF independentemente do layout do órgão emissor.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texto bruto extraído entra então na camada de Machine Learning. Modelos treinados especificamente com o léxico jurídico e ambiental brasileiro (provavelmente redes neurais focadas em Named Entity Recognition - NER) analisam o texto para classificar e extrair entidades críticas. A IA identifica com precisão o que é um número de licença, qual é o Cadastro Nacional da Pessoa Jurídica (CNPJ) vinculado, a data de emissão, a data de validade, e o mais complexo: as "condicionantes" (exigências pontuais que devem ser cumpridas em prazos estipulados).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Ao final deste processo, que dura apenas segundos, o sistema transforma um PDF estático em dados relacionais prontos para alimentar automações de alerta.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Checklist Inteligente: Transcrição e Geração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aplicação de IA se estende ao trabalho de campo através da funcionalidade de "Checklist Inteligente" no aplicativo móvel.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Historicamente, auditorias exigem pranchetas ou a digitação custosa em telas de smartphones sob condições climáticas adversas. A Ambisis modernizou este fluxo de entrada de dados (input) utilizando processamento de áudio e inteligência generativa.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funcionamento prático exige que o profissional apenas fotografe as evidências (não conformidades) e grave áudios descrevendo o contexto da inspeção.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Em nível de arquitetura, o aplicativo captura o arquivo de mídia .mp4 ou .wav e realiza uma chamada de API para um motor de Speech-to-Text (STT) que suporta o idioma português com alta precisão técnica. A transcrição bruta é então injetada em um modelo de processamento de linguagem natural (NLP). A IA não apenas limpa a transcrição, mas "elabora observações detalhadas e sugere planos de ação" de forma autônoma para resolver a não conformidade encontrada.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Finalmente, o sistema compila a avaliação humana e a análise da máquina em um relatório fotográfico completo e padronizado em minutos, um processo avaliado como sendo 60% mais rápido que a operação tradicional manual.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Modelos Preditivos e Internet das Coisas (IoT)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da análise documental e da formatação generativa de relatórios, a arquitetura de IA contempla vetores preditivos. A plataforma possui a capacidade computacional para processar e interpretar dados advindos de sensores inteligentes via protocolos IoT em tempo real, monitorando índices críticos de qualidade do ar, água e solo.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Utilizando algoritmos preditivos baseados em séries históricas de dados georreferenciados, a máquina de aprendizado atua na previsão e mitigação de desastres naturais ou industriais, emitindo alertas preventivos para cenários de enchentes, transbordamento de barragens ou queimadas.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de Software, Tecnologias e Código Base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fins de estudo universitário e replicação, a dissecação das tecnologias subjacentes revela uma arquitetura moderna, distribuída e poliglota, refletindo as melhores práticas do mercado de SaaS corporativo. A análise do ecossistema de desenvolvimento, incluindo repositórios abertos no GitHub e requisições de talentos na engenharia, fornece um raio-X preciso do stack tecnológico.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Camada de Front-end e Client-Side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interface do usuário ("o que o cliente vê") é inequivocamente construída em cima do ecossistema </w:t>
      </w:r>
      <w:r w:rsidDel="00000000" w:rsidR="00000000" w:rsidRPr="00000000">
        <w:rPr>
          <w:rFonts w:ascii="Google Sans" w:cs="Google Sans" w:eastAsia="Google Sans" w:hAnsi="Google Sans"/>
          <w:b w:val="1"/>
          <w:bCs w:val="1"/>
          <w:color w:val="1f1f1f"/>
          <w:rtl w:val="0"/>
        </w:rPr>
        <w:t xml:space="preserve">React.js</w:t>
      </w:r>
      <w:r w:rsidDel="00000000" w:rsidR="00000000" w:rsidRPr="00000000">
        <w:rPr>
          <w:rFonts w:ascii="Google Sans" w:cs="Google Sans" w:eastAsia="Google Sans" w:hAnsi="Google Sans"/>
          <w:color w:val="1f1f1f"/>
          <w:rtl w:val="0"/>
        </w:rPr>
        <w:t xml:space="preserve"> e do framework </w:t>
      </w:r>
      <w:r w:rsidDel="00000000" w:rsidR="00000000" w:rsidRPr="00000000">
        <w:rPr>
          <w:rFonts w:ascii="Google Sans" w:cs="Google Sans" w:eastAsia="Google Sans" w:hAnsi="Google Sans"/>
          <w:b w:val="1"/>
          <w:bCs w:val="1"/>
          <w:color w:val="1f1f1f"/>
          <w:rtl w:val="0"/>
        </w:rPr>
        <w:t xml:space="preserve">Next.js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manutenção de repositórios educacionais e de estrutura interna nomeados react-devtalk e next-devtalk atesta a padronização destas bibliotecas.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 uso do Next.js indica uma arquitetura focada em performance, permitindo a renderização do lado do servidor (Server-Side Rendering - SSR) ou geração de sites estáticos (SSG) para os relatórios web consumidos pelos clientes finais, garantindo carregamentos rápidos mesmo para painéis carregados de gráficos vetoriais complexos.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Toda essa camada visual e de interação é fortemente tipada utilizando </w:t>
      </w:r>
      <w:r w:rsidDel="00000000" w:rsidR="00000000" w:rsidRPr="00000000">
        <w:rPr>
          <w:rFonts w:ascii="Google Sans" w:cs="Google Sans" w:eastAsia="Google Sans" w:hAnsi="Google Sans"/>
          <w:b w:val="1"/>
          <w:bCs w:val="1"/>
          <w:color w:val="1f1f1f"/>
          <w:rtl w:val="0"/>
        </w:rPr>
        <w:t xml:space="preserve">TypeScript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Em um domínio de negócio onde um erro de tipagem na conversão de unidades de medida (por exemplo, toneladas de resíduos perigosos vs. quilogramas) pode resultar em multas federais milionárias, a adoção de TypeScript no frontend e no backend (como atestado pelo repositório ambisis-crud escrito em TypeScript) garante segurança de compilação, interfaces de dados rigorosas e alta mantenabilidade do código.</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Camada de Back-end, Microserviços e Poliglotismo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complexidade da plataforma não permite a existência de um monólito simples; a arquitetura do servidor é distribuída entre linguagens que melhor servem a propósitos específicos: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Ecossistema Node.js (TypeScript):</w:t>
      </w:r>
      <w:r w:rsidDel="00000000" w:rsidR="00000000" w:rsidRPr="00000000">
        <w:rPr>
          <w:rFonts w:ascii="Google Sans" w:cs="Google Sans" w:eastAsia="Google Sans" w:hAnsi="Google Sans"/>
          <w:color w:val="1f1f1f"/>
          <w:rtl w:val="0"/>
        </w:rPr>
        <w:t xml:space="preserve"> Gerencia rotas de API padrão, fluxos de CRUD (Create, Read, Update, Delete) e serve como o API Gateway primário para o front-end em React.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Ecossistema Java e Kotlin:</w:t>
      </w:r>
      <w:r w:rsidDel="00000000" w:rsidR="00000000" w:rsidRPr="00000000">
        <w:rPr>
          <w:rFonts w:ascii="Google Sans" w:cs="Google Sans" w:eastAsia="Google Sans" w:hAnsi="Google Sans"/>
          <w:color w:val="1f1f1f"/>
          <w:rtl w:val="0"/>
        </w:rPr>
        <w:t xml:space="preserve"> Repositórios como mkUtilsLegacy, mkUtils, mkAPI, e swot são inteiramente construídos em </w:t>
      </w:r>
      <w:r w:rsidDel="00000000" w:rsidR="00000000" w:rsidRPr="00000000">
        <w:rPr>
          <w:rFonts w:ascii="Google Sans" w:cs="Google Sans" w:eastAsia="Google Sans" w:hAnsi="Google Sans"/>
          <w:b w:val="1"/>
          <w:bCs w:val="1"/>
          <w:color w:val="1f1f1f"/>
          <w:rtl w:val="0"/>
        </w:rPr>
        <w:t xml:space="preserve">Kotlin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Além disso, posições de liderança técnica demandam desenvolvedores Sênior em </w:t>
      </w:r>
      <w:r w:rsidDel="00000000" w:rsidR="00000000" w:rsidRPr="00000000">
        <w:rPr>
          <w:rFonts w:ascii="Google Sans" w:cs="Google Sans" w:eastAsia="Google Sans" w:hAnsi="Google Sans"/>
          <w:b w:val="1"/>
          <w:bCs w:val="1"/>
          <w:color w:val="1f1f1f"/>
          <w:rtl w:val="0"/>
        </w:rPr>
        <w:t xml:space="preserve">Java</w:t>
      </w:r>
      <w:r w:rsidDel="00000000" w:rsidR="00000000" w:rsidRPr="00000000">
        <w:rPr>
          <w:rFonts w:ascii="Google Sans" w:cs="Google Sans" w:eastAsia="Google Sans" w:hAnsi="Google Sans"/>
          <w:color w:val="1f1f1f"/>
          <w:rtl w:val="0"/>
        </w:rPr>
        <w:t xml:space="preserve"> com foco em soluções robustas, seguras e de alta performance.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 uso da Java Virtual Machine (JVM) no back-end indica que os motores de processamento pesado, transações assíncronas de relatórios volumosos e lógicas de negócios críticas rodam em instâncias Kotlin/Java, conhecidas por sua escalabilidade e robustez corporativa.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Ecossistema Python:</w:t>
      </w:r>
      <w:r w:rsidDel="00000000" w:rsidR="00000000" w:rsidRPr="00000000">
        <w:rPr>
          <w:rFonts w:ascii="Google Sans" w:cs="Google Sans" w:eastAsia="Google Sans" w:hAnsi="Google Sans"/>
          <w:color w:val="1f1f1f"/>
          <w:rtl w:val="0"/>
        </w:rPr>
        <w:t xml:space="preserve"> Essencial para a malha de Inteligência Artificial. Os microsserviços encarregados pelo OCR (pdfminer), algoritmos preditivos e o processamento do Checklist Inteligente são invariavelmente operados em </w:t>
      </w:r>
      <w:r w:rsidDel="00000000" w:rsidR="00000000" w:rsidRPr="00000000">
        <w:rPr>
          <w:rFonts w:ascii="Google Sans" w:cs="Google Sans" w:eastAsia="Google Sans" w:hAnsi="Google Sans"/>
          <w:b w:val="1"/>
          <w:bCs w:val="1"/>
          <w:color w:val="1f1f1f"/>
          <w:rtl w:val="0"/>
        </w:rPr>
        <w:t xml:space="preserve">Python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Linguagem / Tecnologia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Aplicação Específica na Arquitetura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Motivação da Engenharia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React / Next.js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Front-end corporativo, Dashboards dinâmicos.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Modularidade de componentes (Gestão à vista), performance SSR.</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Regras de negócio, Tipagem de APIs REST/GraphQL.</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Prevenção de erros de tipos, estabilidade da base de código.</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Kotlin / Java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Core banking do sistema, microsserviços de alta concorrência.</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Escalabilidade paralela, tipagem forte, robustez empresarial.</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Pipelines de OCR de PDF, Integração de STT (Áudio), IA e Machine Learning.</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Vastidão de bibliotecas de Data Science e IA, integração facilitada com modelos preditivos.</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Plataforma de Engenharia Interna e Model Context Protocol (MCP)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 dos achados mais sofisticados desta análise é a adoção avançada de ferramentas de DevOps e integração de IA na rotina dos próprios desenvolvedores da empresa. O repositório ambisis_backstage demonstra a implementação de um Internal Developer Portal (IDP) baseado no </w:t>
      </w:r>
      <w:r w:rsidDel="00000000" w:rsidR="00000000" w:rsidRPr="00000000">
        <w:rPr>
          <w:rFonts w:ascii="Google Sans" w:cs="Google Sans" w:eastAsia="Google Sans" w:hAnsi="Google Sans"/>
          <w:b w:val="1"/>
          <w:bCs w:val="1"/>
          <w:color w:val="1f1f1f"/>
          <w:rtl w:val="0"/>
        </w:rPr>
        <w:t xml:space="preserve">Backstage</w:t>
      </w:r>
      <w:r w:rsidDel="00000000" w:rsidR="00000000" w:rsidRPr="00000000">
        <w:rPr>
          <w:rFonts w:ascii="Google Sans" w:cs="Google Sans" w:eastAsia="Google Sans" w:hAnsi="Google Sans"/>
          <w:color w:val="1f1f1f"/>
          <w:rtl w:val="0"/>
        </w:rPr>
        <w:t xml:space="preserve">, um framework open-source criado pelo Spotify.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presença de um IDP indica que a Ambisis automatiza o ciclo de vida do seu próprio software, unificando a documentação técnica, a governança de microsserviços, métricas de infraestrutura e templates de CI/CD (Integração e Entrega Contínuas) em uma única interface para a equipe de engenharia.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Mais revelador ainda é o pioneirismo no uso do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A engenharia mantém servidores como mcp-server-mysql-ambisis e mcp-atlassian-ambisis (escrito em Python).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 MCP é um padrão tecnológico desenhado para conectar assistentes de IA diretamente a fontes de dados corporativas. O servidor Atlassian sugere que ferramentas de IA internas da equipe têm acesso de leitura/escrita ao Jira e Confluence.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Simultaneamente, o servidor MySQL MCP significa que agentes de Inteligência Artificial estão configurados para estabelecer conexões diretas, e sob permissão estruturada, com o banco de dados relacional primário da empresa (MySQL).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Esta estrutura permite consultas complexas aos dados ambientais gerados, possivelmente baseando a funcionalidade de relatórios textuais ou o "assistente virtual Ambisis" mencionado na plataforma.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Engenharia Mobile e Estratégia Offline-First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pilar da coleta de dados de campo é o aplicativo móvel, disponível nativamente nas lojas Google Play e Apple App Store.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o estudante que deseja desenhar a arquitetura de replicação, é vital compreender que um aplicativo ambiental exige uma infraestrutura "Offline-First".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Auditorias em minas abertas, propriedades rurais do agronegócio ou parques eólicos florestais operam invariavelmente em zonas de sombra de conectividade (sem cobertura 4G/5G).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Dessa forma, o aplicativo não pode depender de uma conexão REST API em tempo real para salvar dados. A engenharia deve implementar bancos de dados locais embarcados no dispositivo móvel (como SQLite ou Realm). O profissional registra fotos e dados no aplicativo que ficam retidos localmente; um serviço em segundo plano (background worker) escuta as mudanças de status da rede.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Assim que o dispositivo adentra uma zona de cobertura Wi-Fi ou celular, o sistema executa um processo de sincronização bidirecional. O aplicativo faz o upload de pacotes codificados contendo as fotos em Base64 ou via Multipart Form, os áudios e as chaves primárias dos processos alterados para o backend, enquanto efetua o download de atualizações de prazos e novas condicionantes cadastradas no escritório.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Além disso, os sensores do celular são acionados automaticamente durante o checklist para efetuar o "georreferenciamento", anexando coordenadas absolutas (Latitude/Longitude) nos metadados (EXIF) de cada evidência fotográfica, fornecendo rastreabilidade imutável e à prova de fraude para as inspeções ambientais.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Integrações Sistêmicas e o Ecossistema de APIs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um sistema como a Ambisis cumpra sua proposta de "centralização de informações"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ele não atua isoladamente. É necessário desenvolver integrações em nível de API com os sistemas governamentais, permitindo transações seguras B2G (Business-to-Government).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domínio de integração mais crítico abordado nos dados se refere à interoperabilidade com o </w:t>
      </w:r>
      <w:r w:rsidDel="00000000" w:rsidR="00000000" w:rsidRPr="00000000">
        <w:rPr>
          <w:rFonts w:ascii="Google Sans" w:cs="Google Sans" w:eastAsia="Google Sans" w:hAnsi="Google Sans"/>
          <w:b w:val="1"/>
          <w:bCs w:val="1"/>
          <w:color w:val="1f1f1f"/>
          <w:rtl w:val="0"/>
        </w:rPr>
        <w:t xml:space="preserve">SIGOR CETESB</w:t>
      </w:r>
      <w:r w:rsidDel="00000000" w:rsidR="00000000" w:rsidRPr="00000000">
        <w:rPr>
          <w:rFonts w:ascii="Google Sans" w:cs="Google Sans" w:eastAsia="Google Sans" w:hAnsi="Google Sans"/>
          <w:color w:val="1f1f1f"/>
          <w:rtl w:val="0"/>
        </w:rPr>
        <w:t xml:space="preserve"> (Sistema Estadual de Gerenciamento Online de Resíduos Sólidos de São Paulo).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Na modelagem dessa integração, a aplicação back-end precisará atuar como um "Client" (cliente) consumindo os "Endpoints" REST ou SOAP disponibilizados pela CETESB ou pelo SINIR (Sistema Nacional de Informações sobre a Gestão dos Resíduos Sólidos).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Arquitetura do Payload:</w:t>
      </w:r>
      <w:r w:rsidDel="00000000" w:rsidR="00000000" w:rsidRPr="00000000">
        <w:rPr>
          <w:rFonts w:ascii="Google Sans" w:cs="Google Sans" w:eastAsia="Google Sans" w:hAnsi="Google Sans"/>
          <w:color w:val="1f1f1f"/>
          <w:rtl w:val="0"/>
        </w:rPr>
        <w:t xml:space="preserve"> Quando o usuário clica em "Emitir MTR" na UI "Gestão à vista", o backend em Node.js ou Kotlin processa a requisição. Ele deve empacotar um objeto JSON ou XML rigorosamente estruturado, contendo as matrizes de dados do Gerador (CNPJ, licença), Transportador (placa, motorista) e Destinatário, juntamente com o Código IBAMA da classe do resíduo e sua quantidade exata em massa ou volume.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Autenticação e Segurança:</w:t>
      </w:r>
      <w:r w:rsidDel="00000000" w:rsidR="00000000" w:rsidRPr="00000000">
        <w:rPr>
          <w:rFonts w:ascii="Google Sans" w:cs="Google Sans" w:eastAsia="Google Sans" w:hAnsi="Google Sans"/>
          <w:color w:val="1f1f1f"/>
          <w:rtl w:val="0"/>
        </w:rPr>
        <w:t xml:space="preserve"> O canal de API requer tráfego criptografado TLS e protocolos de autenticação (OAuth 2.0 ou tokens de acesso persistentes), garantindo a integridade dos dados governamentais emitidos em nome das indústrias e hospitais.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Rastreabilidade Webhook:</w:t>
      </w:r>
      <w:r w:rsidDel="00000000" w:rsidR="00000000" w:rsidRPr="00000000">
        <w:rPr>
          <w:rFonts w:ascii="Google Sans" w:cs="Google Sans" w:eastAsia="Google Sans" w:hAnsi="Google Sans"/>
          <w:color w:val="1f1f1f"/>
          <w:rtl w:val="0"/>
        </w:rPr>
        <w:t xml:space="preserve"> Idealmente, o sistema implementa webhooks para receber de forma assíncrona as mudanças de status da CETESB (por exemplo, quando o MTR é assinado pelo destinatário, validando a entrega do resíduo perigoso).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Estratégia de Produto, Marketing Educacional e Posicionamento B2B</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Sob a ótica mercadológica e da engenharia de produto, o modelo de negócios da Ambisis apoia-se num ecossistema de aquisição de clientes baseado na entrega de valor intelectual prévio (Inbound Marketing). A empresa construiu uma vasta biblioteca de "Materiais Educativos".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Em vez de focar o marketing de vendas no código do software, eles atingem consultorias ambientais oferecendo "Checklists ISO 14001:2015", "Planilhas de Licenças", "Kits de Licenciamento do IBAMA" e até mesmo e-books que ensinam a teoria de como aplicar ESG na prática de indústrias.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estratégia ancora-se no reconhecimento da dor do cliente: o caos informacional. Ao fornecer planilhas complexas com calendários de obrigações ambientais, a empresa expõe organicamente aos leads corporativos as severas limitações mecânicas do uso do Excel para processos vitais de alta responsabilização civil (perda de prazos, ausência de backups, dificuldade de anexo de PDFs, vulnerabilidade de dados abertos ao uso coletivo).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funil de vendas, portanto, atrai o profissional com a solução parcial (planilhas avançadas) e imediatamente demonstra que a evolução natural e inadiável em direção à maturidade da gestão ambiental requer a adoção da plataforma tecnológica integrada.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valor da ferramenta comercializada se consolida não pela venda da tecnologia em si, mas pela percepção do cliente na aquisição da automação que devolve à equipe sua capacidade de pensar de forma tática e estratégica.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Diretrizes Práticas de Engenharia Reversa para Estudos Acadêmicos (Benchmarking)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propósito acadêmico de entender o funcionamento holístico do sistema para eventual criação ou aprimoramento ("reaplicar e criar algo com base nesse benchmarking") exige o mapeamento da topologia de arquitetura de software a ser implementada na esteira do projeto de faculdade. O desenvolvimento de um clone conceitual ou concorrente tecnológico exigirá o domínio estrutural das seguintes macro áreas: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Modelagem Entidade-Relacionamento (Banco de Dados Relacional)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Devido à profunda relação entre entidades legislativas (órgãos, normas) e corporativas (filiais, processos, licenças, resíduos), deve-se evitar o uso irrestrito de bancos não relacionais (NoSQL) para os dados centrais. O sistema requer a rigidez transacional (ACID) de bancos de dados relacionais avançados, como PostgreSQL ou MySQL.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 projeto precisará mapear entidades fundamentais: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Empresa / Filial (com tabelas secundárias para contatos dos gestores e localização GIS).</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Processo de Licenciamento (Tabela que armazena datas de abertura e fechamento e se relaciona 1:N com as Licenças).</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Licença (Com campos cruciais como data_vencimento e status_auditoria).</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Condicionante (Tabela relacional 1:N com as licenças, monitorando micro-prazos dentro de uma licença principal).</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Resíduo / Manifesto (Tabela que rastreia todo o fluxo desde a Origem_ID até a Destinacao_ID).</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Microserviço de NLP e OCR Documental (O Pipeline de Extração)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inovação real exigirá codificar um servidor em Python dedicado inteiramente à ingestão de dados.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arquitetura básica que o aluno deve desenhar seria:</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Ingestão REST:</w:t>
      </w:r>
      <w:r w:rsidDel="00000000" w:rsidR="00000000" w:rsidRPr="00000000">
        <w:rPr>
          <w:rFonts w:ascii="Google Sans" w:cs="Google Sans" w:eastAsia="Google Sans" w:hAnsi="Google Sans"/>
          <w:color w:val="1f1f1f"/>
          <w:rtl w:val="0"/>
        </w:rPr>
        <w:t xml:space="preserve"> Um servidor Node/Next.js recebe o PDF via form-data no frontend.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Mensageria:</w:t>
      </w:r>
      <w:r w:rsidDel="00000000" w:rsidR="00000000" w:rsidRPr="00000000">
        <w:rPr>
          <w:rFonts w:ascii="Google Sans" w:cs="Google Sans" w:eastAsia="Google Sans" w:hAnsi="Google Sans"/>
          <w:color w:val="1f1f1f"/>
          <w:rtl w:val="0"/>
        </w:rPr>
        <w:t xml:space="preserve"> O Node.js envia uma mensagem para uma fila (ex: RabbitMQ ou Redis) avisando o serviço Python que um documento precisa ser processado. O documento é salvo temporariamente no Amazon S3 ou equivalente.</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Processamento (O "Core"):</w:t>
      </w:r>
      <w:r w:rsidDel="00000000" w:rsidR="00000000" w:rsidRPr="00000000">
        <w:rPr>
          <w:rFonts w:ascii="Google Sans" w:cs="Google Sans" w:eastAsia="Google Sans" w:hAnsi="Google Sans"/>
          <w:color w:val="1f1f1f"/>
          <w:rtl w:val="0"/>
        </w:rPr>
        <w:t xml:space="preserve"> O serviço Python capta o evento, baixa o PDF e executa funções de extração literal através da ferramenta de parsing importada, reproduzindo a mecânica identificada de pdfminer.high_level (extract_text()) ou bibliotecas análogas para isolar as sentenças estruturadas presentes no ofício do órgão governamental.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Extração de Entidades (NER):</w:t>
      </w:r>
      <w:r w:rsidDel="00000000" w:rsidR="00000000" w:rsidRPr="00000000">
        <w:rPr>
          <w:rFonts w:ascii="Google Sans" w:cs="Google Sans" w:eastAsia="Google Sans" w:hAnsi="Google Sans"/>
          <w:color w:val="1f1f1f"/>
          <w:rtl w:val="0"/>
        </w:rPr>
        <w:t xml:space="preserve"> O texto bruto passa por modelos de IA (via bibliotecas como spaCy ou integração via API de LLMs restritos ao escopo de contexto) programados explicitamente para caçar padrões de expressões regulares (RegEx) para CNPJs e datas, e heurísticas avançadas para isolar blocos de texto que representam as normativas.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Gravação Predial:</w:t>
      </w:r>
      <w:r w:rsidDel="00000000" w:rsidR="00000000" w:rsidRPr="00000000">
        <w:rPr>
          <w:rFonts w:ascii="Google Sans" w:cs="Google Sans" w:eastAsia="Google Sans" w:hAnsi="Google Sans"/>
          <w:color w:val="1f1f1f"/>
          <w:rtl w:val="0"/>
        </w:rPr>
        <w:t xml:space="preserve"> O microsserviço devolve o objeto JSON enriquecido para o banco principal, que altera o status visual do dashboard do cliente via WebSocket.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Automação e CRON Jobs (O Motor de Produtividade)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a "redução real de esforço" se concretize na UI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estudo deverá focar na construção de "Workers". Estes são processos isolados que rodam ininterruptamente no servidor (Cron Jobs), escaneando o banco de dados diariamente à meia-noite em busca de tabelas onde data_vencimento está se aproximando da data atual, processando as regras de negócio de escalada e disparando alertas transacionais via email, SMS ou Push Notifications para o front-end.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motor é o cérebro proativo que blinda as indústrias contra as multas civis pela perda acidental de renovações de licenças ou atraso em entregas de Declarações de Movimentações de Resíduos.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Componentização Frontend com Design System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imitar as "telas e a experiência do cliente" requerida na consulta, o desenvolvimento do frontend do projeto universitário deve empregar uma biblioteca de componentes como Material-UI, Tailwind CSS ou Ant Design sob o React. A interface final deve expor a filosofia de "Gestão visual de informações": tabelas nativas interativas permitindo ordenação complexa por tipos de risco ou órgão ambiental; cartões do tipo Kanban que demonstrem a fluidez dos processos minerários ou de resíduos arrastando cards; e painéis analíticos sintéticos agrupados em widgets de uso coletivo e seguro, completamente imunes à manipulação acidental comum nos ambientes restritivos das planilhas de trabalho.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suma, a modelagem bem-sucedida de um sistema semelhante demandará do corpo de engenharia um foco profundo na união entre arquitetura escalável e modelagem de Machine Learning orientada por domínio. Ao assimilar a infraestrutura da inteligência artificial operada na nuvem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os protocolos avançados de desenvolvedor (como o MCP para integração com o MySQL do servidor)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as bibliotecas robustas do ecossistema React/Next.js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 a necessidade crônica de rastreabilidade espacial fornecida pelos módulos offline-first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 estudo universitário atinge todos os requisitos teóricos essenciais para prototipar a próxima geração de softwares de inteligência e gestão ambiental preditiva.</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Ambisis: Software de gestão ambiental com inteligência artificial, acessado em março 28, 2026, </w:t>
      </w:r>
      <w:hyperlink r:id="rId6">
        <w:r w:rsidDel="00000000" w:rsidR="00000000" w:rsidRPr="00000000">
          <w:rPr>
            <w:rFonts w:ascii="Google Sans" w:cs="Google Sans" w:eastAsia="Google Sans" w:hAnsi="Google Sans"/>
            <w:color w:val="0000ee"/>
            <w:sz w:val="24"/>
            <w:szCs w:val="24"/>
            <w:u w:val="single"/>
            <w:rtl w:val="0"/>
          </w:rPr>
          <w:t xml:space="preserve">https://ambisis.com.br/</w:t>
        </w:r>
      </w:hyperlink>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Otimize sua Gestão Ambiental com Ambisis | PDF | Ambiente natural | Informação - Scribd, acessado em março 28, 2026, </w:t>
      </w:r>
      <w:hyperlink r:id="rId7">
        <w:r w:rsidDel="00000000" w:rsidR="00000000" w:rsidRPr="00000000">
          <w:rPr>
            <w:rFonts w:ascii="Google Sans" w:cs="Google Sans" w:eastAsia="Google Sans" w:hAnsi="Google Sans"/>
            <w:color w:val="0000ee"/>
            <w:sz w:val="24"/>
            <w:szCs w:val="24"/>
            <w:u w:val="single"/>
            <w:rtl w:val="0"/>
          </w:rPr>
          <w:t xml:space="preserve">https://pt.scribd.com/document/867010936/Ambisis-Guia-para-produtividade</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Associadas Blusoft: Conheça a Ambisis - YouTube, acessado em março 28,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https://www.youtube.com/watch?v=VwlEdJXijp0</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Ambisis - Apps on Google Play, acessado em março 28, 2026, </w:t>
      </w:r>
      <w:hyperlink r:id="rId9">
        <w:r w:rsidDel="00000000" w:rsidR="00000000" w:rsidRPr="00000000">
          <w:rPr>
            <w:rFonts w:ascii="Google Sans" w:cs="Google Sans" w:eastAsia="Google Sans" w:hAnsi="Google Sans"/>
            <w:color w:val="0000ee"/>
            <w:sz w:val="24"/>
            <w:szCs w:val="24"/>
            <w:u w:val="single"/>
            <w:rtl w:val="0"/>
          </w:rPr>
          <w:t xml:space="preserve">https://play.google.com/store/apps/details?id=com.ambisis</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 na gestão ambiental: como a tecnologia transforma a rotina, acessado em março 28, 2026, </w:t>
      </w:r>
      <w:hyperlink r:id="rId10">
        <w:r w:rsidDel="00000000" w:rsidR="00000000" w:rsidRPr="00000000">
          <w:rPr>
            <w:rFonts w:ascii="Google Sans" w:cs="Google Sans" w:eastAsia="Google Sans" w:hAnsi="Google Sans"/>
            <w:color w:val="0000ee"/>
            <w:sz w:val="24"/>
            <w:szCs w:val="24"/>
            <w:u w:val="single"/>
            <w:rtl w:val="0"/>
          </w:rPr>
          <w:t xml:space="preserve">https://ambisis.com.br/blog/gestao-ambiental/ia-na-gestao-ambiental/</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UNIVERSIDADE FEDERAL DE SÃO CARLOS, acessado em março 28, 2026, </w:t>
      </w:r>
      <w:hyperlink r:id="rId11">
        <w:r w:rsidDel="00000000" w:rsidR="00000000" w:rsidRPr="00000000">
          <w:rPr>
            <w:rFonts w:ascii="Google Sans" w:cs="Google Sans" w:eastAsia="Google Sans" w:hAnsi="Google Sans"/>
            <w:color w:val="0000ee"/>
            <w:sz w:val="24"/>
            <w:szCs w:val="24"/>
            <w:u w:val="single"/>
            <w:rtl w:val="0"/>
          </w:rPr>
          <w:t xml:space="preserve">https://repositorio.ufscar.br/bitstreams/0cdecea6-0d77-4371-9b96-815f89d64799/download</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SIGOR CETESB: pontos-chave para usar o sistema em 2025 - Ambisis, acessado em março 28, 2026, </w:t>
      </w:r>
      <w:hyperlink r:id="rId12">
        <w:r w:rsidDel="00000000" w:rsidR="00000000" w:rsidRPr="00000000">
          <w:rPr>
            <w:rFonts w:ascii="Google Sans" w:cs="Google Sans" w:eastAsia="Google Sans" w:hAnsi="Google Sans"/>
            <w:color w:val="0000ee"/>
            <w:sz w:val="24"/>
            <w:szCs w:val="24"/>
            <w:u w:val="single"/>
            <w:rtl w:val="0"/>
          </w:rPr>
          <w:t xml:space="preserve">https://ambisis.com.br/blog/gestao-residuos/sigor-cetesb/</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de gestão de resíduos: vantagens e como escolher - Ambisis, acessado em março 28, 2026, </w:t>
      </w:r>
      <w:hyperlink r:id="rId13">
        <w:r w:rsidDel="00000000" w:rsidR="00000000" w:rsidRPr="00000000">
          <w:rPr>
            <w:rFonts w:ascii="Google Sans" w:cs="Google Sans" w:eastAsia="Google Sans" w:hAnsi="Google Sans"/>
            <w:color w:val="0000ee"/>
            <w:sz w:val="24"/>
            <w:szCs w:val="24"/>
            <w:u w:val="single"/>
            <w:rtl w:val="0"/>
          </w:rPr>
          <w:t xml:space="preserve">https://ambisis.com.br/blog/gestao-residuos/software-para-gerenciamento-de-residuos/</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FLORIANÓPOLIS, qUINTA-FEIRA, 02 DE DEZEMBRO DE 2021 ANO LXXXVII NÚMERO 21.659 - DOE/SC - SEA, acessado em março 28, 2026, </w:t>
      </w:r>
      <w:hyperlink r:id="rId14">
        <w:r w:rsidDel="00000000" w:rsidR="00000000" w:rsidRPr="00000000">
          <w:rPr>
            <w:rFonts w:ascii="Google Sans" w:cs="Google Sans" w:eastAsia="Google Sans" w:hAnsi="Google Sans"/>
            <w:color w:val="0000ee"/>
            <w:sz w:val="24"/>
            <w:szCs w:val="24"/>
            <w:u w:val="single"/>
            <w:rtl w:val="0"/>
          </w:rPr>
          <w:t xml:space="preserve">https://portal.doe.sea.sc.gov.br/repositorio/2021/20211202/Jornal/2785.pdf</w:t>
        </w:r>
      </w:hyperlink>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Atos Governamentais de Santa Catarina | PDF | Carteira de Motorista | Polícia - Scribd, acessado em março 28, 2026, </w:t>
      </w:r>
      <w:hyperlink r:id="rId15">
        <w:r w:rsidDel="00000000" w:rsidR="00000000" w:rsidRPr="00000000">
          <w:rPr>
            <w:rFonts w:ascii="Google Sans" w:cs="Google Sans" w:eastAsia="Google Sans" w:hAnsi="Google Sans"/>
            <w:color w:val="0000ee"/>
            <w:sz w:val="24"/>
            <w:szCs w:val="24"/>
            <w:u w:val="single"/>
            <w:rtl w:val="0"/>
          </w:rPr>
          <w:t xml:space="preserve">https://pt.scribd.com/document/544413641/Jornal-2021-12-02-21659</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RESULTADO PRELIMINAR ADMISSIBILIDADE DAS PROPOSTAS CHAMADA PÚBLICA FAPESC 30/2021 PROGRAMA ACELERA STARTUP SC A Fundação de A, acessado em março 28, 2026, </w:t>
      </w:r>
      <w:hyperlink r:id="rId16">
        <w:r w:rsidDel="00000000" w:rsidR="00000000" w:rsidRPr="00000000">
          <w:rPr>
            <w:rFonts w:ascii="Google Sans" w:cs="Google Sans" w:eastAsia="Google Sans" w:hAnsi="Google Sans"/>
            <w:color w:val="0000ee"/>
            <w:sz w:val="24"/>
            <w:szCs w:val="24"/>
            <w:u w:val="single"/>
            <w:rtl w:val="0"/>
          </w:rPr>
          <w:t xml:space="preserve">https://www.fapesc.sc.gov.br/wp-content/uploads/2021/08/30082021-resultado-admissibilidade-preliminar-cp-acelera-30-2021.pdf</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RESULTADO FINAL ADMISSIBILIDADE DAS PROPOSTAS CHAMADA PÚBLICA FAPESC 30/2021 PROGRAMA ACELERA STARTUP SC A Fundação de Amparo, acessado em março 28, 2026, </w:t>
      </w:r>
      <w:hyperlink r:id="rId17">
        <w:r w:rsidDel="00000000" w:rsidR="00000000" w:rsidRPr="00000000">
          <w:rPr>
            <w:rFonts w:ascii="Google Sans" w:cs="Google Sans" w:eastAsia="Google Sans" w:hAnsi="Google Sans"/>
            <w:color w:val="0000ee"/>
            <w:sz w:val="24"/>
            <w:szCs w:val="24"/>
            <w:u w:val="single"/>
            <w:rtl w:val="0"/>
          </w:rPr>
          <w:t xml:space="preserve">http://www.fapesc.sc.gov.br/wp-content/uploads/2021/09/resultado-final-de-admissibilidade_acelera-sc.pdf</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Acelera Startup SC: programa destina R$ 1,25 milhão para acelerar 25 startups de SC, acessado em março 28, 2026, </w:t>
      </w:r>
      <w:hyperlink r:id="rId18">
        <w:r w:rsidDel="00000000" w:rsidR="00000000" w:rsidRPr="00000000">
          <w:rPr>
            <w:rFonts w:ascii="Google Sans" w:cs="Google Sans" w:eastAsia="Google Sans" w:hAnsi="Google Sans"/>
            <w:color w:val="0000ee"/>
            <w:sz w:val="24"/>
            <w:szCs w:val="24"/>
            <w:u w:val="single"/>
            <w:rtl w:val="0"/>
          </w:rPr>
          <w:t xml:space="preserve">https://economiasc.com/2021/08/02/acelera-startup-sc-programa-destina-r-125-milhao-para-acelerar-25-startups-de-sc/</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 investimento de R$ 1,25 milhão, programa Acelera Startup SC anuncia as 25 empresas selecionadas, acessado em março 28, 2026, </w:t>
      </w:r>
      <w:hyperlink r:id="rId19">
        <w:r w:rsidDel="00000000" w:rsidR="00000000" w:rsidRPr="00000000">
          <w:rPr>
            <w:rFonts w:ascii="Google Sans" w:cs="Google Sans" w:eastAsia="Google Sans" w:hAnsi="Google Sans"/>
            <w:color w:val="0000ee"/>
            <w:sz w:val="24"/>
            <w:szCs w:val="24"/>
            <w:u w:val="single"/>
            <w:rtl w:val="0"/>
          </w:rPr>
          <w:t xml:space="preserve">https://scinova.com.br/programa-acelera-startup-sc-anuncia-as-25-empresas-selecionadas/</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when trying to extract text from PDF using Python PDFMINER - Stack Overflow, acessado em março 28, 2026, </w:t>
      </w:r>
      <w:hyperlink r:id="rId20">
        <w:r w:rsidDel="00000000" w:rsidR="00000000" w:rsidRPr="00000000">
          <w:rPr>
            <w:rFonts w:ascii="Google Sans" w:cs="Google Sans" w:eastAsia="Google Sans" w:hAnsi="Google Sans"/>
            <w:color w:val="0000ee"/>
            <w:sz w:val="24"/>
            <w:szCs w:val="24"/>
            <w:u w:val="single"/>
            <w:rtl w:val="0"/>
          </w:rPr>
          <w:t xml:space="preserve">https://stackoverflow.com/questions/68590800/error-when-trying-to-extract-text-from-pdf-using-python-pdfminer</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Programming languages for web development - Intellisoft, acessado em março 28, 2026, </w:t>
      </w:r>
      <w:hyperlink r:id="rId21">
        <w:r w:rsidDel="00000000" w:rsidR="00000000" w:rsidRPr="00000000">
          <w:rPr>
            <w:rFonts w:ascii="Google Sans" w:cs="Google Sans" w:eastAsia="Google Sans" w:hAnsi="Google Sans"/>
            <w:color w:val="0000ee"/>
            <w:sz w:val="24"/>
            <w:szCs w:val="24"/>
            <w:u w:val="single"/>
            <w:rtl w:val="0"/>
          </w:rPr>
          <w:t xml:space="preserve">https://intellisoft.io/programming-languages-for-web-development/</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Who wants to be hired right now? - Hacker News, acessado em março 28, 2026, </w:t>
      </w:r>
      <w:hyperlink r:id="rId22">
        <w:r w:rsidDel="00000000" w:rsidR="00000000" w:rsidRPr="00000000">
          <w:rPr>
            <w:rFonts w:ascii="Google Sans" w:cs="Google Sans" w:eastAsia="Google Sans" w:hAnsi="Google Sans"/>
            <w:color w:val="0000ee"/>
            <w:sz w:val="24"/>
            <w:szCs w:val="24"/>
            <w:u w:val="single"/>
            <w:rtl w:val="0"/>
          </w:rPr>
          <w:t xml:space="preserve">https://news.ycombinator.com/item?id=22665396</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4x Java Full Stack Developer With React - Egor - Home office - Jooble, acessado em março 28, 2026, </w:t>
      </w:r>
      <w:hyperlink r:id="rId23">
        <w:r w:rsidDel="00000000" w:rsidR="00000000" w:rsidRPr="00000000">
          <w:rPr>
            <w:rFonts w:ascii="Google Sans" w:cs="Google Sans" w:eastAsia="Google Sans" w:hAnsi="Google Sans"/>
            <w:color w:val="0000ee"/>
            <w:sz w:val="24"/>
            <w:szCs w:val="24"/>
            <w:u w:val="single"/>
            <w:rtl w:val="0"/>
          </w:rPr>
          <w:t xml:space="preserve">https://pt.jooble.org/jdp/4873689181894893296</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Cunha (Gabriel) cunha-ambisis - GitHub, acessado em março 28, 2026, </w:t>
      </w:r>
      <w:hyperlink r:id="rId24">
        <w:r w:rsidDel="00000000" w:rsidR="00000000" w:rsidRPr="00000000">
          <w:rPr>
            <w:rFonts w:ascii="Google Sans" w:cs="Google Sans" w:eastAsia="Google Sans" w:hAnsi="Google Sans"/>
            <w:color w:val="0000ee"/>
            <w:sz w:val="24"/>
            <w:szCs w:val="24"/>
            <w:u w:val="single"/>
            <w:rtl w:val="0"/>
          </w:rPr>
          <w:t xml:space="preserve">https://github.com/cunha-ambisis</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Mikael MikaelMaster - GitHub, acessado em março 28, 2026, </w:t>
      </w:r>
      <w:hyperlink r:id="rId25">
        <w:r w:rsidDel="00000000" w:rsidR="00000000" w:rsidRPr="00000000">
          <w:rPr>
            <w:rFonts w:ascii="Google Sans" w:cs="Google Sans" w:eastAsia="Google Sans" w:hAnsi="Google Sans"/>
            <w:color w:val="0000ee"/>
            <w:sz w:val="24"/>
            <w:szCs w:val="24"/>
            <w:u w:val="single"/>
            <w:rtl w:val="0"/>
          </w:rPr>
          <w:t xml:space="preserve">https://github.com/MikaelMaster</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Ambisis tech team - GitHub, acessado em março 28, 2026, </w:t>
      </w:r>
      <w:hyperlink r:id="rId26">
        <w:r w:rsidDel="00000000" w:rsidR="00000000" w:rsidRPr="00000000">
          <w:rPr>
            <w:rFonts w:ascii="Google Sans" w:cs="Google Sans" w:eastAsia="Google Sans" w:hAnsi="Google Sans"/>
            <w:color w:val="0000ee"/>
            <w:sz w:val="24"/>
            <w:szCs w:val="24"/>
            <w:u w:val="single"/>
            <w:rtl w:val="0"/>
          </w:rPr>
          <w:t xml:space="preserve">https://github.com/ambisis-tech-team</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Vagas de emprego Desenvolvedor de Software Embarcado Blumenau, SC - Jobsora, acessado em março 28, 2026, </w:t>
      </w:r>
      <w:hyperlink r:id="rId27">
        <w:r w:rsidDel="00000000" w:rsidR="00000000" w:rsidRPr="00000000">
          <w:rPr>
            <w:rFonts w:ascii="Google Sans" w:cs="Google Sans" w:eastAsia="Google Sans" w:hAnsi="Google Sans"/>
            <w:color w:val="0000ee"/>
            <w:sz w:val="24"/>
            <w:szCs w:val="24"/>
            <w:u w:val="single"/>
            <w:rtl w:val="0"/>
          </w:rPr>
          <w:t xml:space="preserve">https://br.jobsora.com/empregos-desenvolvedor-de-software-embarcado-blumenau-sc</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Soluções Ambisis: Gestão ambiental simplificada e eficiente, acessado em março 28, 2026, </w:t>
      </w:r>
      <w:hyperlink r:id="rId28">
        <w:r w:rsidDel="00000000" w:rsidR="00000000" w:rsidRPr="00000000">
          <w:rPr>
            <w:rFonts w:ascii="Google Sans" w:cs="Google Sans" w:eastAsia="Google Sans" w:hAnsi="Google Sans"/>
            <w:color w:val="0000ee"/>
            <w:sz w:val="24"/>
            <w:szCs w:val="24"/>
            <w:u w:val="single"/>
            <w:rtl w:val="0"/>
          </w:rPr>
          <w:t xml:space="preserve">https://ambisis.com.br/solucoes/</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Ambisis – Apps no Google Play, acessado em março 28, 2026, </w:t>
      </w:r>
      <w:hyperlink r:id="rId29">
        <w:r w:rsidDel="00000000" w:rsidR="00000000" w:rsidRPr="00000000">
          <w:rPr>
            <w:rFonts w:ascii="Google Sans" w:cs="Google Sans" w:eastAsia="Google Sans" w:hAnsi="Google Sans"/>
            <w:color w:val="0000ee"/>
            <w:sz w:val="24"/>
            <w:szCs w:val="24"/>
            <w:u w:val="single"/>
            <w:rtl w:val="0"/>
          </w:rPr>
          <w:t xml:space="preserve">https://play.google.com/store/apps/details?id=com.ambisis&amp;hl=pt</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Estudos Ambientais no Licenciamento IBAMA | PDF | Declaração de Impacto Ambiental, acessado em março 28, 2026, </w:t>
      </w:r>
      <w:hyperlink r:id="rId30">
        <w:r w:rsidDel="00000000" w:rsidR="00000000" w:rsidRPr="00000000">
          <w:rPr>
            <w:rFonts w:ascii="Google Sans" w:cs="Google Sans" w:eastAsia="Google Sans" w:hAnsi="Google Sans"/>
            <w:color w:val="0000ee"/>
            <w:sz w:val="24"/>
            <w:szCs w:val="24"/>
            <w:u w:val="single"/>
            <w:rtl w:val="0"/>
          </w:rPr>
          <w:t xml:space="preserve">https://pt.scribd.com/document/820344675/Estudos-ambientais-solicitados-pelo-Ibama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ackoverflow.com/questions/68590800/error-when-trying-to-extract-text-from-pdf-using-python-pdfminer" TargetMode="External"/><Relationship Id="rId22" Type="http://schemas.openxmlformats.org/officeDocument/2006/relationships/hyperlink" Target="https://news.ycombinator.com/item?id=22665396" TargetMode="External"/><Relationship Id="rId21" Type="http://schemas.openxmlformats.org/officeDocument/2006/relationships/hyperlink" Target="https://intellisoft.io/programming-languages-for-web-development/" TargetMode="External"/><Relationship Id="rId24" Type="http://schemas.openxmlformats.org/officeDocument/2006/relationships/hyperlink" Target="https://github.com/cunha-ambisis" TargetMode="External"/><Relationship Id="rId23" Type="http://schemas.openxmlformats.org/officeDocument/2006/relationships/hyperlink" Target="https://pt.jooble.org/jdp/48736891818948932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google.com/store/apps/details?id=com.ambisis" TargetMode="External"/><Relationship Id="rId26" Type="http://schemas.openxmlformats.org/officeDocument/2006/relationships/hyperlink" Target="https://github.com/ambisis-tech-team" TargetMode="External"/><Relationship Id="rId25" Type="http://schemas.openxmlformats.org/officeDocument/2006/relationships/hyperlink" Target="https://github.com/MikaelMaster" TargetMode="External"/><Relationship Id="rId28" Type="http://schemas.openxmlformats.org/officeDocument/2006/relationships/hyperlink" Target="https://ambisis.com.br/solucoes/" TargetMode="External"/><Relationship Id="rId27" Type="http://schemas.openxmlformats.org/officeDocument/2006/relationships/hyperlink" Target="https://br.jobsora.com/empregos-desenvolvedor-de-software-embarcado-blumenau-sc" TargetMode="External"/><Relationship Id="rId5" Type="http://schemas.openxmlformats.org/officeDocument/2006/relationships/styles" Target="styles.xml"/><Relationship Id="rId6" Type="http://schemas.openxmlformats.org/officeDocument/2006/relationships/hyperlink" Target="https://ambisis.com.br/" TargetMode="External"/><Relationship Id="rId29" Type="http://schemas.openxmlformats.org/officeDocument/2006/relationships/hyperlink" Target="https://play.google.com/store/apps/details?id=com.ambisis&amp;hl=pt" TargetMode="External"/><Relationship Id="rId7" Type="http://schemas.openxmlformats.org/officeDocument/2006/relationships/hyperlink" Target="https://pt.scribd.com/document/867010936/Ambisis-Guia-para-produtividade" TargetMode="External"/><Relationship Id="rId8" Type="http://schemas.openxmlformats.org/officeDocument/2006/relationships/hyperlink" Target="https://www.youtube.com/watch?v=VwlEdJXijp0" TargetMode="External"/><Relationship Id="rId30" Type="http://schemas.openxmlformats.org/officeDocument/2006/relationships/hyperlink" Target="https://pt.scribd.com/document/820344675/Estudos-ambientais-solicitados-pelo-Ibama" TargetMode="External"/><Relationship Id="rId11" Type="http://schemas.openxmlformats.org/officeDocument/2006/relationships/hyperlink" Target="https://repositorio.ufscar.br/bitstreams/0cdecea6-0d77-4371-9b96-815f89d64799/download" TargetMode="External"/><Relationship Id="rId10" Type="http://schemas.openxmlformats.org/officeDocument/2006/relationships/hyperlink" Target="https://ambisis.com.br/blog/gestao-ambiental/ia-na-gestao-ambiental/" TargetMode="External"/><Relationship Id="rId13" Type="http://schemas.openxmlformats.org/officeDocument/2006/relationships/hyperlink" Target="https://ambisis.com.br/blog/gestao-residuos/software-para-gerenciamento-de-residuos/" TargetMode="External"/><Relationship Id="rId12" Type="http://schemas.openxmlformats.org/officeDocument/2006/relationships/hyperlink" Target="https://ambisis.com.br/blog/gestao-residuos/sigor-cetesb/" TargetMode="External"/><Relationship Id="rId15" Type="http://schemas.openxmlformats.org/officeDocument/2006/relationships/hyperlink" Target="https://pt.scribd.com/document/544413641/Jornal-2021-12-02-21659" TargetMode="External"/><Relationship Id="rId14" Type="http://schemas.openxmlformats.org/officeDocument/2006/relationships/hyperlink" Target="https://portal.doe.sea.sc.gov.br/repositorio/2021/20211202/Jornal/2785.pdf" TargetMode="External"/><Relationship Id="rId17" Type="http://schemas.openxmlformats.org/officeDocument/2006/relationships/hyperlink" Target="http://www.fapesc.sc.gov.br/wp-content/uploads/2021/09/resultado-final-de-admissibilidade_acelera-sc.pdf" TargetMode="External"/><Relationship Id="rId16" Type="http://schemas.openxmlformats.org/officeDocument/2006/relationships/hyperlink" Target="https://www.fapesc.sc.gov.br/wp-content/uploads/2021/08/30082021-resultado-admissibilidade-preliminar-cp-acelera-30-2021.pdf" TargetMode="External"/><Relationship Id="rId19" Type="http://schemas.openxmlformats.org/officeDocument/2006/relationships/hyperlink" Target="https://scinova.com.br/programa-acelera-startup-sc-anuncia-as-25-empresas-selecionadas/" TargetMode="External"/><Relationship Id="rId18" Type="http://schemas.openxmlformats.org/officeDocument/2006/relationships/hyperlink" Target="https://economiasc.com/2021/08/02/acelera-startup-sc-programa-destina-r-125-milhao-para-acelerar-25-startups-de-s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