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BrainLink</w:t>
      </w:r>
    </w:p>
    <w:p>
      <w:pPr>
        <w:pStyle w:val="Heading1"/>
      </w:pPr>
      <w:r>
        <w:t>Documento técnico para reunião e colaboração com a Psicologia</w:t>
      </w:r>
    </w:p>
    <w:p>
      <w:pPr>
        <w:widowControl/>
      </w:pPr>
      <w:r>
        <w:t>Gustavo Bezerra • 30 de setembro de 2026</w:t>
      </w:r>
    </w:p>
    <w:p>
      <w:pPr>
        <w:pStyle w:val="Heading1"/>
      </w:pPr>
      <w:r>
        <w:t>Proposta e contexto acadêmico</w:t>
      </w:r>
    </w:p>
    <w:p>
      <w:pPr>
        <w:widowControl/>
      </w:pPr>
      <w:r>
        <w:t>O Projeto BrainLink desenvolve um aplicativo Android que integra monitoramento de sinal eletroencefalográfico, rastreio de sintomas de TDAH em adultos e elaboração de um relatório para consulta. O projeto foi aprovado para bolsa no PROBIC. Em conversa com o orientador e com a coordenadora, identificamos que a participação de alunos de Psicologia pode contribuir para o protocolo de pesquisa, a compreensão dos resultados e a avaliação da experiência dos participantes.</w:t>
      </w:r>
    </w:p>
    <w:p>
      <w:pPr>
        <w:widowControl/>
      </w:pPr>
      <w:r>
        <w:t>O objetivo desta reunião é apresentar o funcionamento do protótipo e discutir uma colaboração interdisciplinar supervisionada. A proposta reúne desenvolvimento de software, processamento digital de sinais e conhecimento sobre avaliação psicológica e comportamento. A participação dos alunos, o número de envolvidos, a carga horária e os responsáveis por cada atividade ainda precisam ser acordados.</w:t>
      </w:r>
    </w:p>
    <w:p>
      <w:pPr>
        <w:widowControl/>
      </w:pPr>
      <w:r>
        <w:t>O aplicativo mantém a comunicação de “possibilidade aumentada” no rastreio. Essa indicação deriva das respostas ao ASRS, enquanto o EEG oferece uma descrição do sinal registrado durante a sessão. O relatório reúne os dois conjuntos de informações e identifica suas origens. A aprovação para bolsa viabiliza o desenvolvimento acadêmico; a validação do instrumento tecnológico e a definição do protocolo com participantes constituem etapas próprias do projeto.</w:t>
      </w:r>
    </w:p>
    <w:p>
      <w:pPr>
        <w:pStyle w:val="Heading1"/>
      </w:pPr>
      <w:r>
        <w:t>Problema e objetivo do projeto</w:t>
      </w:r>
    </w:p>
    <w:p>
      <w:pPr>
        <w:widowControl/>
      </w:pPr>
      <w:r>
        <w:t>O projeto busca organizar, em uma experiência guiada, informações autorreferidas sobre sintomas e registros fisiológicos obtidos por um dispositivo portátil. A contribuição pretendida é facilitar a coleta, tornar a qualidade do sinal observável e produzir um material organizado que possa apoiar a conversa com um profissional.</w:t>
      </w:r>
    </w:p>
    <w:p>
      <w:pPr>
        <w:widowControl/>
      </w:pPr>
      <w:r>
        <w:t>O objetivo técnico imediato é obter sessões reprodutíveis, com identificação de falhas de contato, interrupções e artefatos, e apresentar resultados compreensíveis. O objetivo de pesquisa proposto é investigar a viabilidade do fluxo integrado, sua usabilidade e a compreensão do significado dos resultados. A capacidade de identificar TDAH com base em características do EEG permanece uma hipótese de pesquisa e não corresponde a uma capacidade demonstrada pelo aplicativo.</w:t>
      </w:r>
    </w:p>
    <w:p>
      <w:pPr>
        <w:pStyle w:val="Heading1"/>
      </w:pPr>
      <w:r>
        <w:t>Experiência de uso</w:t>
      </w:r>
    </w:p>
    <w:p>
      <w:pPr>
        <w:widowControl/>
      </w:pPr>
      <w:r>
        <w:t>O usuário pode abrir uma demonstração com dados simulados ou conectar o BrainLink Lite por Bluetooth. A demonstração apresenta duas etapas de oito segundos e deve ser identificada como simulação em qualquer apresentação. A sessão com hardware prevê um minuto de olhos abertos e um minuto de olhos fechados, com orientação visual e avisos sonoros e táteis na transição.</w:t>
      </w:r>
    </w:p>
    <w:p>
      <w:pPr>
        <w:widowControl/>
      </w:pPr>
      <w:r>
        <w:t>Durante a aquisição, o aplicativo mostra o traçado do EEG e acompanha a qualidade do contato. Ao final, apresenta a qualidade da coleta e, quando há trechos aproveitáveis suficientes, a distribuição de potência nas bandas delta, theta, alfa e beta. A versão em desenvolvimento inclui preparação do contato e tratamento de interrupções para evitar que uma sessão incompleta seja apresentada como concluída.</w:t>
      </w:r>
    </w:p>
    <w:p>
      <w:pPr>
        <w:widowControl/>
      </w:pPr>
      <w:r>
        <w:t>Após essa etapa, adultos podem responder às seis perguntas do ASRS v1.1. O aplicativo exibe a pontuação do rastreio e organiza um relatório com as respostas, os resultados e o resumo do EEG. A exportação atual utiliza HTML e TXT e o compartilhamento do Android. Não há geração nativa de PDF no fluxo descrito.</w:t>
      </w:r>
    </w:p>
    <w:p>
      <w:pPr>
        <w:pStyle w:val="Heading1"/>
      </w:pPr>
      <w:r>
        <w:t>Como o rastreio expressa a possibilidade de TDAH</w:t>
      </w:r>
    </w:p>
    <w:p>
      <w:pPr>
        <w:widowControl/>
      </w:pPr>
      <w:r>
        <w:t>O ASRS v1.1 de seis questões é um instrumento de autorrelato para rastreio de sintomas em adultos. A implementação atual utiliza pontuação total de zero a 24 e ponto de corte de 14, conforme a regra de pontuação adotada no projeto. Ao atingir esse corte, a interface apresenta “Possibilidade aumentada no ASRS”; abaixo dele, apresenta “Ponto de corte não atingido”.</w:t>
      </w:r>
    </w:p>
    <w:p>
      <w:pPr>
        <w:widowControl/>
      </w:pPr>
      <w:r>
        <w:t>Essa pontuação não representa uma porcentagem de chance. Por exemplo, obter 18 pontos não significa ter 75% de probabilidade de TDAH. A interface informa “NÃO É DIAGNÓSTICO”, e a avaliação profissional continua necessária para interpretar sintomas, história de desenvolvimento, prejuízos funcionais e outros fatores relevantes.</w:t>
      </w:r>
    </w:p>
    <w:p>
      <w:pPr>
        <w:widowControl/>
      </w:pPr>
      <w:r>
        <w:t>O EEG não acrescenta pontos ao ASRS e não modifica seu ponto de corte. Essa separação é importante para a rastreabilidade: quem lê o relatório consegue reconhecer o que veio das respostas e o que foi calculado a partir do sinal. A revisão do instrumento, de sua versão e de sua aplicação é uma contribuição concreta que a equipe de Psicologia pode oferecer antes do estudo com participantes.</w:t>
      </w:r>
    </w:p>
    <w:p>
      <w:pPr>
        <w:pStyle w:val="Heading1"/>
      </w:pPr>
      <w:r>
        <w:t>Hardware e aquisição do sinal</w:t>
      </w:r>
    </w:p>
    <w:p>
      <w:pPr>
        <w:widowControl/>
      </w:pPr>
      <w:r>
        <w:t>O BrainLink Lite utiliza um canal frontal com contato na testa e referência auricular. Essa configuração permite registrar uma diferença de potencial elétrico em uma região limitada; ela não fornece um mapa de todo o cérebro. Piscadas, movimentos dos olhos, contração muscular, fala, deslocamento do sensor e contato inadequado podem contaminar a aquisição.</w:t>
      </w:r>
    </w:p>
    <w:p>
      <w:pPr>
        <w:widowControl/>
      </w:pPr>
      <w:r>
        <w:t>A integração Android utiliza o SDK proprietário libStreamSDK v1.3.2 e Bluetooth Clássico. O SDK disponibiliza eventos com amostras brutas, qualidade do sinal e métricas proprietárias, incluindo atenção e meditação. Esses índices do fabricante são exibidos como saídas do SDK e não recebem interpretação clínica própria no projeto.</w:t>
      </w:r>
    </w:p>
    <w:p>
      <w:pPr>
        <w:widowControl/>
      </w:pPr>
      <w:r>
        <w:t>Existe uma distinção essencial entre frequência de amostragem e código de evento. O identificador CODE_RAW = 128 corresponde ao valor hexadecimal 0x80 do protocolo; esse número identifica o tipo de mensagem. Ele não demonstra que o SDK reduza o sinal para 128 Hz. O protocolo ThinkGear documenta saída típica de 512 amostras por segundo para TGAT/TGAM1 e de 128 para determinados módulos TGEM. O contrato atual do aplicativo utiliza 512 Hz e prevê medição da cadência recebida. A taxa efetiva do conjunto BrainLink Lite, firmware, SDK e celular ainda deve ser confirmada em bancada [1].</w:t>
      </w:r>
    </w:p>
    <w:p>
      <w:pPr>
        <w:widowControl/>
      </w:pPr>
      <w:r>
        <w:t>A taxa correta é decisiva para interpretar frequências. Se um sinal efetivamente amostrado a 512 Hz fosse analisado como 128 Hz, as frequências seriam estimadas com escala incorreta. Por isso, a homologação deve medir quantidade de amostras por intervalo, perdas, regularidade dos lotes e comportamento em diferentes condições de conexão.</w:t>
      </w:r>
    </w:p>
    <w:p>
      <w:pPr>
        <w:pStyle w:val="Heading1"/>
      </w:pPr>
      <w:r>
        <w:t>Processamento digital e controle de qualidade</w:t>
      </w:r>
    </w:p>
    <w:p>
      <w:pPr>
        <w:widowControl/>
      </w:pPr>
      <w:r>
        <w:t>O aplicativo recebe o EEG bruto em lotes e executa uma análise espectral própria. O pipeline atual segmenta os dados em épocas de 512 amostras, com sobreposição de 50%. Para a taxa nominal de 512 Hz, cada época corresponde a um segundo. O processamento remove a média e a tendência linear, aplica uma janela de Hann e calcula a transformada rápida de Fourier, ou FFT.</w:t>
      </w:r>
    </w:p>
    <w:p>
      <w:pPr>
        <w:widowControl/>
      </w:pPr>
      <w:r>
        <w:t>A FFT permite estimar como a potência do sinal se distribui por frequência. O projeto agrupa os resultados nas faixas delta de 1 a 4 Hz, theta de 4 a 8 Hz, alfa de 8 a 13 Hz e beta de 13 a 30 Hz, conforme as convenções implementadas no analisador. A comparação entre olhos abertos e fechados descreve o comportamento da sessão; não estabelece, por si só, uma categoria clínica.</w:t>
      </w:r>
    </w:p>
    <w:p>
      <w:pPr>
        <w:widowControl/>
      </w:pPr>
      <w:r>
        <w:t>O controle de qualidade rejeita trechos com contato inadequado, descontinuidade, saturação, amplitude excessiva ou sinal praticamente plano. Na configuração de hardware, a apresentação do espectro depende de pelo menos 20 épocas aceitas em cada etapa e de uma fração aceita de pelo menos 50% por etapa. São critérios técnicos do software, ainda sujeitos à avaliação experimental, e não limiares de diagnóstico.</w:t>
      </w:r>
    </w:p>
    <w:p>
      <w:pPr>
        <w:widowControl/>
      </w:pPr>
      <w:r>
        <w:t>A nota de qualidade de zero a 100 informa condições de aquisição e continuidade. Ela não mede inteligência, desempenho cognitivo, saúde mental ou gravidade de TDAH. Já as potências relativas descrevem a participação de cada banda no espectro analisado. Esses dois resultados têm finalidades diferentes e precisam permanecer identificáveis no relatório.</w:t>
      </w:r>
    </w:p>
    <w:p>
      <w:pPr>
        <w:widowControl/>
      </w:pPr>
      <w:r>
        <w:t>O aplicativo também descreve se theta ficou acima de beta nas duas etapas. Essa observação dialoga com a literatura histórica sobre a razão theta/beta, mas não constitui um classificador individual validado. Não há no fluxo atual um modelo de aprendizado de máquina treinado e validado para calcular probabilidade de TDAH a partir do EEG.</w:t>
      </w:r>
    </w:p>
    <w:p>
      <w:pPr>
        <w:pStyle w:val="Heading1"/>
      </w:pPr>
      <w:r>
        <w:t>Arquitetura e organização dos dados</w:t>
      </w:r>
    </w:p>
    <w:p>
      <w:pPr>
        <w:widowControl/>
      </w:pPr>
      <w:r>
        <w:t>A interface e a lógica de apresentação são desenvolvidas em Flutter e Dart. A camada Android, em Java, gerencia o SDK e a conexão Bluetooth. Canais de plataforma transportam comandos e eventos entre as duas camadas. Modelos de dados representam as amostras, os lotes de EEG e as respostas ao questionário; serviços executam a análise espectral e a exportação.</w:t>
      </w:r>
    </w:p>
    <w:p>
      <w:pPr>
        <w:widowControl/>
      </w:pPr>
      <w:r>
        <w:t>O fluxo técnico começa no sensor, passa pelo SDK e pela ponte nativa, chega aos modelos Dart e segue para o controle de qualidade, a análise e a apresentação. Em paralelo, as respostas do ASRS alimentam um cálculo próprio. A exportação reúne essas saídas com identificação de sua procedência.</w:t>
      </w:r>
    </w:p>
    <w:p>
      <w:pPr>
        <w:widowControl/>
      </w:pPr>
      <w:r>
        <w:t>O funcionamento descrito é local, sem conta de usuário, backend ou envio automático à nuvem. Os resultados de sessão permanecem em memória durante o uso; não existe um histórico longitudinal persistente implementado. A exportação cria arquivos por ação do usuário, e o compartilhamento passa a depender do destino escolhido. Para pesquisa, o armazenamento institucional, a identificação dos participantes, os acessos e o prazo de retenção precisam ser definidos no protocolo.</w:t>
      </w:r>
    </w:p>
    <w:p>
      <w:pPr>
        <w:pStyle w:val="Heading1"/>
      </w:pPr>
      <w:r>
        <w:t>Participação proposta para os alunos de Psicologia</w:t>
      </w:r>
    </w:p>
    <w:p>
      <w:pPr>
        <w:widowControl/>
      </w:pPr>
      <w:r>
        <w:t>A colaboração pode começar pela revisão conceitual do rastreio e pela avaliação da comunicação do aplicativo. Os alunos, sob supervisão, podem verificar se instruções e resultados são compreensíveis, se a expressão “possibilidade aumentada” é interpretada adequadamente e se o relatório facilita uma conversa com o profissional sem induzir conclusões indevidas.</w:t>
      </w:r>
    </w:p>
    <w:p>
      <w:pPr>
        <w:widowControl/>
      </w:pPr>
      <w:r>
        <w:t>Outra frente é a construção do protocolo de pesquisa: definição da população adulta, critérios de participação, roteiro de aplicação, registro de fatores como sono, uso de substâncias e medicação, e procedimentos de acolhimento e encaminhamento. Essas variáveis são propostas para discussão metodológica; não se afirma que já sejam coletadas pelo aplicativo.</w:t>
      </w:r>
    </w:p>
    <w:p>
      <w:pPr>
        <w:widowControl/>
      </w:pPr>
      <w:r>
        <w:t>Os alunos também podem participar de testes de usabilidade, entrevistas sobre a experiência de uso, categorização de dificuldades e análise qualitativa da compreensão dos resultados. Atividades com participantes e eventual aplicação de instrumentos devem seguir as condições de supervisão e as autorizações institucionais pertinentes. A formação acadêmica dos alunos e a responsabilidade dos supervisores precisam orientar a distribuição das tarefas.</w:t>
      </w:r>
    </w:p>
    <w:p>
      <w:pPr>
        <w:widowControl/>
      </w:pPr>
      <w:r>
        <w:t>Propomos que Gustavo concentre o desenvolvimento e a documentação técnica, que a orientação acadêmica coordene o desenho do estudo e que a supervisão em Psicologia acompanhe os instrumentos e a interação com participantes. Essa divisão é uma proposta para deliberação, sem atribuir compromissos ainda não acordados à Cintia, à coordenadora ou aos alunos.</w:t>
      </w:r>
    </w:p>
    <w:p>
      <w:pPr>
        <w:pStyle w:val="Heading1"/>
      </w:pPr>
      <w:r>
        <w:t>Estudo piloto proposto</w:t>
      </w:r>
    </w:p>
    <w:p>
      <w:pPr>
        <w:widowControl/>
      </w:pPr>
      <w:r>
        <w:t>O primeiro estudo pode avaliar viabilidade operacional e compreensão dos resultados em adultos. Antes da coleta, a equipe deve definir a pergunta principal, o método de recrutamento, o tamanho da amostra e o plano de análise. Não há, neste documento, uma amostra já aprovada ou um cronograma de recrutamento confirmado.</w:t>
      </w:r>
    </w:p>
    <w:p>
      <w:pPr>
        <w:widowControl/>
      </w:pPr>
      <w:r>
        <w:t>Indicadores úteis incluem proporção de sessões concluídas, proporção de épocas aproveitáveis, necessidade de reposicionar o sensor, falhas de conexão, tempo para concluir o fluxo e capacidade de explicar corretamente o resultado do rastreio. Entrevistas breves podem revelar se o participante distingue a qualidade do sinal, a descrição das bandas e a possibilidade aumentada indicada pelo ASRS.</w:t>
      </w:r>
    </w:p>
    <w:p>
      <w:pPr>
        <w:widowControl/>
      </w:pPr>
      <w:r>
        <w:t>Uma investigação posterior de associação entre características do EEG e sintomas deve ser formulada separadamente, com hipóteses previamente definidas, controle de confundidores e análise compatível com o tamanho da amostra. Avaliar desempenho diagnóstico exigiria um desenho próprio e uma referência clínica independente. Comparar apenas EEG com a pontuação do ASRS não comprova capacidade de diagnosticar TDAH.</w:t>
      </w:r>
    </w:p>
    <w:p>
      <w:pPr>
        <w:pStyle w:val="Heading1"/>
      </w:pPr>
      <w:r>
        <w:t>Maturidade e próximos marcos</w:t>
      </w:r>
    </w:p>
    <w:p>
      <w:pPr>
        <w:widowControl/>
      </w:pPr>
      <w:r>
        <w:t>Já existem no código o fluxo de demonstração e conexão, a coleta guiada, o traçado ao vivo, a análise espectral, o questionário adulto e a exportação de relatório. Há testes automatizados e melhorias técnicas em andamento. A existência dessas funções no repositório não equivale à homologação do conjunto sensor e celular nem à validação clínica do produto.</w:t>
      </w:r>
    </w:p>
    <w:p>
      <w:pPr>
        <w:widowControl/>
      </w:pPr>
      <w:r>
        <w:t>O próximo marco técnico é confirmar em bancada a frequência efetiva, o comportamento das perdas, a qualidade do sinal e as transições entre etapas. Depois, a equipe deve realizar uma sessão completa no aparelho da apresentação e conferir se os arquivos exportados reproduzem os resultados exibidos.</w:t>
      </w:r>
    </w:p>
    <w:p>
      <w:pPr>
        <w:widowControl/>
      </w:pPr>
      <w:r>
        <w:t>O próximo marco acadêmico é pactuar a participação da Psicologia e consolidar o protocolo. Antes de iniciar pesquisa com participantes, a equipe deverá encaminhar o estudo às instâncias institucionais aplicáveis e definir consentimento, confidencialidade e manejo de resultados. A aprovação no PROBIC é um contexto de fomento, e não uma declaração de que essas outras etapas já foram concluídas.</w:t>
      </w:r>
    </w:p>
    <w:p>
      <w:pPr>
        <w:widowControl/>
      </w:pPr>
      <w:r>
        <w:t>Para uma disponibilização além do protótipo, ainda será necessário consolidar a gestão de versões, a assinatura de distribuição do Android, as regras de armazenamento e a avaliação do enquadramento aplicável à finalidade pretendida. Não se presume isenção regulatória pelo uso da palavra “possibilidade”.</w:t>
      </w:r>
    </w:p>
    <w:p>
      <w:pPr>
        <w:pStyle w:val="Heading1"/>
      </w:pPr>
      <w:r>
        <w:t>Pauta sugerida para a reunião</w:t>
      </w:r>
    </w:p>
    <w:p>
      <w:pPr>
        <w:widowControl/>
      </w:pPr>
      <w:r>
        <w:t>1. Apresentar o objetivo do projeto e demonstrar o fluxo, identificando quando os dados forem simulados.</w:t>
      </w:r>
    </w:p>
    <w:p>
      <w:pPr>
        <w:widowControl/>
      </w:pPr>
      <w:r>
        <w:t>2. Explicar de onde vêm a indicação de possibilidade aumentada, a qualidade da coleta e as medidas espectrais.</w:t>
      </w:r>
    </w:p>
    <w:p>
      <w:pPr>
        <w:widowControl/>
      </w:pPr>
      <w:r>
        <w:t>3. Discutir as contribuições dos alunos de Psicologia e a supervisão de cada atividade.</w:t>
      </w:r>
    </w:p>
    <w:p>
      <w:pPr>
        <w:widowControl/>
      </w:pPr>
      <w:r>
        <w:t>4. Definir a pergunta prioritária do piloto e os requisitos para iniciar o trabalho com participantes.</w:t>
      </w:r>
    </w:p>
    <w:p>
      <w:pPr>
        <w:widowControl/>
      </w:pPr>
      <w:r>
        <w:t>5. Acordar responsáveis pelos próximos documentos, pela homologação técnica e por uma reunião de acompanhamento.</w:t>
      </w:r>
    </w:p>
    <w:p>
      <w:pPr>
        <w:widowControl/>
      </w:pPr>
      <w:r>
        <w:t>Uma forma breve de apresentar o projeto é: “Estamos desenvolvendo um aplicativo que acompanha o sinal cerebral com o BrainLink, aplica um rastreio de sintomas de TDAH em adultos e organiza um relatório para consulta. A possibilidade aumentada é indicada pelo questionário, e o EEG descreve a sessão. Queremos a contribuição da Psicologia para construir o protocolo e avaliar como as pessoas compreendem e utilizam essas informações.”</w:t>
      </w:r>
    </w:p>
    <w:p>
      <w:pPr>
        <w:pStyle w:val="Heading1"/>
      </w:pPr>
      <w:r>
        <w:t>Referências e base técnica</w:t>
      </w:r>
    </w:p>
    <w:p>
      <w:pPr>
        <w:widowControl/>
      </w:pPr>
      <w:r>
        <w:t>[1] NeuroSky. ThinkGear Communications Protocol. Seções RAW Wave Value e CODE Definitions. https://developer.neurosky.com/docs/doku.php?id=thinkgear_communications_protocol</w:t>
      </w:r>
    </w:p>
    <w:p>
      <w:pPr>
        <w:widowControl/>
      </w:pPr>
      <w:r>
        <w:t>[2] Harvard Medical School e National Comorbidity Survey. ASRS v1.1 de seis questões em português brasileiro. https://www.hcp.med.harvard.edu/ncs/ftpdir/adhd/6Q_Portuguese%20%28for%20Brazil%29_final.pdf</w:t>
      </w:r>
    </w:p>
    <w:p>
      <w:pPr>
        <w:widowControl/>
      </w:pPr>
      <w:r>
        <w:t>[3] Harvard Medical School e National Comorbidity Survey. Atualização da pontuação do ASRS v1.1 de seis questões. Referência adotada pelo projeto. https://www.hcp.med.harvard.edu/ncs/ftpdir/adhd/ASRS_v1.1_screener%286Q%29_scoring_update.pdf</w:t>
      </w:r>
    </w:p>
    <w:p>
      <w:pPr>
        <w:widowControl/>
      </w:pPr>
      <w:r>
        <w:t>Base de implementação consultada em 30 de setembro de 2026: README.md, FRONTEND_INTEGRATION.md, lib/services/eeg_spectrum_analyzer.dart e documentação técnica no diretório vault do Projeto BrainLink. A aprovação para bolsa PROBIC e a conversa com o orientador e a coordenadora compõem o contexto acadêmico informado por Gustavo Bezerra.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BrainLink para reunião com a Psicologia</dc:title>
  <dc:subject>Proposta técnica e colaboração acadêmica no PROBIC</dc:subject>
  <dc:creator>Gustavo Bezerra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