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1ECB" w14:textId="0DD75532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 xml:space="preserve">Indicaciones de Optimización de </w:t>
      </w:r>
      <w:proofErr w:type="spellStart"/>
      <w:r w:rsidRPr="00F45802">
        <w:rPr>
          <w:b/>
          <w:bCs/>
        </w:rPr>
        <w:t>CTAs</w:t>
      </w:r>
      <w:proofErr w:type="spellEnd"/>
    </w:p>
    <w:p w14:paraId="3CAC43F0" w14:textId="77777777" w:rsidR="00F45802" w:rsidRPr="00F45802" w:rsidRDefault="00F45802" w:rsidP="00F45802">
      <w:r w:rsidRPr="00F45802">
        <w:t xml:space="preserve">Estimado equipo de </w:t>
      </w:r>
      <w:proofErr w:type="spellStart"/>
      <w:r w:rsidRPr="00F45802">
        <w:t>ProjectApp</w:t>
      </w:r>
      <w:proofErr w:type="spellEnd"/>
      <w:r w:rsidRPr="00F45802">
        <w:t>,</w:t>
      </w:r>
    </w:p>
    <w:p w14:paraId="37B72CAC" w14:textId="369BC587" w:rsidR="00F45802" w:rsidRPr="00F45802" w:rsidRDefault="00F45802" w:rsidP="00F45802">
      <w:r w:rsidRPr="00F45802">
        <w:t xml:space="preserve">A </w:t>
      </w:r>
      <w:proofErr w:type="gramStart"/>
      <w:r w:rsidRPr="00F45802">
        <w:t>continuación</w:t>
      </w:r>
      <w:proofErr w:type="gramEnd"/>
      <w:r w:rsidRPr="00F45802">
        <w:t xml:space="preserve"> se detallan los ajustes requeridos para la optimización y limpieza de los botones de llamado a la acción (CTA) en nuestro sitio web, asegurando un balance óptimo entre la versión original en inglés y la adaptación </w:t>
      </w:r>
      <w:r>
        <w:t xml:space="preserve">en español </w:t>
      </w:r>
      <w:r w:rsidRPr="00F45802">
        <w:t>para el mercado de Latinoamérica.</w:t>
      </w:r>
    </w:p>
    <w:p w14:paraId="09399E33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 xml:space="preserve">1. </w:t>
      </w:r>
      <w:proofErr w:type="spellStart"/>
      <w:r w:rsidRPr="00F45802">
        <w:rPr>
          <w:b/>
          <w:bCs/>
        </w:rPr>
        <w:t>CTAs</w:t>
      </w:r>
      <w:proofErr w:type="spellEnd"/>
      <w:r w:rsidRPr="00F45802">
        <w:rPr>
          <w:b/>
          <w:bCs/>
        </w:rPr>
        <w:t xml:space="preserve"> Permanentes: Header &amp; </w:t>
      </w:r>
      <w:proofErr w:type="spellStart"/>
      <w:r w:rsidRPr="00F45802">
        <w:rPr>
          <w:b/>
          <w:bCs/>
        </w:rPr>
        <w:t>Floating</w:t>
      </w:r>
      <w:proofErr w:type="spellEnd"/>
      <w:r w:rsidRPr="00F45802">
        <w:rPr>
          <w:b/>
          <w:bCs/>
        </w:rPr>
        <w:t xml:space="preserve"> Button (Botón Flotante)</w:t>
      </w:r>
    </w:p>
    <w:p w14:paraId="0276CA98" w14:textId="77777777" w:rsidR="00F45802" w:rsidRPr="00F45802" w:rsidRDefault="00F45802" w:rsidP="00F45802">
      <w:r w:rsidRPr="00F45802">
        <w:rPr>
          <w:b/>
          <w:bCs/>
        </w:rPr>
        <w:t>Recomendación de Flujo (Formulario vs. Agenda Directa):</w:t>
      </w:r>
      <w:r w:rsidRPr="00F45802">
        <w:t xml:space="preserve"> Se implementará un </w:t>
      </w:r>
      <w:r w:rsidRPr="00F45802">
        <w:rPr>
          <w:b/>
          <w:bCs/>
        </w:rPr>
        <w:t>enfoque híbrido</w:t>
      </w:r>
      <w:r w:rsidRPr="00F45802">
        <w:t xml:space="preserve">. No obligaremos al usuario a agendar una videollamada fría de inmediato (lo cual genera resistencia en el mercado B2B de </w:t>
      </w:r>
      <w:proofErr w:type="spellStart"/>
      <w:r w:rsidRPr="00F45802">
        <w:t>LatAm</w:t>
      </w:r>
      <w:proofErr w:type="spellEnd"/>
      <w:r w:rsidRPr="00F45802">
        <w:t>), pero tampoco usaremos un formulario eterno que destruya la conversión.</w:t>
      </w:r>
    </w:p>
    <w:p w14:paraId="2246E84F" w14:textId="77777777" w:rsidR="00F45802" w:rsidRPr="00F45802" w:rsidRDefault="00F45802" w:rsidP="00F45802">
      <w:pPr>
        <w:numPr>
          <w:ilvl w:val="0"/>
          <w:numId w:val="1"/>
        </w:numPr>
      </w:pPr>
      <w:r w:rsidRPr="00F45802">
        <w:rPr>
          <w:b/>
          <w:bCs/>
        </w:rPr>
        <w:t>Flujo requerido:</w:t>
      </w:r>
      <w:r w:rsidRPr="00F45802">
        <w:t xml:space="preserve"> Utilizar un formulario de contacto breve y calificado (como el diseñado en la Vista 7). Al momento de enviarse (</w:t>
      </w:r>
      <w:proofErr w:type="spellStart"/>
      <w:r w:rsidRPr="00F45802">
        <w:rPr>
          <w:i/>
          <w:iCs/>
        </w:rPr>
        <w:t>Submit</w:t>
      </w:r>
      <w:proofErr w:type="spellEnd"/>
      <w:r w:rsidRPr="00F45802">
        <w:t>), la página de agradecimiento (</w:t>
      </w:r>
      <w:proofErr w:type="spellStart"/>
      <w:r w:rsidRPr="00F45802">
        <w:rPr>
          <w:i/>
          <w:iCs/>
        </w:rPr>
        <w:t>Thank</w:t>
      </w:r>
      <w:proofErr w:type="spellEnd"/>
      <w:r w:rsidRPr="00F45802">
        <w:rPr>
          <w:i/>
          <w:iCs/>
        </w:rPr>
        <w:t xml:space="preserve"> You Page</w:t>
      </w:r>
      <w:r w:rsidRPr="00F45802">
        <w:t>) debe redirigir inmediatamente al usuario a nuestra herramienta de agendamiento (</w:t>
      </w:r>
      <w:proofErr w:type="spellStart"/>
      <w:r w:rsidRPr="00F45802">
        <w:t>Calendly</w:t>
      </w:r>
      <w:proofErr w:type="spellEnd"/>
      <w:r w:rsidRPr="00F45802">
        <w:t xml:space="preserve"> o HubSpot) para abrir la opción de separar su espacio.</w:t>
      </w:r>
    </w:p>
    <w:p w14:paraId="154AF64C" w14:textId="77777777" w:rsidR="00F45802" w:rsidRPr="00F45802" w:rsidRDefault="00F45802" w:rsidP="00F45802">
      <w:r w:rsidRPr="00F45802">
        <w:rPr>
          <w:b/>
          <w:bCs/>
        </w:rPr>
        <w:t xml:space="preserve">Propuestas de Texto para Reemplazar "Book a </w:t>
      </w:r>
      <w:proofErr w:type="spellStart"/>
      <w:r w:rsidRPr="00F45802">
        <w:rPr>
          <w:b/>
          <w:bCs/>
        </w:rPr>
        <w:t>diagnostic</w:t>
      </w:r>
      <w:proofErr w:type="spellEnd"/>
      <w:r w:rsidRPr="00F45802">
        <w:rPr>
          <w:b/>
          <w:bCs/>
        </w:rPr>
        <w:t xml:space="preserve"> </w:t>
      </w:r>
      <w:proofErr w:type="spellStart"/>
      <w:r w:rsidRPr="00F45802">
        <w:rPr>
          <w:b/>
          <w:bCs/>
        </w:rPr>
        <w:t>call</w:t>
      </w:r>
      <w:proofErr w:type="spellEnd"/>
      <w:r w:rsidRPr="00F45802">
        <w:rPr>
          <w:b/>
          <w:bCs/>
        </w:rPr>
        <w:t>":</w:t>
      </w:r>
    </w:p>
    <w:p w14:paraId="77D772AF" w14:textId="77777777" w:rsidR="00F45802" w:rsidRPr="00F45802" w:rsidRDefault="00F45802" w:rsidP="00F45802">
      <w:pPr>
        <w:numPr>
          <w:ilvl w:val="0"/>
          <w:numId w:val="2"/>
        </w:numPr>
      </w:pPr>
      <w:r w:rsidRPr="00F45802">
        <w:rPr>
          <w:b/>
          <w:bCs/>
        </w:rPr>
        <w:t>Header (Fijo en el menú superior):</w:t>
      </w:r>
    </w:p>
    <w:p w14:paraId="1F57A2CE" w14:textId="77777777" w:rsidR="00F45802" w:rsidRPr="00F45802" w:rsidRDefault="00F45802" w:rsidP="00F45802">
      <w:pPr>
        <w:numPr>
          <w:ilvl w:val="1"/>
          <w:numId w:val="2"/>
        </w:numPr>
      </w:pPr>
      <w:r w:rsidRPr="00F45802">
        <w:rPr>
          <w:i/>
          <w:iCs/>
        </w:rPr>
        <w:t xml:space="preserve">Opción en </w:t>
      </w:r>
      <w:proofErr w:type="gramStart"/>
      <w:r w:rsidRPr="00F45802">
        <w:rPr>
          <w:i/>
          <w:iCs/>
        </w:rPr>
        <w:t>Inglés</w:t>
      </w:r>
      <w:proofErr w:type="gramEnd"/>
      <w:r w:rsidRPr="00F45802">
        <w:rPr>
          <w:i/>
          <w:iCs/>
        </w:rPr>
        <w:t>:</w:t>
      </w:r>
      <w:r w:rsidRPr="00F45802">
        <w:t xml:space="preserve"> </w:t>
      </w:r>
      <w:r w:rsidRPr="00F45802">
        <w:rPr>
          <w:b/>
          <w:bCs/>
        </w:rPr>
        <w:t xml:space="preserve">Talk </w:t>
      </w:r>
      <w:proofErr w:type="spellStart"/>
      <w:r w:rsidRPr="00F45802">
        <w:rPr>
          <w:b/>
          <w:bCs/>
        </w:rPr>
        <w:t>to</w:t>
      </w:r>
      <w:proofErr w:type="spellEnd"/>
      <w:r w:rsidRPr="00F45802">
        <w:rPr>
          <w:b/>
          <w:bCs/>
        </w:rPr>
        <w:t xml:space="preserve"> </w:t>
      </w:r>
      <w:proofErr w:type="spellStart"/>
      <w:proofErr w:type="gramStart"/>
      <w:r w:rsidRPr="00F45802">
        <w:rPr>
          <w:b/>
          <w:bCs/>
        </w:rPr>
        <w:t>an</w:t>
      </w:r>
      <w:proofErr w:type="spellEnd"/>
      <w:r w:rsidRPr="00F45802">
        <w:rPr>
          <w:b/>
          <w:bCs/>
        </w:rPr>
        <w:t xml:space="preserve"> Expert</w:t>
      </w:r>
      <w:proofErr w:type="gramEnd"/>
    </w:p>
    <w:p w14:paraId="000D7CCD" w14:textId="77777777" w:rsidR="00F45802" w:rsidRPr="00F45802" w:rsidRDefault="00F45802" w:rsidP="00F45802">
      <w:pPr>
        <w:numPr>
          <w:ilvl w:val="1"/>
          <w:numId w:val="2"/>
        </w:numPr>
      </w:pPr>
      <w:r w:rsidRPr="00F45802">
        <w:rPr>
          <w:i/>
          <w:iCs/>
        </w:rPr>
        <w:t xml:space="preserve">Opción en </w:t>
      </w:r>
      <w:proofErr w:type="gramStart"/>
      <w:r w:rsidRPr="00F45802">
        <w:rPr>
          <w:i/>
          <w:iCs/>
        </w:rPr>
        <w:t>Español</w:t>
      </w:r>
      <w:proofErr w:type="gramEnd"/>
      <w:r w:rsidRPr="00F45802">
        <w:rPr>
          <w:i/>
          <w:iCs/>
        </w:rPr>
        <w:t xml:space="preserve"> (</w:t>
      </w:r>
      <w:proofErr w:type="spellStart"/>
      <w:r w:rsidRPr="00F45802">
        <w:rPr>
          <w:i/>
          <w:iCs/>
        </w:rPr>
        <w:t>LatAm</w:t>
      </w:r>
      <w:proofErr w:type="spellEnd"/>
      <w:r w:rsidRPr="00F45802">
        <w:rPr>
          <w:i/>
          <w:iCs/>
        </w:rPr>
        <w:t>):</w:t>
      </w:r>
      <w:r w:rsidRPr="00F45802">
        <w:t xml:space="preserve"> </w:t>
      </w:r>
      <w:r w:rsidRPr="00F45802">
        <w:rPr>
          <w:b/>
          <w:bCs/>
        </w:rPr>
        <w:t>Hablar con un experto</w:t>
      </w:r>
    </w:p>
    <w:p w14:paraId="6D88A7A2" w14:textId="6EE4891B" w:rsidR="00F45802" w:rsidRPr="00F45802" w:rsidRDefault="00F45802" w:rsidP="00F45802">
      <w:pPr>
        <w:numPr>
          <w:ilvl w:val="1"/>
          <w:numId w:val="2"/>
        </w:numPr>
      </w:pPr>
      <w:r w:rsidRPr="00F45802">
        <w:rPr>
          <w:i/>
          <w:iCs/>
        </w:rPr>
        <w:t>Estrategia:</w:t>
      </w:r>
      <w:r w:rsidRPr="00F45802">
        <w:t xml:space="preserve"> Reduce la fricción inicial en comparación con la palabra "diagnóstico". Es un enfoque menos transaccional y mucho más colaborativo.</w:t>
      </w:r>
    </w:p>
    <w:p w14:paraId="2E93D369" w14:textId="77777777" w:rsidR="00F45802" w:rsidRPr="00F45802" w:rsidRDefault="00F45802" w:rsidP="00F45802">
      <w:pPr>
        <w:numPr>
          <w:ilvl w:val="0"/>
          <w:numId w:val="2"/>
        </w:numPr>
      </w:pPr>
      <w:r w:rsidRPr="00F45802">
        <w:rPr>
          <w:b/>
          <w:bCs/>
        </w:rPr>
        <w:t>Bottom (Botón Flotante en la parte inferior):</w:t>
      </w:r>
    </w:p>
    <w:p w14:paraId="782229CC" w14:textId="77777777" w:rsidR="00F45802" w:rsidRPr="00F45802" w:rsidRDefault="00F45802" w:rsidP="00F45802">
      <w:pPr>
        <w:numPr>
          <w:ilvl w:val="1"/>
          <w:numId w:val="2"/>
        </w:numPr>
      </w:pPr>
      <w:r w:rsidRPr="00F45802">
        <w:rPr>
          <w:i/>
          <w:iCs/>
        </w:rPr>
        <w:t xml:space="preserve">Opción en </w:t>
      </w:r>
      <w:proofErr w:type="gramStart"/>
      <w:r w:rsidRPr="00F45802">
        <w:rPr>
          <w:i/>
          <w:iCs/>
        </w:rPr>
        <w:t>Inglés</w:t>
      </w:r>
      <w:proofErr w:type="gramEnd"/>
      <w:r w:rsidRPr="00F45802">
        <w:rPr>
          <w:i/>
          <w:iCs/>
        </w:rPr>
        <w:t>:</w:t>
      </w:r>
      <w:r w:rsidRPr="00F45802">
        <w:t xml:space="preserve"> </w:t>
      </w:r>
      <w:proofErr w:type="spellStart"/>
      <w:r w:rsidRPr="00F45802">
        <w:rPr>
          <w:b/>
          <w:bCs/>
        </w:rPr>
        <w:t>Let's</w:t>
      </w:r>
      <w:proofErr w:type="spellEnd"/>
      <w:r w:rsidRPr="00F45802">
        <w:rPr>
          <w:b/>
          <w:bCs/>
        </w:rPr>
        <w:t xml:space="preserve"> Talk</w:t>
      </w:r>
    </w:p>
    <w:p w14:paraId="51AA8253" w14:textId="77777777" w:rsidR="00F45802" w:rsidRPr="00F45802" w:rsidRDefault="00F45802" w:rsidP="00F45802">
      <w:pPr>
        <w:numPr>
          <w:ilvl w:val="1"/>
          <w:numId w:val="2"/>
        </w:numPr>
      </w:pPr>
      <w:r w:rsidRPr="00F45802">
        <w:rPr>
          <w:i/>
          <w:iCs/>
        </w:rPr>
        <w:t xml:space="preserve">Opción en </w:t>
      </w:r>
      <w:proofErr w:type="gramStart"/>
      <w:r w:rsidRPr="00F45802">
        <w:rPr>
          <w:i/>
          <w:iCs/>
        </w:rPr>
        <w:t>Español</w:t>
      </w:r>
      <w:proofErr w:type="gramEnd"/>
      <w:r w:rsidRPr="00F45802">
        <w:rPr>
          <w:i/>
          <w:iCs/>
        </w:rPr>
        <w:t xml:space="preserve"> (</w:t>
      </w:r>
      <w:proofErr w:type="spellStart"/>
      <w:r w:rsidRPr="00F45802">
        <w:rPr>
          <w:i/>
          <w:iCs/>
        </w:rPr>
        <w:t>LatAm</w:t>
      </w:r>
      <w:proofErr w:type="spellEnd"/>
      <w:r w:rsidRPr="00F45802">
        <w:rPr>
          <w:i/>
          <w:iCs/>
        </w:rPr>
        <w:t>):</w:t>
      </w:r>
      <w:r w:rsidRPr="00F45802">
        <w:t xml:space="preserve"> </w:t>
      </w:r>
      <w:r w:rsidRPr="00F45802">
        <w:rPr>
          <w:b/>
          <w:bCs/>
        </w:rPr>
        <w:t>Hablemos</w:t>
      </w:r>
    </w:p>
    <w:p w14:paraId="35E6D85B" w14:textId="4F78BBAF" w:rsidR="00F45802" w:rsidRPr="00F45802" w:rsidRDefault="00F45802" w:rsidP="00F45802">
      <w:pPr>
        <w:numPr>
          <w:ilvl w:val="1"/>
          <w:numId w:val="2"/>
        </w:numPr>
      </w:pPr>
      <w:r w:rsidRPr="00F45802">
        <w:rPr>
          <w:i/>
          <w:iCs/>
        </w:rPr>
        <w:t>Estrategia:</w:t>
      </w:r>
      <w:r w:rsidRPr="00F45802">
        <w:t xml:space="preserve"> Impactante, amigable y ocupa el menor espacio posible en pantallas móviles y de escritorio.</w:t>
      </w:r>
    </w:p>
    <w:p w14:paraId="7406F1BF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 xml:space="preserve">2. Limpieza de </w:t>
      </w:r>
      <w:proofErr w:type="spellStart"/>
      <w:r w:rsidRPr="00F45802">
        <w:rPr>
          <w:b/>
          <w:bCs/>
        </w:rPr>
        <w:t>CTAs</w:t>
      </w:r>
      <w:proofErr w:type="spellEnd"/>
      <w:r w:rsidRPr="00F45802">
        <w:rPr>
          <w:b/>
          <w:bCs/>
        </w:rPr>
        <w:t xml:space="preserve"> Vista por Vista (Evitar Fatiga de Decisión)</w:t>
      </w:r>
    </w:p>
    <w:p w14:paraId="497532A8" w14:textId="77777777" w:rsidR="00F45802" w:rsidRPr="00F45802" w:rsidRDefault="00F45802" w:rsidP="00F45802">
      <w:r w:rsidRPr="00F45802">
        <w:t>Para maximizar la conversión, se deben eliminar botones redundantes y estructurar la jerarquía visual de la siguiente manera:</w:t>
      </w:r>
    </w:p>
    <w:p w14:paraId="3025440E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>VISTA 1 — HOME</w:t>
      </w:r>
    </w:p>
    <w:p w14:paraId="20B08B94" w14:textId="77777777" w:rsidR="00F45802" w:rsidRPr="00F45802" w:rsidRDefault="00F45802" w:rsidP="00F45802">
      <w:pPr>
        <w:numPr>
          <w:ilvl w:val="0"/>
          <w:numId w:val="3"/>
        </w:numPr>
      </w:pPr>
      <w:r w:rsidRPr="00F45802">
        <w:rPr>
          <w:b/>
          <w:bCs/>
        </w:rPr>
        <w:t>Hero Section:</w:t>
      </w:r>
      <w:r w:rsidRPr="00F45802">
        <w:t xml:space="preserve"> Mantener ambos botones para asistir la navegación del usuario nuevo.</w:t>
      </w:r>
    </w:p>
    <w:p w14:paraId="2FE772FA" w14:textId="29FA679E" w:rsidR="00F45802" w:rsidRPr="00F45802" w:rsidRDefault="00F45802" w:rsidP="00F45802">
      <w:pPr>
        <w:numPr>
          <w:ilvl w:val="1"/>
          <w:numId w:val="3"/>
        </w:numPr>
      </w:pPr>
      <w:proofErr w:type="spellStart"/>
      <w:r w:rsidRPr="00F45802">
        <w:rPr>
          <w:i/>
          <w:iCs/>
        </w:rPr>
        <w:t>Primary</w:t>
      </w:r>
      <w:proofErr w:type="spellEnd"/>
      <w:r w:rsidRPr="00F45802">
        <w:rPr>
          <w:i/>
          <w:iCs/>
        </w:rPr>
        <w:t xml:space="preserve"> CTA:</w:t>
      </w:r>
      <w:r w:rsidRPr="00F45802">
        <w:t xml:space="preserve"> </w:t>
      </w:r>
      <w:r w:rsidRPr="00F45802">
        <w:rPr>
          <w:b/>
          <w:bCs/>
        </w:rPr>
        <w:t>Hablar con un experto</w:t>
      </w:r>
    </w:p>
    <w:p w14:paraId="5D329BDD" w14:textId="77777777" w:rsidR="00F45802" w:rsidRPr="00F45802" w:rsidRDefault="00F45802" w:rsidP="00F45802">
      <w:pPr>
        <w:numPr>
          <w:ilvl w:val="1"/>
          <w:numId w:val="3"/>
        </w:numPr>
      </w:pPr>
      <w:proofErr w:type="spellStart"/>
      <w:r w:rsidRPr="00F45802">
        <w:rPr>
          <w:i/>
          <w:iCs/>
        </w:rPr>
        <w:lastRenderedPageBreak/>
        <w:t>Secondary</w:t>
      </w:r>
      <w:proofErr w:type="spellEnd"/>
      <w:r w:rsidRPr="00F45802">
        <w:rPr>
          <w:i/>
          <w:iCs/>
        </w:rPr>
        <w:t xml:space="preserve"> CTA:</w:t>
      </w:r>
      <w:r w:rsidRPr="00F45802">
        <w:t xml:space="preserve"> </w:t>
      </w:r>
      <w:r w:rsidRPr="00F45802">
        <w:rPr>
          <w:b/>
          <w:bCs/>
        </w:rPr>
        <w:t>Explorar servicios</w:t>
      </w:r>
      <w:r w:rsidRPr="00F45802">
        <w:t xml:space="preserve"> (o </w:t>
      </w:r>
      <w:r w:rsidRPr="00F45802">
        <w:rPr>
          <w:i/>
          <w:iCs/>
        </w:rPr>
        <w:t xml:space="preserve">Explore </w:t>
      </w:r>
      <w:proofErr w:type="spellStart"/>
      <w:r w:rsidRPr="00F45802">
        <w:rPr>
          <w:i/>
          <w:iCs/>
        </w:rPr>
        <w:t>services</w:t>
      </w:r>
      <w:proofErr w:type="spellEnd"/>
      <w:r w:rsidRPr="00F45802">
        <w:t>).</w:t>
      </w:r>
    </w:p>
    <w:p w14:paraId="79924C37" w14:textId="77777777" w:rsidR="00F45802" w:rsidRPr="00F45802" w:rsidRDefault="00F45802" w:rsidP="00F45802">
      <w:pPr>
        <w:numPr>
          <w:ilvl w:val="0"/>
          <w:numId w:val="3"/>
        </w:numPr>
      </w:pPr>
      <w:proofErr w:type="spellStart"/>
      <w:r w:rsidRPr="00F45802">
        <w:rPr>
          <w:b/>
          <w:bCs/>
        </w:rPr>
        <w:t>Services</w:t>
      </w:r>
      <w:proofErr w:type="spellEnd"/>
      <w:r w:rsidRPr="00F45802">
        <w:rPr>
          <w:b/>
          <w:bCs/>
        </w:rPr>
        <w:t xml:space="preserve"> </w:t>
      </w:r>
      <w:proofErr w:type="spellStart"/>
      <w:r w:rsidRPr="00F45802">
        <w:rPr>
          <w:b/>
          <w:bCs/>
        </w:rPr>
        <w:t>Overview</w:t>
      </w:r>
      <w:proofErr w:type="spellEnd"/>
      <w:r w:rsidRPr="00F45802">
        <w:rPr>
          <w:b/>
          <w:bCs/>
        </w:rPr>
        <w:t>:</w:t>
      </w:r>
      <w:r w:rsidRPr="00F45802">
        <w:t xml:space="preserve"> Mantener los botones individuales de </w:t>
      </w:r>
      <w:r w:rsidRPr="00F45802">
        <w:rPr>
          <w:b/>
          <w:bCs/>
        </w:rPr>
        <w:t>Explorar [Servicio]</w:t>
      </w:r>
      <w:r w:rsidRPr="00F45802">
        <w:t xml:space="preserve"> en cada una de las 3 tarjetas de servicio.</w:t>
      </w:r>
    </w:p>
    <w:p w14:paraId="7C82DF80" w14:textId="77777777" w:rsidR="00F45802" w:rsidRPr="00F45802" w:rsidRDefault="00F45802" w:rsidP="00F45802">
      <w:pPr>
        <w:numPr>
          <w:ilvl w:val="0"/>
          <w:numId w:val="3"/>
        </w:numPr>
      </w:pPr>
      <w:r w:rsidRPr="00F45802">
        <w:rPr>
          <w:b/>
          <w:bCs/>
        </w:rPr>
        <w:t>Final CTA (Sección de cierre):</w:t>
      </w:r>
      <w:r w:rsidRPr="00F45802">
        <w:t xml:space="preserve"> </w:t>
      </w:r>
      <w:r w:rsidRPr="00F45802">
        <w:rPr>
          <w:b/>
          <w:bCs/>
        </w:rPr>
        <w:t xml:space="preserve">Eliminar el </w:t>
      </w:r>
      <w:proofErr w:type="spellStart"/>
      <w:r w:rsidRPr="00F45802">
        <w:rPr>
          <w:b/>
          <w:bCs/>
        </w:rPr>
        <w:t>Secondary</w:t>
      </w:r>
      <w:proofErr w:type="spellEnd"/>
      <w:r w:rsidRPr="00F45802">
        <w:rPr>
          <w:b/>
          <w:bCs/>
        </w:rPr>
        <w:t xml:space="preserve"> CTA</w:t>
      </w:r>
      <w:r w:rsidRPr="00F45802">
        <w:t xml:space="preserve"> (</w:t>
      </w:r>
      <w:r w:rsidRPr="00F45802">
        <w:rPr>
          <w:i/>
          <w:iCs/>
        </w:rPr>
        <w:t xml:space="preserve">Explore </w:t>
      </w:r>
      <w:proofErr w:type="spellStart"/>
      <w:r w:rsidRPr="00F45802">
        <w:rPr>
          <w:i/>
          <w:iCs/>
        </w:rPr>
        <w:t>services</w:t>
      </w:r>
      <w:proofErr w:type="spellEnd"/>
      <w:r w:rsidRPr="00F45802">
        <w:t xml:space="preserve">). Si el usuario ya hizo </w:t>
      </w:r>
      <w:proofErr w:type="spellStart"/>
      <w:r w:rsidRPr="00F45802">
        <w:t>scroll</w:t>
      </w:r>
      <w:proofErr w:type="spellEnd"/>
      <w:r w:rsidRPr="00F45802">
        <w:t xml:space="preserve"> hasta el fondo del Home, ya pasó por la sección de servicios. Debemos dejar únicamente el 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rPr>
          <w:b/>
          <w:bCs/>
        </w:rPr>
        <w:t xml:space="preserve"> CTA (Hablar con un experto)</w:t>
      </w:r>
      <w:r w:rsidRPr="00F45802">
        <w:t xml:space="preserve"> para forzar la conversión hacia el formulario/agenda.</w:t>
      </w:r>
    </w:p>
    <w:p w14:paraId="43C525B7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>VISTA 2 — SERVICES</w:t>
      </w:r>
    </w:p>
    <w:p w14:paraId="7D44ACD3" w14:textId="77777777" w:rsidR="00F45802" w:rsidRPr="00F45802" w:rsidRDefault="00F45802" w:rsidP="00F45802">
      <w:pPr>
        <w:numPr>
          <w:ilvl w:val="0"/>
          <w:numId w:val="4"/>
        </w:numPr>
      </w:pPr>
      <w:r w:rsidRPr="00F45802">
        <w:rPr>
          <w:b/>
          <w:bCs/>
        </w:rPr>
        <w:t>Hero Section:</w:t>
      </w:r>
      <w:r w:rsidRPr="00F45802">
        <w:t xml:space="preserve"> Mantener ambos botones.</w:t>
      </w:r>
    </w:p>
    <w:p w14:paraId="4EA72891" w14:textId="77777777" w:rsidR="00F45802" w:rsidRPr="00F45802" w:rsidRDefault="00F45802" w:rsidP="00F45802">
      <w:pPr>
        <w:numPr>
          <w:ilvl w:val="1"/>
          <w:numId w:val="4"/>
        </w:numPr>
      </w:pPr>
      <w:proofErr w:type="spellStart"/>
      <w:r w:rsidRPr="00F45802">
        <w:rPr>
          <w:i/>
          <w:iCs/>
        </w:rPr>
        <w:t>Primary</w:t>
      </w:r>
      <w:proofErr w:type="spellEnd"/>
      <w:r w:rsidRPr="00F45802">
        <w:rPr>
          <w:i/>
          <w:iCs/>
        </w:rPr>
        <w:t xml:space="preserve"> CTA:</w:t>
      </w:r>
      <w:r w:rsidRPr="00F45802">
        <w:t xml:space="preserve"> </w:t>
      </w:r>
      <w:r w:rsidRPr="00F45802">
        <w:rPr>
          <w:b/>
          <w:bCs/>
        </w:rPr>
        <w:t>Hablar con un experto</w:t>
      </w:r>
      <w:r w:rsidRPr="00F45802">
        <w:t>.</w:t>
      </w:r>
    </w:p>
    <w:p w14:paraId="7DCC1DB6" w14:textId="77777777" w:rsidR="00F45802" w:rsidRPr="00F45802" w:rsidRDefault="00F45802" w:rsidP="00F45802">
      <w:pPr>
        <w:numPr>
          <w:ilvl w:val="1"/>
          <w:numId w:val="4"/>
        </w:numPr>
      </w:pPr>
      <w:proofErr w:type="spellStart"/>
      <w:r w:rsidRPr="00F45802">
        <w:rPr>
          <w:i/>
          <w:iCs/>
        </w:rPr>
        <w:t>Secondary</w:t>
      </w:r>
      <w:proofErr w:type="spellEnd"/>
      <w:r w:rsidRPr="00F45802">
        <w:rPr>
          <w:i/>
          <w:iCs/>
        </w:rPr>
        <w:t xml:space="preserve"> CTA:</w:t>
      </w:r>
      <w:r w:rsidRPr="00F45802">
        <w:t xml:space="preserve"> </w:t>
      </w:r>
      <w:r w:rsidRPr="00F45802">
        <w:rPr>
          <w:b/>
          <w:bCs/>
        </w:rPr>
        <w:t>Solicitar una auditoría</w:t>
      </w:r>
      <w:r w:rsidRPr="00F45802">
        <w:t xml:space="preserve"> (o </w:t>
      </w:r>
      <w:proofErr w:type="spellStart"/>
      <w:r w:rsidRPr="00F45802">
        <w:rPr>
          <w:i/>
          <w:iCs/>
        </w:rPr>
        <w:t>Request</w:t>
      </w:r>
      <w:proofErr w:type="spellEnd"/>
      <w:r w:rsidRPr="00F45802">
        <w:rPr>
          <w:i/>
          <w:iCs/>
        </w:rPr>
        <w:t xml:space="preserve"> </w:t>
      </w:r>
      <w:proofErr w:type="spellStart"/>
      <w:r w:rsidRPr="00F45802">
        <w:rPr>
          <w:i/>
          <w:iCs/>
        </w:rPr>
        <w:t>an</w:t>
      </w:r>
      <w:proofErr w:type="spellEnd"/>
      <w:r w:rsidRPr="00F45802">
        <w:rPr>
          <w:i/>
          <w:iCs/>
        </w:rPr>
        <w:t xml:space="preserve"> </w:t>
      </w:r>
      <w:proofErr w:type="spellStart"/>
      <w:r w:rsidRPr="00F45802">
        <w:rPr>
          <w:i/>
          <w:iCs/>
        </w:rPr>
        <w:t>audit</w:t>
      </w:r>
      <w:proofErr w:type="spellEnd"/>
      <w:r w:rsidRPr="00F45802">
        <w:t>).</w:t>
      </w:r>
    </w:p>
    <w:p w14:paraId="1A9CC38F" w14:textId="77777777" w:rsidR="00F45802" w:rsidRPr="00F45802" w:rsidRDefault="00F45802" w:rsidP="00F45802">
      <w:pPr>
        <w:numPr>
          <w:ilvl w:val="0"/>
          <w:numId w:val="4"/>
        </w:numPr>
      </w:pPr>
      <w:proofErr w:type="spellStart"/>
      <w:r w:rsidRPr="00F45802">
        <w:rPr>
          <w:b/>
          <w:bCs/>
        </w:rPr>
        <w:t>Decision</w:t>
      </w:r>
      <w:proofErr w:type="spellEnd"/>
      <w:r w:rsidRPr="00F45802">
        <w:rPr>
          <w:b/>
          <w:bCs/>
        </w:rPr>
        <w:t xml:space="preserve"> </w:t>
      </w:r>
      <w:proofErr w:type="spellStart"/>
      <w:r w:rsidRPr="00F45802">
        <w:rPr>
          <w:b/>
          <w:bCs/>
        </w:rPr>
        <w:t>Cards</w:t>
      </w:r>
      <w:proofErr w:type="spellEnd"/>
      <w:r w:rsidRPr="00F45802">
        <w:rPr>
          <w:b/>
          <w:bCs/>
        </w:rPr>
        <w:t xml:space="preserve"> (3):</w:t>
      </w:r>
      <w:r w:rsidRPr="00F45802">
        <w:t xml:space="preserve"> Mantener los enlaces de </w:t>
      </w:r>
      <w:r w:rsidRPr="00F45802">
        <w:rPr>
          <w:b/>
          <w:bCs/>
        </w:rPr>
        <w:t>Explorar...</w:t>
      </w:r>
      <w:r w:rsidRPr="00F45802">
        <w:t xml:space="preserve"> correspondientes a cada línea de servicio.</w:t>
      </w:r>
    </w:p>
    <w:p w14:paraId="0B0702EB" w14:textId="77777777" w:rsidR="00F45802" w:rsidRPr="00F45802" w:rsidRDefault="00F45802" w:rsidP="00F45802">
      <w:pPr>
        <w:numPr>
          <w:ilvl w:val="0"/>
          <w:numId w:val="4"/>
        </w:numPr>
      </w:pPr>
      <w:r w:rsidRPr="00F45802">
        <w:rPr>
          <w:b/>
          <w:bCs/>
        </w:rPr>
        <w:t xml:space="preserve">Core </w:t>
      </w:r>
      <w:proofErr w:type="spellStart"/>
      <w:r w:rsidRPr="00F45802">
        <w:rPr>
          <w:b/>
          <w:bCs/>
        </w:rPr>
        <w:t>Services</w:t>
      </w:r>
      <w:proofErr w:type="spellEnd"/>
      <w:r w:rsidRPr="00F45802">
        <w:rPr>
          <w:b/>
          <w:bCs/>
        </w:rPr>
        <w:t xml:space="preserve"> (Cuadrícula de 6 Tarjetas de Servicio):</w:t>
      </w:r>
      <w:r w:rsidRPr="00F45802">
        <w:t xml:space="preserve"> Actualmente, tener 6 botones independientes de "Solicitar..." genera un ruido visual masivo que abruma al usuario.</w:t>
      </w:r>
    </w:p>
    <w:p w14:paraId="2707AD2A" w14:textId="77777777" w:rsidR="00F45802" w:rsidRPr="00F45802" w:rsidRDefault="00F45802" w:rsidP="00F45802">
      <w:pPr>
        <w:numPr>
          <w:ilvl w:val="1"/>
          <w:numId w:val="4"/>
        </w:numPr>
      </w:pPr>
      <w:r w:rsidRPr="00F45802">
        <w:rPr>
          <w:i/>
          <w:iCs/>
        </w:rPr>
        <w:t>Ajuste Requerido:</w:t>
      </w:r>
      <w:r w:rsidRPr="00F45802">
        <w:t xml:space="preserve"> Transformar estos 6 botones en enlaces de texto secundarios con una flecha al final (ejemplo: Explorar servicio → o Ver detalles →) que dirijan a sus respectivas subpáginas de servicio, en lugar de utilizar botones principales de conversión en cada tarjeta.</w:t>
      </w:r>
    </w:p>
    <w:p w14:paraId="6C8AFC25" w14:textId="77777777" w:rsidR="00F45802" w:rsidRPr="00F45802" w:rsidRDefault="00F45802" w:rsidP="00F45802">
      <w:pPr>
        <w:numPr>
          <w:ilvl w:val="0"/>
          <w:numId w:val="4"/>
        </w:numPr>
      </w:pPr>
      <w:r w:rsidRPr="00F45802">
        <w:rPr>
          <w:b/>
          <w:bCs/>
        </w:rPr>
        <w:t>Final CTA (Sección de cierre):</w:t>
      </w:r>
      <w:r w:rsidRPr="00F45802">
        <w:t xml:space="preserve"> Mantener únicamente el 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rPr>
          <w:b/>
          <w:bCs/>
        </w:rPr>
        <w:t xml:space="preserve"> CTA (Hablar con un experto)</w:t>
      </w:r>
      <w:r w:rsidRPr="00F45802">
        <w:t>. Eliminar cualquier enlace o botón secundario en este bloque.</w:t>
      </w:r>
    </w:p>
    <w:p w14:paraId="2AF81A1E" w14:textId="77777777" w:rsidR="00F45802" w:rsidRPr="00F45802" w:rsidRDefault="00F45802" w:rsidP="00F45802">
      <w:pPr>
        <w:rPr>
          <w:b/>
          <w:bCs/>
          <w:lang w:val="en-US"/>
        </w:rPr>
      </w:pPr>
      <w:r w:rsidRPr="00F45802">
        <w:rPr>
          <w:b/>
          <w:bCs/>
          <w:lang w:val="en-US"/>
        </w:rPr>
        <w:t>VISTA 3 — LANGUAGE ASSURANCE &amp; VISTA 4 — SPANISH EXPERIENCE REPAIR &amp; ADAPTATION</w:t>
      </w:r>
    </w:p>
    <w:p w14:paraId="0B0EC259" w14:textId="77777777" w:rsidR="00F45802" w:rsidRPr="00F45802" w:rsidRDefault="00F45802" w:rsidP="00F45802">
      <w:pPr>
        <w:numPr>
          <w:ilvl w:val="0"/>
          <w:numId w:val="5"/>
        </w:numPr>
      </w:pPr>
      <w:r w:rsidRPr="00F45802">
        <w:rPr>
          <w:b/>
          <w:bCs/>
        </w:rPr>
        <w:t>Hero Section:</w:t>
      </w:r>
      <w:r w:rsidRPr="00F45802">
        <w:t xml:space="preserve"> Actualmente compiten los botones específicos del servicio con el botón general de diagnóstico, dirigiendo ambos al mismo ecosistema de contacto.</w:t>
      </w:r>
    </w:p>
    <w:p w14:paraId="504294D1" w14:textId="77777777" w:rsidR="00F45802" w:rsidRPr="00F45802" w:rsidRDefault="00F45802" w:rsidP="00F45802">
      <w:pPr>
        <w:numPr>
          <w:ilvl w:val="1"/>
          <w:numId w:val="5"/>
        </w:numPr>
      </w:pPr>
      <w:r w:rsidRPr="00F45802">
        <w:rPr>
          <w:i/>
          <w:iCs/>
        </w:rPr>
        <w:t>Ajuste Requerido:</w:t>
      </w:r>
      <w:r w:rsidRPr="00F45802">
        <w:t xml:space="preserve"> Mantener como botón principal (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t xml:space="preserve">) el específico del servicio: </w:t>
      </w:r>
      <w:r w:rsidRPr="00F45802">
        <w:rPr>
          <w:b/>
          <w:bCs/>
        </w:rPr>
        <w:t>Solicitar AI QA Sprint</w:t>
      </w:r>
      <w:r w:rsidRPr="00F45802">
        <w:t xml:space="preserve"> (en Vista 3) o </w:t>
      </w:r>
      <w:r w:rsidRPr="00F45802">
        <w:rPr>
          <w:b/>
          <w:bCs/>
        </w:rPr>
        <w:t>Solicitar Reparación de Experiencia</w:t>
      </w:r>
      <w:r w:rsidRPr="00F45802">
        <w:t xml:space="preserve"> (en Vista 4). Modificar el botón secundario (</w:t>
      </w:r>
      <w:proofErr w:type="spellStart"/>
      <w:r w:rsidRPr="00F45802">
        <w:rPr>
          <w:b/>
          <w:bCs/>
        </w:rPr>
        <w:t>Secondary</w:t>
      </w:r>
      <w:proofErr w:type="spellEnd"/>
      <w:r w:rsidRPr="00F45802">
        <w:t xml:space="preserve">) para que actúe como un ancla de navegación hacia abajo, con el texto </w:t>
      </w:r>
      <w:r w:rsidRPr="00F45802">
        <w:rPr>
          <w:b/>
          <w:bCs/>
        </w:rPr>
        <w:t>"Ver metodología"</w:t>
      </w:r>
      <w:r w:rsidRPr="00F45802">
        <w:t xml:space="preserve"> (haciendo un </w:t>
      </w:r>
      <w:proofErr w:type="spellStart"/>
      <w:r w:rsidRPr="00F45802">
        <w:t>smooth-scroll</w:t>
      </w:r>
      <w:proofErr w:type="spellEnd"/>
      <w:r w:rsidRPr="00F45802">
        <w:t>), en lugar de duplicar el llamado al contacto.</w:t>
      </w:r>
    </w:p>
    <w:p w14:paraId="2553F084" w14:textId="77777777" w:rsidR="00F45802" w:rsidRPr="00F45802" w:rsidRDefault="00F45802" w:rsidP="00F45802">
      <w:pPr>
        <w:numPr>
          <w:ilvl w:val="0"/>
          <w:numId w:val="5"/>
        </w:numPr>
      </w:pPr>
      <w:r w:rsidRPr="00F45802">
        <w:rPr>
          <w:b/>
          <w:bCs/>
        </w:rPr>
        <w:t>Final CTA (Sección de cierre):</w:t>
      </w:r>
      <w:r w:rsidRPr="00F45802">
        <w:t xml:space="preserve"> Dejar única y exclusivamente el botón 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rPr>
          <w:b/>
          <w:bCs/>
        </w:rPr>
        <w:t xml:space="preserve"> (Hablar con un experto)</w:t>
      </w:r>
      <w:r w:rsidRPr="00F45802">
        <w:t>.</w:t>
      </w:r>
    </w:p>
    <w:p w14:paraId="203EC295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>VISTA 5 — APPLIED CULTURAL INTELLIGENCE</w:t>
      </w:r>
    </w:p>
    <w:p w14:paraId="22BBA4AC" w14:textId="77777777" w:rsidR="00F45802" w:rsidRPr="00F45802" w:rsidRDefault="00F45802" w:rsidP="00F45802">
      <w:pPr>
        <w:numPr>
          <w:ilvl w:val="0"/>
          <w:numId w:val="6"/>
        </w:numPr>
      </w:pPr>
      <w:r w:rsidRPr="00F45802">
        <w:rPr>
          <w:b/>
          <w:bCs/>
        </w:rPr>
        <w:t>Hero Section:</w:t>
      </w:r>
      <w:r w:rsidRPr="00F45802">
        <w:t xml:space="preserve"> Existe la misma competencia entre </w:t>
      </w:r>
      <w:r w:rsidRPr="00F45802">
        <w:rPr>
          <w:i/>
          <w:iCs/>
        </w:rPr>
        <w:t xml:space="preserve">Book </w:t>
      </w:r>
      <w:proofErr w:type="spellStart"/>
      <w:r w:rsidRPr="00F45802">
        <w:rPr>
          <w:i/>
          <w:iCs/>
        </w:rPr>
        <w:t>an</w:t>
      </w:r>
      <w:proofErr w:type="spellEnd"/>
      <w:r w:rsidRPr="00F45802">
        <w:rPr>
          <w:i/>
          <w:iCs/>
        </w:rPr>
        <w:t xml:space="preserve"> ACI Talk</w:t>
      </w:r>
      <w:r w:rsidRPr="00F45802">
        <w:t xml:space="preserve"> y </w:t>
      </w:r>
      <w:proofErr w:type="spellStart"/>
      <w:r w:rsidRPr="00F45802">
        <w:rPr>
          <w:i/>
          <w:iCs/>
        </w:rPr>
        <w:t>Request</w:t>
      </w:r>
      <w:proofErr w:type="spellEnd"/>
      <w:r w:rsidRPr="00F45802">
        <w:rPr>
          <w:i/>
          <w:iCs/>
        </w:rPr>
        <w:t xml:space="preserve"> a </w:t>
      </w:r>
      <w:proofErr w:type="spellStart"/>
      <w:r w:rsidRPr="00F45802">
        <w:rPr>
          <w:i/>
          <w:iCs/>
        </w:rPr>
        <w:t>Messaging</w:t>
      </w:r>
      <w:proofErr w:type="spellEnd"/>
      <w:r w:rsidRPr="00F45802">
        <w:rPr>
          <w:i/>
          <w:iCs/>
        </w:rPr>
        <w:t xml:space="preserve"> </w:t>
      </w:r>
      <w:proofErr w:type="spellStart"/>
      <w:r w:rsidRPr="00F45802">
        <w:rPr>
          <w:i/>
          <w:iCs/>
        </w:rPr>
        <w:t>Review</w:t>
      </w:r>
      <w:proofErr w:type="spellEnd"/>
      <w:r w:rsidRPr="00F45802">
        <w:t>.</w:t>
      </w:r>
    </w:p>
    <w:p w14:paraId="13A92C75" w14:textId="77777777" w:rsidR="00F45802" w:rsidRPr="00F45802" w:rsidRDefault="00F45802" w:rsidP="00F45802">
      <w:pPr>
        <w:numPr>
          <w:ilvl w:val="1"/>
          <w:numId w:val="6"/>
        </w:numPr>
      </w:pPr>
      <w:r w:rsidRPr="00F45802">
        <w:rPr>
          <w:i/>
          <w:iCs/>
        </w:rPr>
        <w:lastRenderedPageBreak/>
        <w:t>Ajuste Requerido:</w:t>
      </w:r>
      <w:r w:rsidRPr="00F45802">
        <w:t xml:space="preserve"> Establecer como 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rPr>
          <w:b/>
          <w:bCs/>
        </w:rPr>
        <w:t xml:space="preserve"> CTA: Hablar con un experto</w:t>
      </w:r>
      <w:r w:rsidRPr="00F45802">
        <w:t xml:space="preserve"> (o la variante principal elegida) y como </w:t>
      </w:r>
      <w:proofErr w:type="spellStart"/>
      <w:r w:rsidRPr="00F45802">
        <w:rPr>
          <w:b/>
          <w:bCs/>
        </w:rPr>
        <w:t>Secondary</w:t>
      </w:r>
      <w:proofErr w:type="spellEnd"/>
      <w:r w:rsidRPr="00F45802">
        <w:rPr>
          <w:b/>
          <w:bCs/>
        </w:rPr>
        <w:t xml:space="preserve"> CTA: Ver servicios principales</w:t>
      </w:r>
      <w:r w:rsidRPr="00F45802">
        <w:t xml:space="preserve"> (configurado con </w:t>
      </w:r>
      <w:proofErr w:type="spellStart"/>
      <w:r w:rsidRPr="00F45802">
        <w:t>smooth-scroll</w:t>
      </w:r>
      <w:proofErr w:type="spellEnd"/>
      <w:r w:rsidRPr="00F45802">
        <w:t xml:space="preserve"> hacia la sección interna de servicios principales de la vista).</w:t>
      </w:r>
    </w:p>
    <w:p w14:paraId="5C1B5367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>VISTA 6 — ABOUT</w:t>
      </w:r>
    </w:p>
    <w:p w14:paraId="1F5B7A86" w14:textId="77777777" w:rsidR="00F45802" w:rsidRPr="00F45802" w:rsidRDefault="00F45802" w:rsidP="00F45802">
      <w:pPr>
        <w:numPr>
          <w:ilvl w:val="0"/>
          <w:numId w:val="7"/>
        </w:numPr>
      </w:pPr>
      <w:r w:rsidRPr="00F45802">
        <w:rPr>
          <w:b/>
          <w:bCs/>
        </w:rPr>
        <w:t>Hero Section:</w:t>
      </w:r>
      <w:r w:rsidRPr="00F45802">
        <w:t xml:space="preserve"> Mantener únicamente el 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rPr>
          <w:b/>
          <w:bCs/>
        </w:rPr>
        <w:t xml:space="preserve"> CTA (Hablar con un experto)</w:t>
      </w:r>
      <w:r w:rsidRPr="00F45802">
        <w:t>.</w:t>
      </w:r>
    </w:p>
    <w:p w14:paraId="137833EF" w14:textId="77777777" w:rsidR="00F45802" w:rsidRPr="00F45802" w:rsidRDefault="00F45802" w:rsidP="00F45802">
      <w:pPr>
        <w:numPr>
          <w:ilvl w:val="0"/>
          <w:numId w:val="7"/>
        </w:numPr>
      </w:pPr>
      <w:proofErr w:type="spellStart"/>
      <w:r w:rsidRPr="00F45802">
        <w:rPr>
          <w:b/>
          <w:bCs/>
        </w:rPr>
        <w:t>Starting</w:t>
      </w:r>
      <w:proofErr w:type="spellEnd"/>
      <w:r w:rsidRPr="00F45802">
        <w:rPr>
          <w:b/>
          <w:bCs/>
        </w:rPr>
        <w:t xml:space="preserve"> Points (Sección de Precios/Puntos de Partida):</w:t>
      </w:r>
      <w:r w:rsidRPr="00F45802">
        <w:t xml:space="preserve"> No añadir botones de bloques tradicionales aquí. El texto descriptivo "Desde $X USD" junto con un hipervínculo de texto limpio que dirija al formulario de contacto es suficiente y mantiene la estética sobria.</w:t>
      </w:r>
    </w:p>
    <w:p w14:paraId="056D15B8" w14:textId="77777777" w:rsidR="00F45802" w:rsidRPr="00F45802" w:rsidRDefault="00F45802" w:rsidP="00F45802">
      <w:pPr>
        <w:numPr>
          <w:ilvl w:val="0"/>
          <w:numId w:val="7"/>
        </w:numPr>
      </w:pPr>
      <w:r w:rsidRPr="00F45802">
        <w:rPr>
          <w:b/>
          <w:bCs/>
        </w:rPr>
        <w:t>Final CTA (Sección de cierre):</w:t>
      </w:r>
      <w:r w:rsidRPr="00F45802">
        <w:t xml:space="preserve"> Dejar únicamente el botón </w:t>
      </w:r>
      <w:proofErr w:type="spellStart"/>
      <w:r w:rsidRPr="00F45802">
        <w:rPr>
          <w:b/>
          <w:bCs/>
        </w:rPr>
        <w:t>Primary</w:t>
      </w:r>
      <w:proofErr w:type="spellEnd"/>
      <w:r w:rsidRPr="00F45802">
        <w:rPr>
          <w:b/>
          <w:bCs/>
        </w:rPr>
        <w:t xml:space="preserve"> (Hablar con un experto)</w:t>
      </w:r>
      <w:r w:rsidRPr="00F45802">
        <w:t>.</w:t>
      </w:r>
    </w:p>
    <w:p w14:paraId="44E6E8AB" w14:textId="77777777" w:rsidR="00F45802" w:rsidRPr="00F45802" w:rsidRDefault="00F45802" w:rsidP="00F45802">
      <w:pPr>
        <w:rPr>
          <w:b/>
          <w:bCs/>
        </w:rPr>
      </w:pPr>
      <w:r w:rsidRPr="00F45802">
        <w:rPr>
          <w:b/>
          <w:bCs/>
        </w:rPr>
        <w:t>VISTA 7 — CONTACT</w:t>
      </w:r>
    </w:p>
    <w:p w14:paraId="6978C421" w14:textId="77777777" w:rsidR="00F45802" w:rsidRPr="00F45802" w:rsidRDefault="00F45802" w:rsidP="00F45802">
      <w:pPr>
        <w:numPr>
          <w:ilvl w:val="0"/>
          <w:numId w:val="8"/>
        </w:numPr>
      </w:pPr>
      <w:r w:rsidRPr="00F45802">
        <w:rPr>
          <w:b/>
          <w:bCs/>
        </w:rPr>
        <w:t>Hero Section:</w:t>
      </w:r>
      <w:r w:rsidRPr="00F45802">
        <w:t xml:space="preserve"> </w:t>
      </w:r>
      <w:r w:rsidRPr="00F45802">
        <w:rPr>
          <w:b/>
          <w:bCs/>
        </w:rPr>
        <w:t>Eliminar por completo todos los botones CTA de esta sección.</w:t>
      </w:r>
      <w:r w:rsidRPr="00F45802">
        <w:t xml:space="preserve"> El formulario de captura está inmediatamente abajo. Tener botones en el </w:t>
      </w:r>
      <w:proofErr w:type="spellStart"/>
      <w:r w:rsidRPr="00F45802">
        <w:t>hero</w:t>
      </w:r>
      <w:proofErr w:type="spellEnd"/>
      <w:r w:rsidRPr="00F45802">
        <w:t xml:space="preserve"> que dicen "Agendar llamada" o "Solicitar auditoría" dentro de la página que </w:t>
      </w:r>
      <w:r w:rsidRPr="00F45802">
        <w:rPr>
          <w:i/>
          <w:iCs/>
        </w:rPr>
        <w:t>ya es</w:t>
      </w:r>
      <w:r w:rsidRPr="00F45802">
        <w:t xml:space="preserve"> la zona de contacto genera redundancia severa. Debemos permitir que la mirada del usuario caiga directamente sobre los campos del formulario.</w:t>
      </w:r>
    </w:p>
    <w:p w14:paraId="4F5B73DA" w14:textId="77777777" w:rsidR="00F45802" w:rsidRPr="00F45802" w:rsidRDefault="00F45802" w:rsidP="00F45802">
      <w:r w:rsidRPr="00F45802">
        <w:rPr>
          <w:i/>
          <w:iCs/>
        </w:rPr>
        <w:t>Nota sobre la estrategia de mercado:</w:t>
      </w:r>
      <w:r w:rsidRPr="00F45802">
        <w:t xml:space="preserve"> Entendido perfectamente que el enfoque inicial es abrir la red al mercado de Latinoamérica en general para evaluar la tracción y demanda de los servicios. Mantener el tono de español estrictamente neutro (tal como está estructurado en la documentación) garantizará que se adapte perfectamente a todos los países sin generar fricciones regionales.</w:t>
      </w:r>
    </w:p>
    <w:sectPr w:rsidR="00F45802" w:rsidRPr="00F45802" w:rsidSect="00712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3F80"/>
    <w:multiLevelType w:val="multilevel"/>
    <w:tmpl w:val="8A9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A61"/>
    <w:multiLevelType w:val="multilevel"/>
    <w:tmpl w:val="7DA6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10A6C"/>
    <w:multiLevelType w:val="multilevel"/>
    <w:tmpl w:val="202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47C4"/>
    <w:multiLevelType w:val="multilevel"/>
    <w:tmpl w:val="C4C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C0D57"/>
    <w:multiLevelType w:val="multilevel"/>
    <w:tmpl w:val="0A9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70173"/>
    <w:multiLevelType w:val="multilevel"/>
    <w:tmpl w:val="89E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75E13"/>
    <w:multiLevelType w:val="multilevel"/>
    <w:tmpl w:val="ABE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72E83"/>
    <w:multiLevelType w:val="multilevel"/>
    <w:tmpl w:val="0AE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909981">
    <w:abstractNumId w:val="3"/>
  </w:num>
  <w:num w:numId="2" w16cid:durableId="1898316294">
    <w:abstractNumId w:val="7"/>
  </w:num>
  <w:num w:numId="3" w16cid:durableId="996030200">
    <w:abstractNumId w:val="4"/>
  </w:num>
  <w:num w:numId="4" w16cid:durableId="765341862">
    <w:abstractNumId w:val="1"/>
  </w:num>
  <w:num w:numId="5" w16cid:durableId="1025718589">
    <w:abstractNumId w:val="0"/>
  </w:num>
  <w:num w:numId="6" w16cid:durableId="1545211716">
    <w:abstractNumId w:val="2"/>
  </w:num>
  <w:num w:numId="7" w16cid:durableId="622034681">
    <w:abstractNumId w:val="5"/>
  </w:num>
  <w:num w:numId="8" w16cid:durableId="6608184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02"/>
    <w:rsid w:val="00413349"/>
    <w:rsid w:val="006D2A0A"/>
    <w:rsid w:val="00712F8A"/>
    <w:rsid w:val="00A47528"/>
    <w:rsid w:val="00E218A5"/>
    <w:rsid w:val="00F45802"/>
    <w:rsid w:val="00F764C6"/>
    <w:rsid w:val="00FB7140"/>
    <w:rsid w:val="00FF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4155B"/>
  <w15:chartTrackingRefBased/>
  <w15:docId w15:val="{1555609E-178F-4511-A565-08A7C817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8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8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8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8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8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8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8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58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849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J</dc:creator>
  <cp:keywords/>
  <dc:description/>
  <cp:lastModifiedBy>Nestor J</cp:lastModifiedBy>
  <cp:revision>1</cp:revision>
  <dcterms:created xsi:type="dcterms:W3CDTF">2026-05-22T16:15:00Z</dcterms:created>
  <dcterms:modified xsi:type="dcterms:W3CDTF">2026-05-22T16:28:00Z</dcterms:modified>
</cp:coreProperties>
</file>