
<file path=[Content_Types].xml><?xml version="1.0" encoding="utf-8"?>
<Types xmlns="http://schemas.openxmlformats.org/package/2006/content-types">
  <Default Extension="rels" ContentType="application/vnd.openxmlformats-package.relationships+xml"/>
  <Default Extension="jpeg" ContentType="image/jpeg"/>
  <Default Extension="png" ContentType="image/png"/>
  <Default Extension="svg" ContentType="image/svg+xml"/>
  <Default Extension="xml" ContentType="application/xml"/>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settings.xml" ContentType="application/vnd.openxmlformats-officedocument.wordprocessingml.settings+xml"/>
  <Override PartName="/word/webSettings.xml" ContentType="application/vnd.openxmlformats-officedocument.wordprocessingml.webSettings+xml"/>
  <Override PartName="/word/footer1.xml" ContentType="application/vnd.openxmlformats-officedocument.wordprocessingml.footer+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s>
</file>

<file path=word/document.xml><?xml version="1.0" encoding="utf-8"?>
<w:document xmlns:a="http://schemas.openxmlformats.org/drawingml/2006/main" xmlns:cdr="http://schemas.openxmlformats.org/drawingml/2006/chartDrawing" xmlns:o="urn:schemas-microsoft-com:office:office" xmlns:pic="http://schemas.openxmlformats.org/drawingml/2006/picture" xmlns:r="http://schemas.openxmlformats.org/officeDocument/2006/relationships" xmlns:v="urn:schemas-microsoft-com:vml" xmlns:ve="http://schemas.openxmlformats.org/markup-compatibility/2006" xmlns:vt="http://schemas.openxmlformats.org/officeDocument/2006/docPropsVTypes" xmlns:w="http://schemas.openxmlformats.org/wordprocessingml/2006/main" xmlns:w10="urn:schemas-microsoft-com:office:word" xmlns:wp="http://schemas.openxmlformats.org/drawingml/2006/wordprocessingDrawing" xmlns:wne="http://schemas.microsoft.com/office/word/2006/wordml">
  <w:body>
    <w:sectPr>
      <w:pgSz w:w="11906" w:h="16838" w:orient="portrait"/>
      <w:pgMar w:top="964" w:right="964" w:bottom="964" w:left="964" w:header="720" w:footer="720" w:gutter="0"/>
      <w:footerReference r:id="rId93" w:type="default"/>
    </w:sectPr>
    <w:p>
      <w:pPr>
        <w:pStyle w:val="Heading1"/>
        <w:spacing w:lineRule="auto"/>
      </w:pPr>
      <w:r>
        <w:rPr/>
        <w:t xml:space="preserve">Political Process by Charles Tilly</w:t>
      </w:r>
    </w:p>
    <w:p>
      <w:pPr>
        <w:spacing w:lineRule="auto"/>
      </w:pPr>
      <w:r>
        <w:rPr/>
      </w:r>
    </w:p>
    <w:p>
      <w:pPr>
        <w:spacing w:lineRule="auto"/>
      </w:pPr>
      <w:r>
        <w:rPr/>
        <w:t xml:space="preserve">"Political Process charles tilly" </w:t>
      </w:r>
    </w:p>
    <w:p>
      <w:pPr>
        <w:spacing w:lineRule="auto"/>
      </w:pPr>
      <w:r>
        <w:rPr>
          <w:i/>
        </w:rPr>
        <w:t xml:space="preserve">Generated by LeapSpace, Fri Aug 14 2026</w:t>
      </w:r>
    </w:p>
    <w:p>
      <w:pPr>
        <w:spacing w:lineRule="auto"/>
      </w:pPr>
      <w:r>
        <w:rPr/>
      </w:r>
    </w:p>
    <w:p>
      <w:pPr>
        <w:pStyle w:val="Heading2"/>
        <w:spacing w:lineRule="auto"/>
      </w:pPr>
      <w:r>
        <w:rPr/>
        <w:t xml:space="preserve">Charles Tilly’s Political Process Approach at a Glance</w:t>
      </w:r>
    </w:p>
    <w:p>
      <w:pPr>
        <w:pStyle w:val="Heading3"/>
        <w:spacing w:lineRule="auto"/>
      </w:pPr>
      <w:r>
        <w:rPr/>
        <w:t xml:space="preserve">Key Findings Table</w:t>
      </w:r>
    </w:p>
    <w:tbl>
      <w:tblPr>
        <w:tblBorders>
          <w:top w:val="single" w:sz="4" w:space="0" w:color="000000"/>
          <w:bottom w:val="single" w:sz="4" w:space="0" w:color="000000"/>
          <w:left w:val="single" w:sz="4" w:space="0" w:color="000000"/>
          <w:right w:val="single" w:sz="4" w:space="0" w:color="000000"/>
        </w:tblBorders>
        <w:tblCellMar>
          <w:top w:type="dxa" w:w="80"/>
          <w:bottom w:type="dxa" w:w="80"/>
          <w:left w:type="dxa" w:w="160"/>
          <w:right w:type="dxa" w:w="160"/>
        </w:tblCellMar>
        <w:jc w:val="center"/>
      </w:tblPr>
      <w:tblGrid>
        <w:gridCol w:w="2494.5"/>
        <w:gridCol w:w="2494.5"/>
        <w:gridCol w:w="2494.5"/>
        <w:gridCol w:w="2494.5"/>
      </w:tblGrid>
      <w:tr>
        <w:trPr>
          <w:cantSplit/>
        </w:trPr>
        <w:tc>
          <w:tcPr>
            <w:tcBorders>
              <w:top w:val="single" w:sz="4" w:space="0" w:color="000000"/>
              <w:bottom w:val="single" w:sz="4" w:space="0" w:color="000000"/>
              <w:left w:val="single" w:sz="4" w:space="0" w:color="000000"/>
              <w:right w:val="single" w:sz="4" w:space="0" w:color="000000"/>
            </w:tcBorders>
          </w:tcPr>
          <w:p>
            <w:pPr>
              <w:spacing w:lineRule="auto"/>
            </w:pPr>
            <w:r>
              <w:rPr/>
              <w:t xml:space="preserve">Theme</w:t>
            </w:r>
          </w:p>
        </w:tc>
        <w:tc>
          <w:tcPr>
            <w:tcBorders>
              <w:top w:val="single" w:sz="4" w:space="0" w:color="000000"/>
              <w:bottom w:val="single" w:sz="4" w:space="0" w:color="000000"/>
              <w:left w:val="single" w:sz="4" w:space="0" w:color="000000"/>
              <w:right w:val="single" w:sz="4" w:space="0" w:color="000000"/>
            </w:tcBorders>
          </w:tcPr>
          <w:p>
            <w:pPr>
              <w:spacing w:lineRule="auto"/>
            </w:pPr>
            <w:r>
              <w:rPr/>
              <w:t xml:space="preserve">Core finding</w:t>
            </w:r>
          </w:p>
        </w:tc>
        <w:tc>
          <w:tcPr>
            <w:tcBorders>
              <w:top w:val="single" w:sz="4" w:space="0" w:color="000000"/>
              <w:bottom w:val="single" w:sz="4" w:space="0" w:color="000000"/>
              <w:left w:val="single" w:sz="4" w:space="0" w:color="000000"/>
              <w:right w:val="single" w:sz="4" w:space="0" w:color="000000"/>
            </w:tcBorders>
          </w:tcPr>
          <w:p>
            <w:pPr>
              <w:spacing w:lineRule="auto"/>
            </w:pPr>
            <w:r>
              <w:rPr/>
              <w:t xml:space="preserve">Main populations/cases</w:t>
            </w:r>
          </w:p>
        </w:tc>
        <w:tc>
          <w:tcPr>
            <w:tcBorders>
              <w:top w:val="single" w:sz="4" w:space="0" w:color="000000"/>
              <w:bottom w:val="single" w:sz="4" w:space="0" w:color="000000"/>
              <w:left w:val="single" w:sz="4" w:space="0" w:color="000000"/>
              <w:right w:val="single" w:sz="4" w:space="0" w:color="000000"/>
            </w:tcBorders>
          </w:tcPr>
          <w:p>
            <w:pPr>
              <w:spacing w:lineRule="auto"/>
            </w:pPr>
            <w:r>
              <w:rPr/>
              <w:t xml:space="preserve">Citations</w:t>
            </w:r>
          </w:p>
        </w:tc>
      </w:tr>
      <w:tblGrid>
        <w:gridCol w:w="2494.5"/>
        <w:gridCol w:w="2494.5"/>
        <w:gridCol w:w="2494.5"/>
        <w:gridCol w:w="2494.5"/>
      </w:tblGrid>
      <w:tr>
        <w:trPr>
          <w:cantSplit/>
        </w:trPr>
        <w:tc>
          <w:tcPr>
            <w:tcBorders>
              <w:top w:val="single" w:sz="4" w:space="0" w:color="000000"/>
              <w:bottom w:val="single" w:sz="4" w:space="0" w:color="000000"/>
              <w:left w:val="single" w:sz="4" w:space="0" w:color="000000"/>
              <w:right w:val="single" w:sz="4" w:space="0" w:color="000000"/>
            </w:tcBorders>
          </w:tcPr>
          <w:p>
            <w:pPr>
              <w:spacing w:lineRule="auto"/>
            </w:pPr>
            <w:r>
              <w:rPr/>
              <w:t xml:space="preserve">Political process as relational analysis</w:t>
            </w:r>
          </w:p>
        </w:tc>
        <w:tc>
          <w:tcPr>
            <w:tcBorders>
              <w:top w:val="single" w:sz="4" w:space="0" w:color="000000"/>
              <w:bottom w:val="single" w:sz="4" w:space="0" w:color="000000"/>
              <w:left w:val="single" w:sz="4" w:space="0" w:color="000000"/>
              <w:right w:val="single" w:sz="4" w:space="0" w:color="000000"/>
            </w:tcBorders>
          </w:tcPr>
          <w:p>
            <w:pPr>
              <w:spacing w:lineRule="auto"/>
            </w:pPr>
            <w:r>
              <w:rPr/>
              <w:t xml:space="preserve">Tilly’s political process scholarship is best reconstructed as a relational, mechanism-based, and historical approach to politics rather than a fixed variable model of outcomes</w:t>
            </w:r>
          </w:p>
        </w:tc>
        <w:tc>
          <w:tcPr>
            <w:tcBorders>
              <w:top w:val="single" w:sz="4" w:space="0" w:color="000000"/>
              <w:bottom w:val="single" w:sz="4" w:space="0" w:color="000000"/>
              <w:left w:val="single" w:sz="4" w:space="0" w:color="000000"/>
              <w:right w:val="single" w:sz="4" w:space="0" w:color="000000"/>
            </w:tcBorders>
          </w:tcPr>
          <w:p>
            <w:pPr>
              <w:spacing w:lineRule="auto"/>
            </w:pPr>
            <w:r>
              <w:rPr/>
              <w:t xml:space="preserve">Cross-field reconstructions spanning contention, democratization, and revolution</w:t>
            </w:r>
          </w:p>
        </w:tc>
        <w:tc>
          <w:tcPr>
            <w:tcBorders>
              <w:top w:val="single" w:sz="4" w:space="0" w:color="000000"/>
              <w:bottom w:val="single" w:sz="4" w:space="0" w:color="000000"/>
              <w:left w:val="single" w:sz="4" w:space="0" w:color="000000"/>
              <w:right w:val="single" w:sz="4" w:space="0" w:color="000000"/>
            </w:tcBorders>
          </w:tcPr>
          <w:p>
            <w:pPr>
              <w:spacing w:lineRule="auto"/>
            </w:pPr>
            <w:r>
              <w:rPr/>
              <w:t xml:space="preserve">[1] [2] [3] [4] [5] [6]</w:t>
            </w:r>
          </w:p>
        </w:tc>
      </w:tr>
      <w:tr>
        <w:trPr>
          <w:cantSplit/>
        </w:trPr>
        <w:tc>
          <w:tcPr>
            <w:tcBorders>
              <w:top w:val="single" w:sz="4" w:space="0" w:color="000000"/>
              <w:bottom w:val="single" w:sz="4" w:space="0" w:color="000000"/>
              <w:left w:val="single" w:sz="4" w:space="0" w:color="000000"/>
              <w:right w:val="single" w:sz="4" w:space="0" w:color="000000"/>
            </w:tcBorders>
          </w:tcPr>
          <w:p>
            <w:pPr>
              <w:spacing w:lineRule="auto"/>
            </w:pPr>
            <w:r>
              <w:rPr/>
              <w:t xml:space="preserve">Repertoires of contention</w:t>
            </w:r>
          </w:p>
        </w:tc>
        <w:tc>
          <w:tcPr>
            <w:tcBorders>
              <w:top w:val="single" w:sz="4" w:space="0" w:color="000000"/>
              <w:bottom w:val="single" w:sz="4" w:space="0" w:color="000000"/>
              <w:left w:val="single" w:sz="4" w:space="0" w:color="000000"/>
              <w:right w:val="single" w:sz="4" w:space="0" w:color="000000"/>
            </w:tcBorders>
          </w:tcPr>
          <w:p>
            <w:pPr>
              <w:spacing w:lineRule="auto"/>
            </w:pPr>
            <w:r>
              <w:rPr/>
              <w:t xml:space="preserve">Repertoires are historically variable sets of claim-making performances; they change with institutions, power relations, and culture rather than following a simple linear modernization path</w:t>
            </w:r>
          </w:p>
        </w:tc>
        <w:tc>
          <w:tcPr>
            <w:tcBorders>
              <w:top w:val="single" w:sz="4" w:space="0" w:color="000000"/>
              <w:bottom w:val="single" w:sz="4" w:space="0" w:color="000000"/>
              <w:left w:val="single" w:sz="4" w:space="0" w:color="000000"/>
              <w:right w:val="single" w:sz="4" w:space="0" w:color="000000"/>
            </w:tcBorders>
          </w:tcPr>
          <w:p>
            <w:pPr>
              <w:spacing w:lineRule="auto"/>
            </w:pPr>
            <w:r>
              <w:rPr/>
              <w:t xml:space="preserve">Western Europe, North America, cross-national protest research</w:t>
            </w:r>
          </w:p>
        </w:tc>
        <w:tc>
          <w:tcPr>
            <w:tcBorders>
              <w:top w:val="single" w:sz="4" w:space="0" w:color="000000"/>
              <w:bottom w:val="single" w:sz="4" w:space="0" w:color="000000"/>
              <w:left w:val="single" w:sz="4" w:space="0" w:color="000000"/>
              <w:right w:val="single" w:sz="4" w:space="0" w:color="000000"/>
            </w:tcBorders>
          </w:tcPr>
          <w:p>
            <w:pPr>
              <w:spacing w:lineRule="auto"/>
            </w:pPr>
            <w:r>
              <w:rPr/>
              <w:t xml:space="preserve">[8] [9] [10] [11] [12] [13] [14]</w:t>
            </w:r>
          </w:p>
        </w:tc>
      </w:tr>
      <w:tr>
        <w:trPr>
          <w:cantSplit/>
        </w:trPr>
        <w:tc>
          <w:tcPr>
            <w:tcBorders>
              <w:top w:val="single" w:sz="4" w:space="0" w:color="000000"/>
              <w:bottom w:val="single" w:sz="4" w:space="0" w:color="000000"/>
              <w:left w:val="single" w:sz="4" w:space="0" w:color="000000"/>
              <w:right w:val="single" w:sz="4" w:space="0" w:color="000000"/>
            </w:tcBorders>
          </w:tcPr>
          <w:p>
            <w:pPr>
              <w:spacing w:lineRule="auto"/>
            </w:pPr>
            <w:r>
              <w:rPr/>
              <w:t xml:space="preserve">Strength and limit of contentious politics</w:t>
            </w:r>
          </w:p>
        </w:tc>
        <w:tc>
          <w:tcPr>
            <w:tcBorders>
              <w:top w:val="single" w:sz="4" w:space="0" w:color="000000"/>
              <w:bottom w:val="single" w:sz="4" w:space="0" w:color="000000"/>
              <w:left w:val="single" w:sz="4" w:space="0" w:color="000000"/>
              <w:right w:val="single" w:sz="4" w:space="0" w:color="000000"/>
            </w:tcBorders>
          </w:tcPr>
          <w:p>
            <w:pPr>
              <w:spacing w:lineRule="auto"/>
            </w:pPr>
            <w:r>
              <w:rPr/>
              <w:t xml:space="preserve">The framework is praised for macro-historical and structural power, but criticized for under-specifying agency, framing, symbolism, interpretation, and identity</w:t>
            </w:r>
          </w:p>
        </w:tc>
        <w:tc>
          <w:tcPr>
            <w:tcBorders>
              <w:top w:val="single" w:sz="4" w:space="0" w:color="000000"/>
              <w:bottom w:val="single" w:sz="4" w:space="0" w:color="000000"/>
              <w:left w:val="single" w:sz="4" w:space="0" w:color="000000"/>
              <w:right w:val="single" w:sz="4" w:space="0" w:color="000000"/>
            </w:tcBorders>
          </w:tcPr>
          <w:p>
            <w:pPr>
              <w:spacing w:lineRule="auto"/>
            </w:pPr>
            <w:r>
              <w:rPr/>
              <w:t xml:space="preserve">Secondary theoretical and critical literature</w:t>
            </w:r>
          </w:p>
        </w:tc>
        <w:tc>
          <w:tcPr>
            <w:tcBorders>
              <w:top w:val="single" w:sz="4" w:space="0" w:color="000000"/>
              <w:bottom w:val="single" w:sz="4" w:space="0" w:color="000000"/>
              <w:left w:val="single" w:sz="4" w:space="0" w:color="000000"/>
              <w:right w:val="single" w:sz="4" w:space="0" w:color="000000"/>
            </w:tcBorders>
          </w:tcPr>
          <w:p>
            <w:pPr>
              <w:spacing w:lineRule="auto"/>
            </w:pPr>
            <w:r>
              <w:rPr/>
              <w:t xml:space="preserve">[15] [16] [17] [18] [19] [20] [21]</w:t>
            </w:r>
          </w:p>
        </w:tc>
      </w:tr>
      <w:tr>
        <w:trPr>
          <w:cantSplit/>
        </w:trPr>
        <w:tc>
          <w:tcPr>
            <w:tcBorders>
              <w:top w:val="single" w:sz="4" w:space="0" w:color="000000"/>
              <w:bottom w:val="single" w:sz="4" w:space="0" w:color="000000"/>
              <w:left w:val="single" w:sz="4" w:space="0" w:color="000000"/>
              <w:right w:val="single" w:sz="4" w:space="0" w:color="000000"/>
            </w:tcBorders>
          </w:tcPr>
          <w:p>
            <w:pPr>
              <w:spacing w:lineRule="auto"/>
            </w:pPr>
            <w:r>
              <w:rPr/>
              <w:t xml:space="preserve">War-making and state formation</w:t>
            </w:r>
          </w:p>
        </w:tc>
        <w:tc>
          <w:tcPr>
            <w:tcBorders>
              <w:top w:val="single" w:sz="4" w:space="0" w:color="000000"/>
              <w:bottom w:val="single" w:sz="4" w:space="0" w:color="000000"/>
              <w:left w:val="single" w:sz="4" w:space="0" w:color="000000"/>
              <w:right w:val="single" w:sz="4" w:space="0" w:color="000000"/>
            </w:tcBorders>
          </w:tcPr>
          <w:p>
            <w:pPr>
              <w:spacing w:lineRule="auto"/>
            </w:pPr>
            <w:r>
              <w:rPr/>
              <w:t xml:space="preserve">Tilly’s classic model links war-making, extraction, protection, and coercive organization to the rise of strong European states</w:t>
            </w:r>
          </w:p>
        </w:tc>
        <w:tc>
          <w:tcPr>
            <w:tcBorders>
              <w:top w:val="single" w:sz="4" w:space="0" w:color="000000"/>
              <w:bottom w:val="single" w:sz="4" w:space="0" w:color="000000"/>
              <w:left w:val="single" w:sz="4" w:space="0" w:color="000000"/>
              <w:right w:val="single" w:sz="4" w:space="0" w:color="000000"/>
            </w:tcBorders>
          </w:tcPr>
          <w:p>
            <w:pPr>
              <w:spacing w:lineRule="auto"/>
            </w:pPr>
            <w:r>
              <w:rPr/>
              <w:t xml:space="preserve">Early modern Europe; comparative state-formation studies</w:t>
            </w:r>
          </w:p>
        </w:tc>
        <w:tc>
          <w:tcPr>
            <w:tcBorders>
              <w:top w:val="single" w:sz="4" w:space="0" w:color="000000"/>
              <w:bottom w:val="single" w:sz="4" w:space="0" w:color="000000"/>
              <w:left w:val="single" w:sz="4" w:space="0" w:color="000000"/>
              <w:right w:val="single" w:sz="4" w:space="0" w:color="000000"/>
            </w:tcBorders>
          </w:tcPr>
          <w:p>
            <w:pPr>
              <w:spacing w:lineRule="auto"/>
            </w:pPr>
            <w:r>
              <w:rPr/>
              <w:t xml:space="preserve">[22] [23] [24] [25] [26] [27] [28]</w:t>
            </w:r>
          </w:p>
        </w:tc>
      </w:tr>
      <w:tr>
        <w:trPr>
          <w:cantSplit/>
        </w:trPr>
        <w:tc>
          <w:tcPr>
            <w:tcBorders>
              <w:top w:val="single" w:sz="4" w:space="0" w:color="000000"/>
              <w:bottom w:val="single" w:sz="4" w:space="0" w:color="000000"/>
              <w:left w:val="single" w:sz="4" w:space="0" w:color="000000"/>
              <w:right w:val="single" w:sz="4" w:space="0" w:color="000000"/>
            </w:tcBorders>
          </w:tcPr>
          <w:p>
            <w:pPr>
              <w:spacing w:lineRule="auto"/>
            </w:pPr>
            <w:r>
              <w:rPr/>
              <w:t xml:space="preserve">Scope conditions of war-made-the-state thesis</w:t>
            </w:r>
          </w:p>
        </w:tc>
        <w:tc>
          <w:tcPr>
            <w:tcBorders>
              <w:top w:val="single" w:sz="4" w:space="0" w:color="000000"/>
              <w:bottom w:val="single" w:sz="4" w:space="0" w:color="000000"/>
              <w:left w:val="single" w:sz="4" w:space="0" w:color="000000"/>
              <w:right w:val="single" w:sz="4" w:space="0" w:color="000000"/>
            </w:tcBorders>
          </w:tcPr>
          <w:p>
            <w:pPr>
              <w:spacing w:lineRule="auto"/>
            </w:pPr>
            <w:r>
              <w:rPr/>
              <w:t xml:space="preserve">The model fits Europe best; external validity is contested in Africa, China, and other non-European settings, especially where imperial intervention, frontier warfare, or external finance dominate</w:t>
            </w:r>
          </w:p>
        </w:tc>
        <w:tc>
          <w:tcPr>
            <w:tcBorders>
              <w:top w:val="single" w:sz="4" w:space="0" w:color="000000"/>
              <w:bottom w:val="single" w:sz="4" w:space="0" w:color="000000"/>
              <w:left w:val="single" w:sz="4" w:space="0" w:color="000000"/>
              <w:right w:val="single" w:sz="4" w:space="0" w:color="000000"/>
            </w:tcBorders>
          </w:tcPr>
          <w:p>
            <w:pPr>
              <w:spacing w:lineRule="auto"/>
            </w:pPr>
            <w:r>
              <w:rPr/>
              <w:t xml:space="preserve">Europe, Africa, China, non-European comparative critiques</w:t>
            </w:r>
          </w:p>
        </w:tc>
        <w:tc>
          <w:tcPr>
            <w:tcBorders>
              <w:top w:val="single" w:sz="4" w:space="0" w:color="000000"/>
              <w:bottom w:val="single" w:sz="4" w:space="0" w:color="000000"/>
              <w:left w:val="single" w:sz="4" w:space="0" w:color="000000"/>
              <w:right w:val="single" w:sz="4" w:space="0" w:color="000000"/>
            </w:tcBorders>
          </w:tcPr>
          <w:p>
            <w:pPr>
              <w:spacing w:lineRule="auto"/>
            </w:pPr>
            <w:r>
              <w:rPr/>
              <w:t xml:space="preserve">[29] [30] [31] [32] [33] [34]</w:t>
            </w:r>
          </w:p>
        </w:tc>
      </w:tr>
      <w:tr>
        <w:trPr>
          <w:cantSplit/>
        </w:trPr>
        <w:tc>
          <w:tcPr>
            <w:tcBorders>
              <w:top w:val="single" w:sz="4" w:space="0" w:color="000000"/>
              <w:bottom w:val="single" w:sz="4" w:space="0" w:color="000000"/>
              <w:left w:val="single" w:sz="4" w:space="0" w:color="000000"/>
              <w:right w:val="single" w:sz="4" w:space="0" w:color="000000"/>
            </w:tcBorders>
          </w:tcPr>
          <w:p>
            <w:pPr>
              <w:spacing w:lineRule="auto"/>
            </w:pPr>
            <w:r>
              <w:rPr/>
              <w:t xml:space="preserve">Democratization</w:t>
            </w:r>
          </w:p>
        </w:tc>
        <w:tc>
          <w:tcPr>
            <w:tcBorders>
              <w:top w:val="single" w:sz="4" w:space="0" w:color="000000"/>
              <w:bottom w:val="single" w:sz="4" w:space="0" w:color="000000"/>
              <w:left w:val="single" w:sz="4" w:space="0" w:color="000000"/>
              <w:right w:val="single" w:sz="4" w:space="0" w:color="000000"/>
            </w:tcBorders>
          </w:tcPr>
          <w:p>
            <w:pPr>
              <w:spacing w:lineRule="auto"/>
            </w:pPr>
            <w:r>
              <w:rPr/>
              <w:t xml:space="preserve">Democratization is treated as reversible and processual, centered on trust networks, categorical inequality, and coercive centers rather than a one-way transition endpoint</w:t>
            </w:r>
          </w:p>
        </w:tc>
        <w:tc>
          <w:tcPr>
            <w:tcBorders>
              <w:top w:val="single" w:sz="4" w:space="0" w:color="000000"/>
              <w:bottom w:val="single" w:sz="4" w:space="0" w:color="000000"/>
              <w:left w:val="single" w:sz="4" w:space="0" w:color="000000"/>
              <w:right w:val="single" w:sz="4" w:space="0" w:color="000000"/>
            </w:tcBorders>
          </w:tcPr>
          <w:p>
            <w:pPr>
              <w:spacing w:lineRule="auto"/>
            </w:pPr>
            <w:r>
              <w:rPr/>
              <w:t xml:space="preserve">Regime change studies, former Soviet Union, Iran, Indonesia, Southern/Eastern Europe</w:t>
            </w:r>
          </w:p>
        </w:tc>
        <w:tc>
          <w:tcPr>
            <w:tcBorders>
              <w:top w:val="single" w:sz="4" w:space="0" w:color="000000"/>
              <w:bottom w:val="single" w:sz="4" w:space="0" w:color="000000"/>
              <w:left w:val="single" w:sz="4" w:space="0" w:color="000000"/>
              <w:right w:val="single" w:sz="4" w:space="0" w:color="000000"/>
            </w:tcBorders>
          </w:tcPr>
          <w:p>
            <w:pPr>
              <w:spacing w:lineRule="auto"/>
            </w:pPr>
            <w:r>
              <w:rPr/>
              <w:t xml:space="preserve">[2] [35] [36] [37] [38] [39]</w:t>
            </w:r>
          </w:p>
        </w:tc>
      </w:tr>
      <w:tr>
        <w:trPr>
          <w:cantSplit/>
        </w:trPr>
        <w:tc>
          <w:tcPr>
            <w:tcBorders>
              <w:top w:val="single" w:sz="4" w:space="0" w:color="000000"/>
              <w:bottom w:val="single" w:sz="4" w:space="0" w:color="000000"/>
              <w:left w:val="single" w:sz="4" w:space="0" w:color="000000"/>
              <w:right w:val="single" w:sz="4" w:space="0" w:color="000000"/>
            </w:tcBorders>
          </w:tcPr>
          <w:p>
            <w:pPr>
              <w:spacing w:lineRule="auto"/>
            </w:pPr>
            <w:r>
              <w:rPr/>
              <w:t xml:space="preserve">Social movements and opportunity structures</w:t>
            </w:r>
          </w:p>
        </w:tc>
        <w:tc>
          <w:tcPr>
            <w:tcBorders>
              <w:top w:val="single" w:sz="4" w:space="0" w:color="000000"/>
              <w:bottom w:val="single" w:sz="4" w:space="0" w:color="000000"/>
              <w:left w:val="single" w:sz="4" w:space="0" w:color="000000"/>
              <w:right w:val="single" w:sz="4" w:space="0" w:color="000000"/>
            </w:tcBorders>
          </w:tcPr>
          <w:p>
            <w:pPr>
              <w:spacing w:lineRule="auto"/>
            </w:pPr>
            <w:r>
              <w:rPr/>
              <w:t xml:space="preserve">Political opportunity shapes strategy, but later work adds internal mechanisms, brokerage, diffusion, and network expansion to explain how contention scales and endures</w:t>
            </w:r>
          </w:p>
        </w:tc>
        <w:tc>
          <w:tcPr>
            <w:tcBorders>
              <w:top w:val="single" w:sz="4" w:space="0" w:color="000000"/>
              <w:bottom w:val="single" w:sz="4" w:space="0" w:color="000000"/>
              <w:left w:val="single" w:sz="4" w:space="0" w:color="000000"/>
              <w:right w:val="single" w:sz="4" w:space="0" w:color="000000"/>
            </w:tcBorders>
          </w:tcPr>
          <w:p>
            <w:pPr>
              <w:spacing w:lineRule="auto"/>
            </w:pPr>
            <w:r>
              <w:rPr/>
              <w:t xml:space="preserve">Cyprus, Northern Ireland, Palestine, Spain, labor movements</w:t>
            </w:r>
          </w:p>
        </w:tc>
        <w:tc>
          <w:tcPr>
            <w:tcBorders>
              <w:top w:val="single" w:sz="4" w:space="0" w:color="000000"/>
              <w:bottom w:val="single" w:sz="4" w:space="0" w:color="000000"/>
              <w:left w:val="single" w:sz="4" w:space="0" w:color="000000"/>
              <w:right w:val="single" w:sz="4" w:space="0" w:color="000000"/>
            </w:tcBorders>
          </w:tcPr>
          <w:p>
            <w:pPr>
              <w:spacing w:lineRule="auto"/>
            </w:pPr>
            <w:r>
              <w:rPr/>
              <w:t xml:space="preserve">[40] [41] [42] [43] [44] [45] [46] [47]</w:t>
            </w:r>
          </w:p>
        </w:tc>
      </w:tr>
      <w:tr>
        <w:trPr>
          <w:cantSplit/>
        </w:trPr>
        <w:tc>
          <w:tcPr>
            <w:tcBorders>
              <w:top w:val="single" w:sz="4" w:space="0" w:color="000000"/>
              <w:bottom w:val="single" w:sz="4" w:space="0" w:color="000000"/>
              <w:left w:val="single" w:sz="4" w:space="0" w:color="000000"/>
              <w:right w:val="single" w:sz="4" w:space="0" w:color="000000"/>
            </w:tcBorders>
          </w:tcPr>
          <w:p>
            <w:pPr>
              <w:spacing w:lineRule="auto"/>
            </w:pPr>
            <w:r>
              <w:rPr/>
              <w:t xml:space="preserve">Comparative-historical method</w:t>
            </w:r>
          </w:p>
        </w:tc>
        <w:tc>
          <w:tcPr>
            <w:tcBorders>
              <w:top w:val="single" w:sz="4" w:space="0" w:color="000000"/>
              <w:bottom w:val="single" w:sz="4" w:space="0" w:color="000000"/>
              <w:left w:val="single" w:sz="4" w:space="0" w:color="000000"/>
              <w:right w:val="single" w:sz="4" w:space="0" w:color="000000"/>
            </w:tcBorders>
          </w:tcPr>
          <w:p>
            <w:pPr>
              <w:spacing w:lineRule="auto"/>
            </w:pPr>
            <w:r>
              <w:rPr/>
              <w:t xml:space="preserve">Tilly-inspired work combines case comparison, event-history, pooled time-series, and mechanism tracing; the methodological constant is temporally ordered process explanation</w:t>
            </w:r>
          </w:p>
        </w:tc>
        <w:tc>
          <w:tcPr>
            <w:tcBorders>
              <w:top w:val="single" w:sz="4" w:space="0" w:color="000000"/>
              <w:bottom w:val="single" w:sz="4" w:space="0" w:color="000000"/>
              <w:left w:val="single" w:sz="4" w:space="0" w:color="000000"/>
              <w:right w:val="single" w:sz="4" w:space="0" w:color="000000"/>
            </w:tcBorders>
          </w:tcPr>
          <w:p>
            <w:pPr>
              <w:spacing w:lineRule="auto"/>
            </w:pPr>
            <w:r>
              <w:rPr/>
              <w:t xml:space="preserve">Revolution, regime change, labor conflict, state formation</w:t>
            </w:r>
          </w:p>
        </w:tc>
        <w:tc>
          <w:tcPr>
            <w:tcBorders>
              <w:top w:val="single" w:sz="4" w:space="0" w:color="000000"/>
              <w:bottom w:val="single" w:sz="4" w:space="0" w:color="000000"/>
              <w:left w:val="single" w:sz="4" w:space="0" w:color="000000"/>
              <w:right w:val="single" w:sz="4" w:space="0" w:color="000000"/>
            </w:tcBorders>
          </w:tcPr>
          <w:p>
            <w:pPr>
              <w:spacing w:lineRule="auto"/>
            </w:pPr>
            <w:r>
              <w:rPr/>
              <w:t xml:space="preserve">[2] [6] [7] [48] [49] [50] [51] [52]</w:t>
            </w:r>
          </w:p>
        </w:tc>
      </w:tr>
    </w:tbl>
    <w:p>
      <w:pPr>
        <w:spacing w:lineRule="auto"/>
      </w:pPr>
      <w:r>
        <w:rPr/>
      </w:r>
    </w:p>
    <w:p>
      <w:pPr>
        <w:pStyle w:val="Heading3"/>
        <w:spacing w:lineRule="auto"/>
      </w:pPr>
      <w:r>
        <w:rPr/>
        <w:t xml:space="preserve">Direct Answer</w:t>
      </w:r>
    </w:p>
    <w:p>
      <w:pPr>
        <w:spacing w:lineRule="auto"/>
      </w:pPr>
      <w:r>
        <w:rPr/>
        <w:t xml:space="preserve">Charles Tilly’s political process approach can be understood as a broad historical sociology of how claims, coercion, networks, and institutions interact over time to produce contention, state formation, democratization, and revolution [1] [2] [4] [6]. Its main pillars in the supplied evidence are: </w:t>
      </w:r>
      <w:r>
        <w:rPr>
          <w:b/>
        </w:rPr>
        <w:t xml:space="preserve">repertoires of contention</w:t>
      </w:r>
      <w:r>
        <w:rPr/>
        <w:t xml:space="preserve"> as historically changing claim-making forms [8] [9], </w:t>
      </w:r>
      <w:r>
        <w:rPr>
          <w:b/>
        </w:rPr>
        <w:t xml:space="preserve">war-making and extraction</w:t>
      </w:r>
      <w:r>
        <w:rPr/>
        <w:t xml:space="preserve"> as engines of European state building [22] [25], and </w:t>
      </w:r>
      <w:r>
        <w:rPr>
          <w:b/>
        </w:rPr>
        <w:t xml:space="preserve">democratization as a reversible process</w:t>
      </w:r>
      <w:r>
        <w:rPr/>
        <w:t xml:space="preserve"> shaped by trust networks, categorical inequality, and autonomous coercive power [2] [35]. Later scholarship extends this framework by integrating opportunities, framing, brokerage, diffusion, and network transformation into a more unified contentious-politics model [21] [45] [46].</w:t>
      </w:r>
    </w:p>
    <w:p>
      <w:pPr>
        <w:spacing w:lineRule="auto"/>
      </w:pPr>
      <w:r>
        <w:rPr/>
        <w:t xml:space="preserve">However, the supplied evidence does </w:t>
      </w:r>
      <w:r>
        <w:rPr>
          <w:b/>
        </w:rPr>
        <w:t xml:space="preserve">not</w:t>
      </w:r>
      <w:r>
        <w:rPr/>
        <w:t xml:space="preserve"> include publications by Charles Tilly verified through structured author metadata, so this report reconstructs “Tilly’s political process approach” mainly through studies that discuss, apply, or critique his ideas rather than through directly verified Tilly-authored items in the dataset [2] [3] [6] [8] [11] [15] [22].</w:t>
      </w:r>
      <w:r>
        <w:rPr/>
        <w:br w:type="textWrapping"/>
      </w:r>
      <w:r>
        <w:rPr>
          <w:b/>
        </w:rPr>
        <w:t xml:space="preserve">Confidence level: Medium-High</w:t>
      </w:r>
      <w:r>
        <w:rPr/>
        <w:t xml:space="preserve"> - the thematic reconstruction is strongly supported, but direct text-level attribution to Tilly’s own publications is incomplete in the supplied materials [2] [8] [22] [53].</w:t>
      </w:r>
    </w:p>
    <w:p>
      <w:pPr>
        <w:pStyle w:val="Heading3"/>
        <w:spacing w:lineRule="auto"/>
      </w:pPr>
      <w:r>
        <w:rPr/>
        <w:t xml:space="preserve">Study Scope</w:t>
      </w:r>
    </w:p>
    <w:p>
      <w:pPr>
        <w:numPr>
          <w:ilvl w:val="0"/>
          <w:numId w:val="1"/>
        </w:numPr>
        <w:spacing w:lineRule="auto"/>
      </w:pPr>
      <w:r>
        <w:rPr>
          <w:b/>
        </w:rPr>
        <w:t xml:space="preserve">Time span covered by the evidence:</w:t>
      </w:r>
      <w:r>
        <w:rPr/>
        <w:t xml:space="preserve"> early modern Europe through twentieth- and early twenty-first-century comparative research on protest, state formation, democratization, and revolution [13] [25] [39] [44] [50].</w:t>
      </w:r>
    </w:p>
    <w:p>
      <w:pPr>
        <w:numPr>
          <w:ilvl w:val="0"/>
          <w:numId w:val="1"/>
        </w:numPr>
        <w:spacing w:lineRule="auto"/>
      </w:pPr>
      <w:r>
        <w:rPr>
          <w:b/>
        </w:rPr>
        <w:t xml:space="preserve">Disciplines represented:</w:t>
      </w:r>
      <w:r>
        <w:rPr/>
        <w:t xml:space="preserve"> sociology, political sociology, comparative politics, historical sociology, and social movement studies [4] [6] [48].</w:t>
      </w:r>
    </w:p>
    <w:p>
      <w:pPr>
        <w:numPr>
          <w:ilvl w:val="0"/>
          <w:numId w:val="1"/>
        </w:numPr>
        <w:spacing w:lineRule="auto"/>
      </w:pPr>
      <w:r>
        <w:rPr>
          <w:b/>
        </w:rPr>
        <w:t xml:space="preserve">Methods represented:</w:t>
      </w:r>
      <w:r>
        <w:rPr/>
        <w:t xml:space="preserve"> comparative-historical analysis, event-history datasets, pooled time-series cross-sections, formal modeling, and within-case mechanism tracing [7] [49] [50] [51] [54].</w:t>
      </w:r>
      <w:r>
        <w:rPr/>
        <w:br w:type="textWrapping"/>
      </w:r>
      <w:r>
        <w:rPr>
          <w:b/>
        </w:rPr>
        <w:t xml:space="preserve">Confidence level: High</w:t>
      </w:r>
      <w:r>
        <w:rPr/>
        <w:t xml:space="preserve"> - the methodological and topical spread is directly described in the evidence [49] [50] [52].</w:t>
      </w:r>
    </w:p>
    <w:p>
      <w:pPr>
        <w:pStyle w:val="Heading3"/>
        <w:spacing w:lineRule="auto"/>
      </w:pPr>
      <w:r>
        <w:rPr/>
        <w:t xml:space="preserve">Assumptions &amp; Limitations</w:t>
      </w:r>
    </w:p>
    <w:p>
      <w:pPr>
        <w:numPr>
          <w:ilvl w:val="0"/>
          <w:numId w:val="2"/>
        </w:numPr>
        <w:spacing w:lineRule="auto"/>
      </w:pPr>
      <w:r>
        <w:rPr/>
        <w:t xml:space="preserve">A major limitation is bibliographic: many items summarize or apply Tilly without directly verifying him in structured metadata, reducing precision about exact shifts in his own formulations across works [2] [3] [8] [22] [53].</w:t>
      </w:r>
    </w:p>
    <w:p>
      <w:pPr>
        <w:numPr>
          <w:ilvl w:val="0"/>
          <w:numId w:val="2"/>
        </w:numPr>
        <w:spacing w:lineRule="auto"/>
      </w:pPr>
      <w:r>
        <w:rPr/>
        <w:t xml:space="preserve">The strongest empirical support for Tilly’s state-formation model concerns </w:t>
      </w:r>
      <w:r>
        <w:rPr>
          <w:b/>
        </w:rPr>
        <w:t xml:space="preserve">Europe</w:t>
      </w:r>
      <w:r>
        <w:rPr/>
        <w:t xml:space="preserve">; portability beyond Europe is explicitly disputed [29] [34].</w:t>
      </w:r>
    </w:p>
    <w:p>
      <w:pPr>
        <w:numPr>
          <w:ilvl w:val="0"/>
          <w:numId w:val="2"/>
        </w:numPr>
        <w:spacing w:lineRule="auto"/>
      </w:pPr>
      <w:r>
        <w:rPr/>
        <w:t xml:space="preserve">The democratization evidence often applies Tilly’s mechanisms indirectly; the supplied studies do not fully spell out how all three mechanisms operate in Tilly’s own case narratives [55] [56].</w:t>
      </w:r>
      <w:r>
        <w:rPr/>
        <w:br w:type="textWrapping"/>
      </w:r>
      <w:r>
        <w:rPr>
          <w:b/>
        </w:rPr>
        <w:t xml:space="preserve">Confidence level: High</w:t>
      </w:r>
      <w:r>
        <w:rPr/>
        <w:t xml:space="preserve"> - these limitations are explicitly stated in the supplied synthesis and learnings [8] [56] [57].</w:t>
      </w:r>
    </w:p>
    <w:p>
      <w:pPr>
        <w:pStyle w:val="Heading3"/>
        <w:spacing w:lineRule="auto"/>
      </w:pPr>
      <w:r>
        <w:rPr/>
        <w:t xml:space="preserve">Suggested Further Research</w:t>
      </w:r>
    </w:p>
    <w:p>
      <w:pPr>
        <w:numPr>
          <w:ilvl w:val="0"/>
          <w:numId w:val="3"/>
        </w:numPr>
        <w:spacing w:lineRule="auto"/>
      </w:pPr>
      <w:r>
        <w:rPr/>
        <w:t xml:space="preserve">Direct reconstruction of how Tilly’s concepts shifted from repertoires and opportunity structures toward mechanisms and relational analysis [4] [7] [8].</w:t>
      </w:r>
    </w:p>
    <w:p>
      <w:pPr>
        <w:numPr>
          <w:ilvl w:val="0"/>
          <w:numId w:val="3"/>
        </w:numPr>
        <w:spacing w:lineRule="auto"/>
      </w:pPr>
      <w:r>
        <w:rPr/>
        <w:t xml:space="preserve">Stronger empirical operationalization of trust networks, categorical inequality, and autonomous coercive centers in democratization studies [2] [58].</w:t>
      </w:r>
    </w:p>
    <w:p>
      <w:pPr>
        <w:numPr>
          <w:ilvl w:val="0"/>
          <w:numId w:val="3"/>
        </w:numPr>
        <w:spacing w:lineRule="auto"/>
      </w:pPr>
      <w:r>
        <w:rPr/>
        <w:t xml:space="preserve">More systematic comparison of where the war-made-the-state thesis fails in postcolonial, imperial, and frontier settings [31] [33] [34].</w:t>
      </w:r>
    </w:p>
    <w:p>
      <w:pPr>
        <w:numPr>
          <w:ilvl w:val="0"/>
          <w:numId w:val="3"/>
        </w:numPr>
        <w:spacing w:lineRule="auto"/>
      </w:pPr>
      <w:r>
        <w:rPr/>
        <w:t xml:space="preserve">Better integration of macro-relational explanation with micro-level identity, framing, symbolism, and interpretation [19] [20] [21].</w:t>
      </w:r>
    </w:p>
    <w:p>
      <w:pPr>
        <w:numPr>
          <w:ilvl w:val="0"/>
          <w:numId w:val="3"/>
        </w:numPr>
        <w:spacing w:lineRule="auto"/>
      </w:pPr>
      <w:r>
        <w:rPr/>
        <w:t xml:space="preserve">Closer linkage between Tilly-inspired comparative-historical methods and contemporary studies of democratic backsliding and contentious escalation [35] [46] [52].</w:t>
      </w:r>
    </w:p>
    <w:p>
      <w:pPr>
        <w:pStyle w:val="Heading2"/>
        <w:spacing w:lineRule="auto"/>
      </w:pPr>
      <w:r>
        <w:rPr/>
        <w:t xml:space="preserve">Full Report</w:t>
      </w:r>
    </w:p>
    <w:p>
      <w:pPr>
        <w:pStyle w:val="Heading2"/>
        <w:spacing w:lineRule="auto"/>
      </w:pPr>
      <w:r>
        <w:rPr/>
        <w:t xml:space="preserve">Foundational Context</w:t>
      </w:r>
    </w:p>
    <w:p>
      <w:pPr>
        <w:spacing w:lineRule="auto"/>
      </w:pPr>
      <w:r>
        <w:rPr/>
        <w:t xml:space="preserve">“Political process” in this evidence is not a narrow label for one social movement model; it refers more broadly to an approach that explains political change through </w:t>
      </w:r>
      <w:r>
        <w:rPr>
          <w:b/>
        </w:rPr>
        <w:t xml:space="preserve">temporally unfolding relations among actors, organizations, coercive structures, and claim-making practices</w:t>
      </w:r>
      <w:r>
        <w:rPr/>
        <w:t xml:space="preserve"> [2] [4] [6]. Across the supplied literature, Tilly is reconstructed as prioritizing </w:t>
      </w:r>
      <w:r>
        <w:rPr>
          <w:b/>
        </w:rPr>
        <w:t xml:space="preserve">mechanisms and processes</w:t>
      </w:r>
      <w:r>
        <w:rPr/>
        <w:t xml:space="preserve"> over static variables, and </w:t>
      </w:r>
      <w:r>
        <w:rPr>
          <w:b/>
        </w:rPr>
        <w:t xml:space="preserve">historical variation</w:t>
      </w:r>
      <w:r>
        <w:rPr/>
        <w:t xml:space="preserve"> over universal stages of development [1] [2] [7].</w:t>
      </w:r>
    </w:p>
    <w:p>
      <w:pPr>
        <w:spacing w:lineRule="auto"/>
      </w:pPr>
      <w:r>
        <w:rPr/>
        <w:t xml:space="preserve">Three concepts organize the reconstruction:</w:t>
      </w:r>
    </w:p>
    <w:p>
      <w:pPr>
        <w:numPr>
          <w:ilvl w:val="0"/>
          <w:numId w:val="4"/>
        </w:numPr>
        <w:spacing w:lineRule="auto"/>
      </w:pPr>
      <w:r>
        <w:rPr>
          <w:b/>
        </w:rPr>
        <w:t xml:space="preserve">Repertoires of contention</w:t>
      </w:r>
      <w:r>
        <w:rPr/>
        <w:t xml:space="preserve">: the available means groups use to make claims, historically learned and variable across settings [8] [9] [10].</w:t>
      </w:r>
    </w:p>
    <w:p>
      <w:pPr>
        <w:numPr>
          <w:ilvl w:val="0"/>
          <w:numId w:val="4"/>
        </w:numPr>
        <w:spacing w:lineRule="auto"/>
      </w:pPr>
      <w:r>
        <w:rPr>
          <w:b/>
        </w:rPr>
        <w:t xml:space="preserve">Coercion, extraction, and war-making</w:t>
      </w:r>
      <w:r>
        <w:rPr/>
        <w:t xml:space="preserve">: the macro-historical processes through which rulers built states, especially in Europe [22] [23] [25].</w:t>
      </w:r>
    </w:p>
    <w:p>
      <w:pPr>
        <w:numPr>
          <w:ilvl w:val="0"/>
          <w:numId w:val="4"/>
        </w:numPr>
        <w:spacing w:lineRule="auto"/>
      </w:pPr>
      <w:r>
        <w:rPr>
          <w:b/>
        </w:rPr>
        <w:t xml:space="preserve">Democratization as process</w:t>
      </w:r>
      <w:r>
        <w:rPr/>
        <w:t xml:space="preserve">: movement toward or away from democracy depends on changes in trust networks, inequality, and coercive centers, not a single transition event [2] [35].</w:t>
      </w:r>
    </w:p>
    <w:p>
      <w:pPr>
        <w:spacing w:lineRule="auto"/>
      </w:pPr>
      <w:r>
        <w:rPr/>
        <w:t xml:space="preserve">Taken together, these findings suggest that Tilly’s “political process” is best read as a </w:t>
      </w:r>
      <w:r>
        <w:rPr>
          <w:b/>
        </w:rPr>
        <w:t xml:space="preserve">general logic of political transformation</w:t>
      </w:r>
      <w:r>
        <w:rPr/>
        <w:t xml:space="preserve"> connecting contentious politics, state building, and regime change [3] [5] [6].</w:t>
      </w:r>
      <w:r>
        <w:rPr/>
        <w:br w:type="textWrapping"/>
      </w:r>
      <w:r>
        <w:rPr>
          <w:b/>
        </w:rPr>
        <w:t xml:space="preserve">Confidence level: High</w:t>
      </w:r>
      <w:r>
        <w:rPr/>
        <w:t xml:space="preserve"> - this synthesis is strongly supported across multiple themes in the supplied meta-analysis [1] [2] [4] [6].</w:t>
      </w:r>
    </w:p>
    <w:p>
      <w:pPr>
        <w:pStyle w:val="Heading2"/>
        <w:spacing w:lineRule="auto"/>
      </w:pPr>
      <w:r>
        <w:rPr/>
        <w:t xml:space="preserve">1. Contentious Politics and Repertoires of Collective Action</w:t>
      </w:r>
    </w:p>
    <w:p>
      <w:pPr>
        <w:spacing w:lineRule="auto"/>
      </w:pPr>
      <w:r>
        <w:rPr/>
        <w:t xml:space="preserve">The repertoire concept is central. The evidence defines repertoires as the full set of means available to a group for making claims, and later formulations broaden this toward “contentious performances” and innovation in collective action forms [8] [9] [10]. Crucially, repertoires are not fixed. They are shaped by institutions, power relations, and dominant culture, and they change historically while preserving some recurring concerns [9] [11].</w:t>
      </w:r>
    </w:p>
    <w:p>
      <w:pPr>
        <w:spacing w:lineRule="auto"/>
      </w:pPr>
      <w:r>
        <w:rPr/>
        <w:t xml:space="preserve">The empirical materials reinforce this historical variability. Comparative Western data distinguish riots, demonstrations, revolution, and terrorism rather than treating protest as one homogeneous form, and show that support balances and political context help explain variation across types of strife [12]. Nineteenth-century British rural protest studies find that collective action forms differed sharply across episodes, with broad diffusion appearing clearly only in the 1830 laborers’ revolt and large-scale mobilization requiring major political crisis [13]. Comparative work on riot in the United States and Britain likewise argues that riot is not a single form but can express communal disorder, political contention, class struggle, or civil resistance, depending on the organizational capacities available to oppressed groups [14].</w:t>
      </w:r>
    </w:p>
    <w:p>
      <w:pPr>
        <w:spacing w:lineRule="auto"/>
      </w:pPr>
      <w:r>
        <w:rPr/>
        <w:t xml:space="preserve">This body of evidence rejects a simple modernization story in which protest evolves linearly from “primitive” to “modern” forms. Instead, changing repertoires are tied to crisis, institutional context, and social support, with diffusion occurring unevenly across cases [12] [13] [14].</w:t>
      </w:r>
    </w:p>
    <w:p>
      <w:pPr>
        <w:spacing w:lineRule="auto"/>
      </w:pPr>
      <w:r>
        <w:rPr/>
        <w:t xml:space="preserve">The main critique is equally clear. Several studies credit Tilly’s framework with strong macro-historical explanation but argue that it under-specifies micro-level agency, framing, symbolism, and meaning-making [15] [16] [17] [18]. Later extensions attempt to correct this by treating frames, opportunities, and resources as relationally produced in interaction with media, opponents, and authorities rather than as external givens [21]. Other scholars propose moving from bounded identities toward assemblages and cross-identity relations, or integrating structuration and intercultural perspectives to better capture meaning and interpretation [19] [20].</w:t>
      </w:r>
    </w:p>
    <w:p>
      <w:pPr>
        <w:spacing w:lineRule="auto"/>
      </w:pPr>
      <w:r>
        <w:rPr>
          <w:b/>
        </w:rPr>
        <w:t xml:space="preserve">Confidence level: High</w:t>
      </w:r>
      <w:r>
        <w:rPr/>
        <w:t xml:space="preserve"> - the repertoire concept and its critiques are repeatedly and consistently supported across the evidence [8] [9] [21].</w:t>
      </w:r>
    </w:p>
    <w:p>
      <w:pPr>
        <w:pStyle w:val="Heading2"/>
        <w:spacing w:lineRule="auto"/>
      </w:pPr>
      <w:r>
        <w:rPr/>
        <w:t xml:space="preserve">2. State Formation, War-Making, and Extraction</w:t>
      </w:r>
    </w:p>
    <w:p>
      <w:pPr>
        <w:spacing w:lineRule="auto"/>
      </w:pPr>
      <w:r>
        <w:rPr/>
        <w:t xml:space="preserve">The supplied evidence presents Tilly’s state-formation argument in classic form: </w:t>
      </w:r>
      <w:r>
        <w:rPr>
          <w:b/>
        </w:rPr>
        <w:t xml:space="preserve">war-making, state-making, protection, and extraction</w:t>
      </w:r>
      <w:r>
        <w:rPr/>
        <w:t xml:space="preserve"> are the core activities through which rulers built modern states in Europe [22]. Multiple studies in the set report that continuous war or war preparation forced rulers to increase extraction, develop coercive infrastructures, and consolidate stronger territorial control [23] [24] [26] [27] [28].</w:t>
      </w:r>
    </w:p>
    <w:p>
      <w:pPr>
        <w:spacing w:lineRule="auto"/>
      </w:pPr>
      <w:r>
        <w:rPr/>
        <w:t xml:space="preserve">The empirical support in this literature is strongest for Europe. Reported findings indicate that warfare contributed to territorial expansion and strong-state formation, although foreign occupation and geographic location also mattered [25] [59]. The state-building mechanism, then, is not simply “war occurs”; it is that sustained military competition pressures rulers to mobilize resources, organize coercion, and deepen administration [23] [27] [28].</w:t>
      </w:r>
    </w:p>
    <w:p>
      <w:pPr>
        <w:spacing w:lineRule="auto"/>
      </w:pPr>
      <w:r>
        <w:rPr/>
        <w:t xml:space="preserve">The major debate concerns scope. Several sources say the model fits early modern Europe well but does not travel cleanly beyond it [29] [34]. Some evidence suggests partial applicability in Africa, where warfare can correlate with greater political centralization, and in early China, though the China case is said to diverge after an initial period toward a different state-building logic [30] [32]. Other sources argue that when conflict involves frontier, tribal, or non-state actors rather than rival states, the likely result can be decentralization rather than strengthened state capacity [31] [33]. Non-European cases are also often shaped by imperial intervention and external finance, weakening the European expectation that tax-war bargaining will generate representative institutions or similar trajectories of state development [34] [60].</w:t>
      </w:r>
    </w:p>
    <w:p>
      <w:pPr>
        <w:spacing w:lineRule="auto"/>
      </w:pPr>
      <w:r>
        <w:rPr/>
        <w:t xml:space="preserve">An important refinement in the evidence distinguishes </w:t>
      </w:r>
      <w:r>
        <w:rPr>
          <w:b/>
        </w:rPr>
        <w:t xml:space="preserve">state creation</w:t>
      </w:r>
      <w:r>
        <w:rPr/>
        <w:t xml:space="preserve"> from </w:t>
      </w:r>
      <w:r>
        <w:rPr>
          <w:b/>
        </w:rPr>
        <w:t xml:space="preserve">state strengthening</w:t>
      </w:r>
      <w:r>
        <w:rPr/>
        <w:t xml:space="preserve">. Initial consolidation of coercion and administration is treated separately from later centralization, expansion, and bureaucratic deepening [61] [62] [63]. This distinction limits overly broad use of the war-made-the-state thesis.</w:t>
      </w:r>
    </w:p>
    <w:p>
      <w:pPr>
        <w:spacing w:lineRule="auto"/>
      </w:pPr>
      <w:r>
        <w:rPr>
          <w:b/>
        </w:rPr>
        <w:t xml:space="preserve">Confidence level: High for Europe / Medium for generalization</w:t>
      </w:r>
      <w:r>
        <w:rPr/>
        <w:t xml:space="preserve"> - support for the European model is strong, while non-European extension is explicitly contested [22] [25] [34].</w:t>
      </w:r>
    </w:p>
    <w:p>
      <w:pPr>
        <w:pStyle w:val="Heading2"/>
        <w:spacing w:lineRule="auto"/>
      </w:pPr>
      <w:r>
        <w:rPr/>
        <w:t xml:space="preserve">3. Democratization, Regime Change, and Political Opening</w:t>
      </w:r>
    </w:p>
    <w:p>
      <w:pPr>
        <w:spacing w:lineRule="auto"/>
      </w:pPr>
      <w:r>
        <w:rPr/>
        <w:t xml:space="preserve">The evidence identifies three core mechanisms in Tilly’s democratization framework: </w:t>
      </w:r>
      <w:r>
        <w:rPr>
          <w:b/>
        </w:rPr>
        <w:t xml:space="preserve">integration of trust networks into public politics</w:t>
      </w:r>
      <w:r>
        <w:rPr/>
        <w:t xml:space="preserve">, </w:t>
      </w:r>
      <w:r>
        <w:rPr>
          <w:b/>
        </w:rPr>
        <w:t xml:space="preserve">insulation of public politics from categorical inequality</w:t>
      </w:r>
      <w:r>
        <w:rPr/>
        <w:t xml:space="preserve">, and </w:t>
      </w:r>
      <w:r>
        <w:rPr>
          <w:b/>
        </w:rPr>
        <w:t xml:space="preserve">suppression of autonomous coercive power centers</w:t>
      </w:r>
      <w:r>
        <w:rPr/>
        <w:t xml:space="preserve"> [2]. Just as important, democratization is presented as a </w:t>
      </w:r>
      <w:r>
        <w:rPr>
          <w:b/>
        </w:rPr>
        <w:t xml:space="preserve">reversible</w:t>
      </w:r>
      <w:r>
        <w:rPr/>
        <w:t xml:space="preserve"> process rather than a final endpoint, and de-democratization is treated as equally real [2] [35].</w:t>
      </w:r>
    </w:p>
    <w:p>
      <w:pPr>
        <w:spacing w:lineRule="auto"/>
      </w:pPr>
      <w:r>
        <w:rPr/>
        <w:t xml:space="preserve">Comparative applications reinforce this processual view. In former Soviet cases, coalition patterns that contract the polity, especially with factionalized parties and personalized rule, are linked to movement away from democracy [38]. In Iran, democratic regression is associated with securitization, stronger coercive institutions, withdrawal of trust networks from public politics, and rising categorical inequality [36]. In Indonesia, low-capacity democracy is linked to political use of police, repression of civil liberties, and penetration of civilian office by security actors [37]. Comparative transition studies also suggest that pacts are not always stabilizing: ancien-régime-led transitions may be more vulnerable to reversal, while more balanced relations between old elites and civic forces yield better democratic outcomes [64]. Across Southern and Eastern Europe, state capacity and state-society relations remain central to democratic outcomes [39].</w:t>
      </w:r>
    </w:p>
    <w:p>
      <w:pPr>
        <w:spacing w:lineRule="auto"/>
      </w:pPr>
      <w:r>
        <w:rPr/>
        <w:t xml:space="preserve">The critique here is that mechanism-based explanation does not exhaust the causes of democratization. Several studies argue that institutions, economic development, path dependence, and broader contextual factors shape whether democratization stabilizes, stalls, or reverses [65] [66] [67]. The “gray zone” between authoritarianism and democracy is treated as requiring political, economic, and institutional explanation beyond transition mechanisms alone [65]. One overview describes Tilly-style mechanism analysis as a useful heuristic, but not as a self-sufficient total explanation [5] [68].</w:t>
      </w:r>
    </w:p>
    <w:p>
      <w:pPr>
        <w:spacing w:lineRule="auto"/>
      </w:pPr>
      <w:r>
        <w:rPr/>
        <w:t xml:space="preserve">Because the supplied evidence does not directly reconstruct Tilly’s own case-by-case use of the three mechanisms, the democratization section is more secure at the conceptual than textual-attribution level [55] [56].</w:t>
      </w:r>
    </w:p>
    <w:p>
      <w:pPr>
        <w:spacing w:lineRule="auto"/>
      </w:pPr>
      <w:r>
        <w:rPr>
          <w:b/>
        </w:rPr>
        <w:t xml:space="preserve">Confidence level: Medium</w:t>
      </w:r>
      <w:r>
        <w:rPr/>
        <w:t xml:space="preserve"> - the broad framework and comparative applications are clear, but direct verification from Tilly-authored texts is incomplete in the dataset [2] [56].</w:t>
      </w:r>
    </w:p>
    <w:p>
      <w:pPr>
        <w:pStyle w:val="Heading2"/>
        <w:spacing w:lineRule="auto"/>
      </w:pPr>
      <w:r>
        <w:rPr/>
        <w:t xml:space="preserve">4. Social Movements, Opportunity Structures, and Strategic Adaptation</w:t>
      </w:r>
    </w:p>
    <w:p>
      <w:pPr>
        <w:spacing w:lineRule="auto"/>
      </w:pPr>
      <w:r>
        <w:rPr/>
        <w:t xml:space="preserve">The evidence portrays a shift in Tilly-related scholarship from structural models toward more relational and mechanism-based accounts of movements [4] [48] [69] [70]. Political opportunity structure remains important: open opportunities tend to encourage systemic or contained strategies, while closed opportunities can encourage revolutionary or disruptive turns [40] [41].</w:t>
      </w:r>
    </w:p>
    <w:p>
      <w:pPr>
        <w:spacing w:lineRule="auto"/>
      </w:pPr>
      <w:r>
        <w:rPr/>
        <w:t xml:space="preserve">Comparative cases illustrate this logic. Radicalization studies identify escalation into more disruptive contention in Cyprus (1950-1959), Northern Ireland (1969-1972), and Palestine (1995-2001) [44]. Student protest under Francoism changed across phases of repression, partial facilitation, and tolerance over 1936-1976 [42]. Labor studies show port-worker unions shifting strategies during neoliberal transformation in the 1980s and 1990s, especially in Australia and Great Britain [43].</w:t>
      </w:r>
    </w:p>
    <w:p>
      <w:pPr>
        <w:spacing w:lineRule="auto"/>
      </w:pPr>
      <w:r>
        <w:rPr/>
        <w:t xml:space="preserve">Later extensions deepen the framework by specifying mechanisms. Contention is said to operate through relational, environmental, and cognitive mechanisms that change relations among elements, not merely through resource possession or static actor attributes [5] [46] [71] [72]. Mechanisms that transform episodic contention into durable change include evolving repertoires, brokerage, diffusion, and network expansion [45] [46] [47] [73]. Some extensions explicitly connect movements to democratization by arguing that successful contention can expand citizenship and reduce the mediating force of categorical inequalities in relations to government [68] [74] [75]. Others stress that inequality persists unless mobilization alters deeper relations of domination, exploitation, and elite capture [76] [77].</w:t>
      </w:r>
    </w:p>
    <w:p>
      <w:pPr>
        <w:spacing w:lineRule="auto"/>
      </w:pPr>
      <w:r>
        <w:rPr/>
        <w:t xml:space="preserve">Taken together, these findings suggest an evolution from “opportunities constrain strategy” toward a more integrated contentious-politics model in which opportunities, networks, frames, and repertoires are co-produced in interaction [21] [45] [46].</w:t>
      </w:r>
    </w:p>
    <w:p>
      <w:pPr>
        <w:spacing w:lineRule="auto"/>
      </w:pPr>
      <w:r>
        <w:rPr>
          <w:b/>
        </w:rPr>
        <w:t xml:space="preserve">Confidence level: High</w:t>
      </w:r>
      <w:r>
        <w:rPr/>
        <w:t xml:space="preserve"> - the extension from opportunity structure to integrated mechanisms is one of the strongest recurring patterns in the evidence [40] [41] [46].</w:t>
      </w:r>
    </w:p>
    <w:p>
      <w:pPr>
        <w:pStyle w:val="Heading2"/>
        <w:spacing w:lineRule="auto"/>
      </w:pPr>
      <w:r>
        <w:rPr/>
        <w:t xml:space="preserve">5. Comparative Revolutions and Historical Explanation</w:t>
      </w:r>
    </w:p>
    <w:p>
      <w:pPr>
        <w:spacing w:lineRule="auto"/>
      </w:pPr>
      <w:r>
        <w:rPr/>
        <w:t xml:space="preserve">The evidence describes Tilly’s comparative-historical style as focused on </w:t>
      </w:r>
      <w:r>
        <w:rPr>
          <w:b/>
        </w:rPr>
        <w:t xml:space="preserve">process analysis</w:t>
      </w:r>
      <w:r>
        <w:rPr/>
        <w:t xml:space="preserve">, </w:t>
      </w:r>
      <w:r>
        <w:rPr>
          <w:b/>
        </w:rPr>
        <w:t xml:space="preserve">causal mechanisms</w:t>
      </w:r>
      <w:r>
        <w:rPr/>
        <w:t xml:space="preserve">, and explanation of variation across large-scale political transformations [2] [6] [48]. Later scholars summarize this style as tracing episodes into mechanisms, and mechanisms into broader processes [7]. Another formulation emphasizes locating people, places, and times within master processes and then using systematic comparison to analyze them [78].</w:t>
      </w:r>
    </w:p>
    <w:p>
      <w:pPr>
        <w:spacing w:lineRule="auto"/>
      </w:pPr>
      <w:r>
        <w:rPr/>
        <w:t xml:space="preserve">Methodologically, Tilly-inspired work in the set is pluralist. It includes event-history datasets on regime change, pooled time-series cross-sections, formal models, historical case comparison, and within-case analysis [49] [50] [54] [79] [80]. Case selection is often purposive and problem-driven rather than random, using most-similar/most-different designs or focused historical episodes [81] [82] [83]. Mechanism testing often combines statistical association with historical interpretation rather than relying on either alone [50] [51] [54].</w:t>
      </w:r>
    </w:p>
    <w:p>
      <w:pPr>
        <w:spacing w:lineRule="auto"/>
      </w:pPr>
      <w:r>
        <w:rPr/>
        <w:t xml:space="preserve">Debate centers on generalization. Some later work argues that Tilly’s framework travels beyond Western Europe, illuminating African clandestine governance or post-communist state devolution [30] [84] [85]. Other scholars argue that the war-driven “virtuous cycle” may reflect a historically specific European pattern rather than a universal account of revolutions or state transformation [86]. Path dependence and bounded spatial variation are repeatedly emphasized, which limits simple cross-century generalization [87].</w:t>
      </w:r>
    </w:p>
    <w:p>
      <w:pPr>
        <w:spacing w:lineRule="auto"/>
      </w:pPr>
      <w:r>
        <w:rPr/>
        <w:t xml:space="preserve">The evidence on Tilly’s own comparative revolution texts is thinner than for the general methodological legacy. One retrieved item treats revolutions as emergent phenomena shaped by instability, leadership, ideology, international pressure, elite conflict, and structural weakness, but this is not directly verified as Tilly-authored in the supplied metadata [53].</w:t>
      </w:r>
    </w:p>
    <w:p>
      <w:pPr>
        <w:spacing w:lineRule="auto"/>
      </w:pPr>
      <w:r>
        <w:rPr>
          <w:b/>
        </w:rPr>
        <w:t xml:space="preserve">Confidence level: Medium</w:t>
      </w:r>
      <w:r>
        <w:rPr/>
        <w:t xml:space="preserve"> - the methodological legacy is well supported, but direct reconstruction of Tilly’s own revolution texts is limited in this evidence set [6] [7] [53].</w:t>
      </w:r>
    </w:p>
    <w:p>
      <w:pPr>
        <w:pStyle w:val="Heading2"/>
        <w:spacing w:lineRule="auto"/>
      </w:pPr>
      <w:r>
        <w:rPr/>
        <w:t xml:space="preserve">Overall Assessment</w:t>
      </w:r>
    </w:p>
    <w:p>
      <w:pPr>
        <w:spacing w:lineRule="auto"/>
      </w:pPr>
      <w:r>
        <w:rPr/>
        <w:t xml:space="preserve">The strongest synthesis from the supplied evidence is that Charles Tilly’s political process approach is a </w:t>
      </w:r>
      <w:r>
        <w:rPr>
          <w:b/>
        </w:rPr>
        <w:t xml:space="preserve">relational, historical, and mechanism-oriented framework</w:t>
      </w:r>
      <w:r>
        <w:rPr/>
        <w:t xml:space="preserve"> linking four domains: contentious politics, social movements, state formation, and democratization [1] [2] [4] [6]. Its main strengths are:</w:t>
      </w:r>
    </w:p>
    <w:p>
      <w:pPr>
        <w:numPr>
          <w:ilvl w:val="0"/>
          <w:numId w:val="5"/>
        </w:numPr>
        <w:spacing w:lineRule="auto"/>
      </w:pPr>
      <w:r>
        <w:rPr/>
        <w:t xml:space="preserve">strong macro-historical explanation [6] [15] [22]</w:t>
      </w:r>
    </w:p>
    <w:p>
      <w:pPr>
        <w:numPr>
          <w:ilvl w:val="0"/>
          <w:numId w:val="5"/>
        </w:numPr>
        <w:spacing w:lineRule="auto"/>
      </w:pPr>
      <w:r>
        <w:rPr/>
        <w:t xml:space="preserve">sensitivity to temporal variation and path dependence [9] [25] [35] [87]</w:t>
      </w:r>
    </w:p>
    <w:p>
      <w:pPr>
        <w:numPr>
          <w:ilvl w:val="0"/>
          <w:numId w:val="5"/>
        </w:numPr>
        <w:spacing w:lineRule="auto"/>
      </w:pPr>
      <w:r>
        <w:rPr/>
        <w:t xml:space="preserve">portability across several substantive domains of political change [2] [3] [4]</w:t>
      </w:r>
    </w:p>
    <w:p>
      <w:pPr>
        <w:numPr>
          <w:ilvl w:val="0"/>
          <w:numId w:val="5"/>
        </w:numPr>
        <w:spacing w:lineRule="auto"/>
      </w:pPr>
      <w:r>
        <w:rPr/>
        <w:t xml:space="preserve">methodological openness combined with process-oriented causal inference [49] [50] [52].</w:t>
      </w:r>
    </w:p>
    <w:p>
      <w:pPr>
        <w:spacing w:lineRule="auto"/>
      </w:pPr>
      <w:r>
        <w:rPr/>
        <w:t xml:space="preserve">Its main weaknesses are:</w:t>
      </w:r>
    </w:p>
    <w:p>
      <w:pPr>
        <w:numPr>
          <w:ilvl w:val="0"/>
          <w:numId w:val="6"/>
        </w:numPr>
        <w:spacing w:lineRule="auto"/>
      </w:pPr>
      <w:r>
        <w:rPr/>
        <w:t xml:space="preserve">under-specification of agency, meaning, identity, and framing [15] [17] [19] [20]</w:t>
      </w:r>
    </w:p>
    <w:p>
      <w:pPr>
        <w:numPr>
          <w:ilvl w:val="0"/>
          <w:numId w:val="6"/>
        </w:numPr>
        <w:spacing w:lineRule="auto"/>
      </w:pPr>
      <w:r>
        <w:rPr/>
        <w:t xml:space="preserve">uneven external validity beyond Europe, especially for war-state formation [29] [34]</w:t>
      </w:r>
    </w:p>
    <w:p>
      <w:pPr>
        <w:numPr>
          <w:ilvl w:val="0"/>
          <w:numId w:val="6"/>
        </w:numPr>
        <w:spacing w:lineRule="auto"/>
      </w:pPr>
      <w:r>
        <w:rPr/>
        <w:t xml:space="preserve">incomplete direct attribution in the supplied dataset to Tilly’s own texts [2] [8] [22] [53].</w:t>
      </w:r>
    </w:p>
    <w:p>
      <w:pPr>
        <w:spacing w:lineRule="auto"/>
      </w:pPr>
      <w:r>
        <w:rPr>
          <w:b/>
        </w:rPr>
        <w:t xml:space="preserve">Inferred:</w:t>
      </w:r>
      <w:r>
        <w:rPr/>
        <w:t xml:space="preserve"> A useful way to understand Tilly from this evidence is as working across three linked levels: </w:t>
      </w:r>
      <w:r>
        <w:rPr>
          <w:b/>
        </w:rPr>
        <w:t xml:space="preserve">meso-level repertoires of contention</w:t>
      </w:r>
      <w:r>
        <w:rPr/>
        <w:t xml:space="preserve">, </w:t>
      </w:r>
      <w:r>
        <w:rPr>
          <w:b/>
        </w:rPr>
        <w:t xml:space="preserve">macro-historical coercion and extraction</w:t>
      </w:r>
      <w:r>
        <w:rPr/>
        <w:t xml:space="preserve">, and </w:t>
      </w:r>
      <w:r>
        <w:rPr>
          <w:b/>
        </w:rPr>
        <w:t xml:space="preserve">regime-level democratization/de-democratization</w:t>
      </w:r>
      <w:r>
        <w:rPr/>
        <w:t xml:space="preserve"> [2] [8] [22].</w:t>
      </w:r>
      <w:r>
        <w:rPr/>
        <w:br w:type="textWrapping"/>
      </w:r>
      <w:r>
        <w:rPr>
          <w:b/>
        </w:rPr>
        <w:t xml:space="preserve">Confidence level: Low-Medium</w:t>
      </w:r>
      <w:r>
        <w:rPr/>
        <w:t xml:space="preserve"> - this is a synthesis across sources rather than a directly stated claim [2] [8] [22].</w:t>
      </w:r>
    </w:p>
    <w:p>
      <w:pPr>
        <w:pStyle w:val="Heading2"/>
        <w:spacing w:lineRule="auto"/>
      </w:pPr>
      <w:r>
        <w:rPr/>
        <w:t xml:space="preserve">Conclusion</w:t>
      </w:r>
    </w:p>
    <w:p>
      <w:pPr>
        <w:spacing w:lineRule="auto"/>
      </w:pPr>
      <w:r>
        <w:rPr/>
        <w:t xml:space="preserve">The supplied evidence supports a clear answer: Tilly’s political process approach is foundational because it explains politics as </w:t>
      </w:r>
      <w:r>
        <w:rPr>
          <w:b/>
        </w:rPr>
        <w:t xml:space="preserve">historically variable relations among claim-makers, coercive institutions, and public authority</w:t>
      </w:r>
      <w:r>
        <w:rPr/>
        <w:t xml:space="preserve"> [2] [4] [6]. It remains influential because later scholarship has been able to extend it rather than discard it, especially by adding framing, brokerage, diffusion, and relational identity to the original structural strengths [21] [45] [46]. But it is also contested because its strongest fit is European macro-history and because it often leaves micro-cultural dynamics underdeveloped [15] [34].</w:t>
      </w:r>
    </w:p>
    <w:p>
      <w:pPr>
        <w:spacing w:lineRule="auto"/>
      </w:pPr>
      <w:r>
        <w:rPr>
          <w:b/>
        </w:rPr>
        <w:t xml:space="preserve">Overall confidence level: Medium-High</w:t>
      </w:r>
      <w:r>
        <w:rPr/>
        <w:t xml:space="preserve"> - the broad reconstruction is strongly evidenced across the supplied literature, but direct author-verified attribution to Charles Tilly’s own publications is limited in the dataset [2] [3] [6] [8] [22].</w:t>
      </w:r>
    </w:p>
    <w:p>
      <w:pPr>
        <w:pStyle w:val="Heading2"/>
        <w:spacing w:lineRule="auto"/>
      </w:pPr>
      <w:r>
        <w:rPr/>
        <w:t xml:space="preserve">References</w:t>
      </w:r>
    </w:p>
    <w:p>
      <w:pPr>
        <w:numPr>
          <w:ilvl w:val="0"/>
          <w:numId w:val="7"/>
        </w:numPr>
        <w:spacing w:lineRule="auto"/>
      </w:pPr>
      <w:r>
        <w:rPr/>
        <w:t xml:space="preserve">Tindall, David B., Kay, Fiona M., Zuberi, Dan M., Bates, Kerri L. (2008) Urban and Community Studies. </w:t>
      </w:r>
      <w:r>
        <w:rPr>
          <w:i/>
        </w:rPr>
        <w:t xml:space="preserve">Encyclopedia of Violence, Peace, &amp; Conflict</w:t>
      </w:r>
      <w:r>
        <w:rPr/>
        <w:t xml:space="preserve">. </w:t>
      </w:r>
      <w:hyperlink r:id="rId6">
        <w:r>
          <w:rPr>
            <w:rStyle w:val="Hyperlink"/>
          </w:rPr>
          <w:t xml:space="preserve">https://doi.org/10.1016/B978-0-12-820195-4.00261-2</w:t>
        </w:r>
      </w:hyperlink>
    </w:p>
    <w:p>
      <w:pPr>
        <w:numPr>
          <w:ilvl w:val="0"/>
          <w:numId w:val="7"/>
        </w:numPr>
        <w:spacing w:lineRule="auto"/>
      </w:pPr>
      <w:r>
        <w:rPr/>
        <w:t xml:space="preserve">Tilly, C. (2007) Democracy. </w:t>
      </w:r>
      <w:r>
        <w:rPr>
          <w:i/>
        </w:rPr>
        <w:t xml:space="preserve">Democracy</w:t>
      </w:r>
      <w:r>
        <w:rPr/>
        <w:t xml:space="preserve">. </w:t>
      </w:r>
      <w:hyperlink r:id="rId7">
        <w:r>
          <w:rPr>
            <w:rStyle w:val="Hyperlink"/>
          </w:rPr>
          <w:t xml:space="preserve">https://doi.org/10.1017/CBO9780511804922</w:t>
        </w:r>
      </w:hyperlink>
    </w:p>
    <w:p>
      <w:pPr>
        <w:numPr>
          <w:ilvl w:val="0"/>
          <w:numId w:val="7"/>
        </w:numPr>
        <w:spacing w:lineRule="auto"/>
      </w:pPr>
      <w:r>
        <w:rPr/>
        <w:t xml:space="preserve">Diani, M. (2007) The relational element in Charles Tilly's recent (and not so recent) work. </w:t>
      </w:r>
      <w:r>
        <w:rPr>
          <w:i/>
        </w:rPr>
        <w:t xml:space="preserve">Social Networks</w:t>
      </w:r>
      <w:r>
        <w:rPr/>
        <w:t xml:space="preserve">. </w:t>
      </w:r>
      <w:hyperlink r:id="rId8">
        <w:r>
          <w:rPr>
            <w:rStyle w:val="Hyperlink"/>
          </w:rPr>
          <w:t xml:space="preserve">https://doi.org/10.1016/j.socnet.2006.12.002</w:t>
        </w:r>
      </w:hyperlink>
    </w:p>
    <w:p>
      <w:pPr>
        <w:numPr>
          <w:ilvl w:val="0"/>
          <w:numId w:val="7"/>
        </w:numPr>
        <w:spacing w:lineRule="auto"/>
      </w:pPr>
      <w:r>
        <w:rPr/>
        <w:t xml:space="preserve">Goldstone, J.A. (2010) From Structure to Agency to Process: The Evolution of Charles Tilly's Theories of Social Action as Reflected in His Analyses of Contentious Politics. </w:t>
      </w:r>
      <w:r>
        <w:rPr>
          <w:i/>
        </w:rPr>
        <w:t xml:space="preserve">American Sociologist</w:t>
      </w:r>
      <w:r>
        <w:rPr/>
        <w:t xml:space="preserve">. </w:t>
      </w:r>
      <w:hyperlink r:id="rId9">
        <w:r>
          <w:rPr>
            <w:rStyle w:val="Hyperlink"/>
          </w:rPr>
          <w:t xml:space="preserve">https://doi.org/10.1007/s12108-010-9106-x</w:t>
        </w:r>
      </w:hyperlink>
    </w:p>
    <w:p>
      <w:pPr>
        <w:numPr>
          <w:ilvl w:val="0"/>
          <w:numId w:val="7"/>
        </w:numPr>
        <w:spacing w:lineRule="auto"/>
      </w:pPr>
      <w:r>
        <w:rPr/>
        <w:t xml:space="preserve">Knight, C.R. (2015) Mechanism-Based Causal Analysis. </w:t>
      </w:r>
      <w:r>
        <w:rPr>
          <w:i/>
        </w:rPr>
        <w:t xml:space="preserve">International Encyclopedia of the Social &amp; Behavioral Sciences: Second Edition</w:t>
      </w:r>
      <w:r>
        <w:rPr/>
        <w:t xml:space="preserve">. </w:t>
      </w:r>
      <w:hyperlink r:id="rId10">
        <w:r>
          <w:rPr>
            <w:rStyle w:val="Hyperlink"/>
          </w:rPr>
          <w:t xml:space="preserve">https://doi.org/10.1016/B978-0-08-097086-8.44068-7</w:t>
        </w:r>
      </w:hyperlink>
    </w:p>
    <w:p>
      <w:pPr>
        <w:numPr>
          <w:ilvl w:val="0"/>
          <w:numId w:val="7"/>
        </w:numPr>
        <w:spacing w:lineRule="auto"/>
      </w:pPr>
      <w:r>
        <w:rPr/>
        <w:t xml:space="preserve">Demetriou, C. (2012) Processual comparative sociology: Building on the approach of Charles Tilly. </w:t>
      </w:r>
      <w:r>
        <w:rPr>
          <w:i/>
        </w:rPr>
        <w:t xml:space="preserve">Sociological Theory</w:t>
      </w:r>
      <w:r>
        <w:rPr/>
        <w:t xml:space="preserve">. </w:t>
      </w:r>
      <w:hyperlink r:id="rId11">
        <w:r>
          <w:rPr>
            <w:rStyle w:val="Hyperlink"/>
          </w:rPr>
          <w:t xml:space="preserve">https://doi.org/10.1177/0735275112437172</w:t>
        </w:r>
      </w:hyperlink>
    </w:p>
    <w:p>
      <w:pPr>
        <w:numPr>
          <w:ilvl w:val="0"/>
          <w:numId w:val="7"/>
        </w:numPr>
        <w:spacing w:lineRule="auto"/>
      </w:pPr>
      <w:r>
        <w:rPr/>
        <w:t xml:space="preserve">Knight, C.R. (2015) Mechanism-Based Causal Analysis. </w:t>
      </w:r>
      <w:r>
        <w:rPr>
          <w:i/>
        </w:rPr>
        <w:t xml:space="preserve">International Encyclopedia of the Social &amp; Behavioral Sciences: Second Edition</w:t>
      </w:r>
      <w:r>
        <w:rPr/>
        <w:t xml:space="preserve">. </w:t>
      </w:r>
      <w:hyperlink r:id="rId12">
        <w:r>
          <w:rPr>
            <w:rStyle w:val="Hyperlink"/>
          </w:rPr>
          <w:t xml:space="preserve">https://doi.org/10.1016/B978-0-08-097086-8.44068-7</w:t>
        </w:r>
      </w:hyperlink>
    </w:p>
    <w:p>
      <w:pPr>
        <w:numPr>
          <w:ilvl w:val="0"/>
          <w:numId w:val="7"/>
        </w:numPr>
        <w:spacing w:lineRule="auto"/>
      </w:pPr>
      <w:r>
        <w:rPr/>
        <w:t xml:space="preserve">Mottiar, S. (2025) South Africa’s protest tactics: evolution and expansion. </w:t>
      </w:r>
      <w:r>
        <w:rPr>
          <w:i/>
        </w:rPr>
        <w:t xml:space="preserve">Politikon</w:t>
      </w:r>
      <w:r>
        <w:rPr/>
        <w:t xml:space="preserve">. </w:t>
      </w:r>
      <w:hyperlink r:id="rId13">
        <w:r>
          <w:rPr>
            <w:rStyle w:val="Hyperlink"/>
          </w:rPr>
          <w:t xml:space="preserve">https://doi.org/10.1080/02589346.2025.2487321</w:t>
        </w:r>
      </w:hyperlink>
    </w:p>
    <w:p>
      <w:pPr>
        <w:numPr>
          <w:ilvl w:val="0"/>
          <w:numId w:val="7"/>
        </w:numPr>
        <w:spacing w:lineRule="auto"/>
      </w:pPr>
      <w:r>
        <w:rPr/>
        <w:t xml:space="preserve">Della Porta, D. (2013) Repertoires of Contention. </w:t>
      </w:r>
      <w:r>
        <w:rPr>
          <w:i/>
        </w:rPr>
        <w:t xml:space="preserve">The Wiley-Blackwell Encyclopedia of Social and Political Movements</w:t>
      </w:r>
      <w:r>
        <w:rPr/>
        <w:t xml:space="preserve">. </w:t>
      </w:r>
      <w:hyperlink r:id="rId14">
        <w:r>
          <w:rPr>
            <w:rStyle w:val="Hyperlink"/>
          </w:rPr>
          <w:t xml:space="preserve">https://doi.org/10.1002/9780470674871.wbespm178</w:t>
        </w:r>
      </w:hyperlink>
    </w:p>
    <w:p>
      <w:pPr>
        <w:numPr>
          <w:ilvl w:val="0"/>
          <w:numId w:val="7"/>
        </w:numPr>
        <w:spacing w:lineRule="auto"/>
      </w:pPr>
      <w:r>
        <w:rPr/>
        <w:t xml:space="preserve">Steinberg, M.W., Ewick, P. (2013) The work stories do: Charles Tilly's legacy on the provision of reasons, storytelling, and trust in contentious performances. </w:t>
      </w:r>
      <w:r>
        <w:rPr>
          <w:i/>
        </w:rPr>
        <w:t xml:space="preserve">Research in Social Movements, Conflicts and Change</w:t>
      </w:r>
      <w:r>
        <w:rPr/>
        <w:t xml:space="preserve">. </w:t>
      </w:r>
      <w:hyperlink r:id="rId15">
        <w:r>
          <w:rPr>
            <w:rStyle w:val="Hyperlink"/>
          </w:rPr>
          <w:t xml:space="preserve">https://doi.org/10.1108/S0163-786X(2013)0000035011</w:t>
        </w:r>
      </w:hyperlink>
    </w:p>
    <w:p>
      <w:pPr>
        <w:numPr>
          <w:ilvl w:val="0"/>
          <w:numId w:val="7"/>
        </w:numPr>
        <w:spacing w:lineRule="auto"/>
      </w:pPr>
      <w:r>
        <w:rPr/>
        <w:t xml:space="preserve">D'Appollonia, A.C. (2019) The Contemporary Repertoire of Contentious Identity Politics and Religious Conflicts in France. </w:t>
      </w:r>
      <w:r>
        <w:rPr>
          <w:i/>
        </w:rPr>
        <w:t xml:space="preserve">French History</w:t>
      </w:r>
      <w:r>
        <w:rPr/>
        <w:t xml:space="preserve">. </w:t>
      </w:r>
      <w:hyperlink r:id="rId16">
        <w:r>
          <w:rPr>
            <w:rStyle w:val="Hyperlink"/>
          </w:rPr>
          <w:t xml:space="preserve">https://doi.org/10.1093/fh/crz008</w:t>
        </w:r>
      </w:hyperlink>
    </w:p>
    <w:p>
      <w:pPr>
        <w:numPr>
          <w:ilvl w:val="0"/>
          <w:numId w:val="7"/>
        </w:numPr>
        <w:spacing w:lineRule="auto"/>
      </w:pPr>
      <w:r>
        <w:rPr/>
        <w:t xml:space="preserve">Gurr, T.R. (1970) Sources of Rebellion in Western Societies: Some Quantitative Evidence. </w:t>
      </w:r>
      <w:r>
        <w:rPr>
          <w:i/>
        </w:rPr>
        <w:t xml:space="preserve">The Annals of the American Academy of Political and Social Science</w:t>
      </w:r>
      <w:r>
        <w:rPr/>
        <w:t xml:space="preserve">. </w:t>
      </w:r>
      <w:hyperlink r:id="rId17">
        <w:r>
          <w:rPr>
            <w:rStyle w:val="Hyperlink"/>
          </w:rPr>
          <w:t xml:space="preserve">https://doi.org/10.1177/000271627039100111</w:t>
        </w:r>
      </w:hyperlink>
    </w:p>
    <w:p>
      <w:pPr>
        <w:numPr>
          <w:ilvl w:val="0"/>
          <w:numId w:val="7"/>
        </w:numPr>
        <w:spacing w:lineRule="auto"/>
      </w:pPr>
      <w:r>
        <w:rPr/>
        <w:t xml:space="preserve">Charlesworth, A. (1983) The spatial diffusion of rural protest: an historical and comparative perspective of rural riots in nineteenth century Britain.. </w:t>
      </w:r>
      <w:r>
        <w:rPr>
          <w:i/>
        </w:rPr>
        <w:t xml:space="preserve">Environment &amp; Planning D: Society &amp; Space</w:t>
      </w:r>
      <w:r>
        <w:rPr/>
        <w:t xml:space="preserve">. </w:t>
      </w:r>
      <w:hyperlink r:id="rId18">
        <w:r>
          <w:rPr>
            <w:rStyle w:val="Hyperlink"/>
          </w:rPr>
          <w:t xml:space="preserve">https://doi.org/10.1068/d010251</w:t>
        </w:r>
      </w:hyperlink>
    </w:p>
    <w:p>
      <w:pPr>
        <w:numPr>
          <w:ilvl w:val="0"/>
          <w:numId w:val="7"/>
        </w:numPr>
        <w:spacing w:lineRule="auto"/>
      </w:pPr>
      <w:r>
        <w:rPr/>
        <w:t xml:space="preserve">Davis, T. (1986) The Forms of Collective Racial Violence. </w:t>
      </w:r>
      <w:r>
        <w:rPr>
          <w:i/>
        </w:rPr>
        <w:t xml:space="preserve">Political Studies</w:t>
      </w:r>
      <w:r>
        <w:rPr/>
        <w:t xml:space="preserve">. </w:t>
      </w:r>
      <w:hyperlink r:id="rId19">
        <w:r>
          <w:rPr>
            <w:rStyle w:val="Hyperlink"/>
          </w:rPr>
          <w:t xml:space="preserve">https://doi.org/10.1111/j.1467-9248.1986.tb01871.x</w:t>
        </w:r>
      </w:hyperlink>
    </w:p>
    <w:p>
      <w:pPr>
        <w:numPr>
          <w:ilvl w:val="0"/>
          <w:numId w:val="7"/>
        </w:numPr>
        <w:spacing w:lineRule="auto"/>
      </w:pPr>
      <w:r>
        <w:rPr/>
        <w:t xml:space="preserve">Doherty, B., Hayes, G. (2018) Tactics and Strategic Action. </w:t>
      </w:r>
      <w:r>
        <w:rPr>
          <w:i/>
        </w:rPr>
        <w:t xml:space="preserve">The Wiley Blackwell Companion to Social Movements, Second Edition</w:t>
      </w:r>
      <w:r>
        <w:rPr/>
        <w:t xml:space="preserve">. </w:t>
      </w:r>
      <w:hyperlink r:id="rId20">
        <w:r>
          <w:rPr>
            <w:rStyle w:val="Hyperlink"/>
          </w:rPr>
          <w:t xml:space="preserve">https://doi.org/10.1002/9781119168577.ch15</w:t>
        </w:r>
      </w:hyperlink>
    </w:p>
    <w:p>
      <w:pPr>
        <w:numPr>
          <w:ilvl w:val="0"/>
          <w:numId w:val="7"/>
        </w:numPr>
        <w:spacing w:lineRule="auto"/>
      </w:pPr>
      <w:r>
        <w:rPr/>
        <w:t xml:space="preserve">Gross, N. (2010) Charles Tilly and American Pragmatism. </w:t>
      </w:r>
      <w:r>
        <w:rPr>
          <w:i/>
        </w:rPr>
        <w:t xml:space="preserve">American Sociologist</w:t>
      </w:r>
      <w:r>
        <w:rPr/>
        <w:t xml:space="preserve">. </w:t>
      </w:r>
      <w:hyperlink r:id="rId21">
        <w:r>
          <w:rPr>
            <w:rStyle w:val="Hyperlink"/>
          </w:rPr>
          <w:t xml:space="preserve">https://doi.org/10.1007/s12108-010-9110-1</w:t>
        </w:r>
      </w:hyperlink>
    </w:p>
    <w:p>
      <w:pPr>
        <w:numPr>
          <w:ilvl w:val="0"/>
          <w:numId w:val="7"/>
        </w:numPr>
        <w:spacing w:lineRule="auto"/>
      </w:pPr>
      <w:r>
        <w:rPr/>
        <w:t xml:space="preserve">Morgan, M. (2026) Why the study of political contention needs Durkheim: the case of Charles Tilly’s ‘contentious repertoires’. </w:t>
      </w:r>
      <w:r>
        <w:rPr>
          <w:i/>
        </w:rPr>
        <w:t xml:space="preserve">Journal of Classical Sociology</w:t>
      </w:r>
      <w:r>
        <w:rPr/>
        <w:t xml:space="preserve">. </w:t>
      </w:r>
      <w:hyperlink r:id="rId22">
        <w:r>
          <w:rPr>
            <w:rStyle w:val="Hyperlink"/>
          </w:rPr>
          <w:t xml:space="preserve">https://doi.org/10.1177/1468795X251372147</w:t>
        </w:r>
      </w:hyperlink>
    </w:p>
    <w:p>
      <w:pPr>
        <w:numPr>
          <w:ilvl w:val="0"/>
          <w:numId w:val="7"/>
        </w:numPr>
        <w:spacing w:lineRule="auto"/>
      </w:pPr>
      <w:r>
        <w:rPr/>
        <w:t xml:space="preserve">Demetriou, C. (2025) Realism, Mechanism, Effect, and Comparative Contentious Politics. </w:t>
      </w:r>
      <w:r>
        <w:rPr>
          <w:i/>
        </w:rPr>
        <w:t xml:space="preserve">American Behavioral Scientist</w:t>
      </w:r>
      <w:r>
        <w:rPr/>
        <w:t xml:space="preserve">. </w:t>
      </w:r>
      <w:hyperlink r:id="rId23">
        <w:r>
          <w:rPr>
            <w:rStyle w:val="Hyperlink"/>
          </w:rPr>
          <w:t xml:space="preserve">https://doi.org/10.1177/00027642231194888</w:t>
        </w:r>
      </w:hyperlink>
    </w:p>
    <w:p>
      <w:pPr>
        <w:numPr>
          <w:ilvl w:val="0"/>
          <w:numId w:val="7"/>
        </w:numPr>
        <w:spacing w:lineRule="auto"/>
      </w:pPr>
      <w:r>
        <w:rPr/>
        <w:t xml:space="preserve">Mense-Petermann, U. (2006) Micro-political or inter-cultural conflicts? - An integrating approach. </w:t>
      </w:r>
      <w:r>
        <w:rPr>
          <w:i/>
        </w:rPr>
        <w:t xml:space="preserve">Journal of International Management</w:t>
      </w:r>
      <w:r>
        <w:rPr/>
        <w:t xml:space="preserve">. </w:t>
      </w:r>
      <w:hyperlink r:id="rId24">
        <w:r>
          <w:rPr>
            <w:rStyle w:val="Hyperlink"/>
          </w:rPr>
          <w:t xml:space="preserve">https://doi.org/10.1016/j.intman.2006.07.002</w:t>
        </w:r>
      </w:hyperlink>
    </w:p>
    <w:p>
      <w:pPr>
        <w:numPr>
          <w:ilvl w:val="0"/>
          <w:numId w:val="7"/>
        </w:numPr>
        <w:spacing w:lineRule="auto"/>
      </w:pPr>
      <w:r>
        <w:rPr/>
        <w:t xml:space="preserve">Stalker, G.J., Wood, L.J. (2021) (Dis)Assembling global-justice identities. </w:t>
      </w:r>
      <w:r>
        <w:rPr>
          <w:i/>
        </w:rPr>
        <w:t xml:space="preserve">Poetics</w:t>
      </w:r>
      <w:r>
        <w:rPr/>
        <w:t xml:space="preserve">. </w:t>
      </w:r>
      <w:hyperlink r:id="rId25">
        <w:r>
          <w:rPr>
            <w:rStyle w:val="Hyperlink"/>
          </w:rPr>
          <w:t xml:space="preserve">https://doi.org/10.1016/j.poetic.2020.101500</w:t>
        </w:r>
      </w:hyperlink>
    </w:p>
    <w:p>
      <w:pPr>
        <w:numPr>
          <w:ilvl w:val="0"/>
          <w:numId w:val="7"/>
        </w:numPr>
        <w:spacing w:lineRule="auto"/>
      </w:pPr>
      <w:r>
        <w:rPr/>
        <w:t xml:space="preserve">Maestri, G. (2017) The contentious sovereignties of the camp: Political contention among state and non-state actors in Italian Roma camps. </w:t>
      </w:r>
      <w:r>
        <w:rPr>
          <w:i/>
        </w:rPr>
        <w:t xml:space="preserve">Political Geography</w:t>
      </w:r>
      <w:r>
        <w:rPr/>
        <w:t xml:space="preserve">. </w:t>
      </w:r>
      <w:hyperlink r:id="rId26">
        <w:r>
          <w:rPr>
            <w:rStyle w:val="Hyperlink"/>
          </w:rPr>
          <w:t xml:space="preserve">https://doi.org/10.1016/j.polgeo.2017.08.002</w:t>
        </w:r>
      </w:hyperlink>
    </w:p>
    <w:p>
      <w:pPr>
        <w:numPr>
          <w:ilvl w:val="0"/>
          <w:numId w:val="7"/>
        </w:numPr>
        <w:spacing w:lineRule="auto"/>
      </w:pPr>
      <w:r>
        <w:rPr/>
        <w:t xml:space="preserve">Markwick, R.D. (2019) War, Violence and the Making of the Stalinist State: A Tillyian Analysis. </w:t>
      </w:r>
      <w:r>
        <w:rPr>
          <w:i/>
        </w:rPr>
        <w:t xml:space="preserve">Europe - Asia Studies</w:t>
      </w:r>
      <w:r>
        <w:rPr/>
        <w:t xml:space="preserve">. </w:t>
      </w:r>
      <w:hyperlink r:id="rId27">
        <w:r>
          <w:rPr>
            <w:rStyle w:val="Hyperlink"/>
          </w:rPr>
          <w:t xml:space="preserve">https://doi.org/10.1080/09668136.2019.1637400</w:t>
        </w:r>
      </w:hyperlink>
    </w:p>
    <w:p>
      <w:pPr>
        <w:numPr>
          <w:ilvl w:val="0"/>
          <w:numId w:val="7"/>
        </w:numPr>
        <w:spacing w:lineRule="auto"/>
      </w:pPr>
      <w:r>
        <w:rPr/>
        <w:t xml:space="preserve">Fan, Y.-W. (2009) Foreign aid, war/military, and state building of cold war Taiwan: In search of a theoretical and comparative framework. </w:t>
      </w:r>
      <w:r>
        <w:rPr>
          <w:i/>
        </w:rPr>
        <w:t xml:space="preserve">Contributions to Conflict Management, Peace Economics and Development</w:t>
      </w:r>
      <w:r>
        <w:rPr/>
        <w:t xml:space="preserve">. </w:t>
      </w:r>
      <w:hyperlink r:id="rId28">
        <w:r>
          <w:rPr>
            <w:rStyle w:val="Hyperlink"/>
          </w:rPr>
          <w:t xml:space="preserve">https://doi.org/10.1108/S1572-8323(2009)000012B020</w:t>
        </w:r>
      </w:hyperlink>
    </w:p>
    <w:p>
      <w:pPr>
        <w:numPr>
          <w:ilvl w:val="0"/>
          <w:numId w:val="7"/>
        </w:numPr>
        <w:spacing w:lineRule="auto"/>
      </w:pPr>
      <w:r>
        <w:rPr/>
        <w:t xml:space="preserve">Campbell, A. (2003) Where do all the soldiers go?: Veterans and the politics of demobilization. </w:t>
      </w:r>
      <w:r>
        <w:rPr>
          <w:i/>
        </w:rPr>
        <w:t xml:space="preserve">Irregular Armed Forces and Their Role in Politics and State Formation</w:t>
      </w:r>
      <w:r>
        <w:rPr/>
        <w:t xml:space="preserve">. </w:t>
      </w:r>
      <w:hyperlink r:id="rId29">
        <w:r>
          <w:rPr>
            <w:rStyle w:val="Hyperlink"/>
          </w:rPr>
          <w:t xml:space="preserve">https://doi.org/10.1017/CBO9780511510038.005</w:t>
        </w:r>
      </w:hyperlink>
    </w:p>
    <w:p>
      <w:pPr>
        <w:numPr>
          <w:ilvl w:val="0"/>
          <w:numId w:val="7"/>
        </w:numPr>
        <w:spacing w:lineRule="auto"/>
      </w:pPr>
      <w:r>
        <w:rPr/>
        <w:t xml:space="preserve">Cederman, L.-E., Galano Toro, P., Girardin, L., Schvitz, G. (2023) War Did Make States: Revisiting the Bellicist Paradigm in Early Modern Europe. </w:t>
      </w:r>
      <w:r>
        <w:rPr>
          <w:i/>
        </w:rPr>
        <w:t xml:space="preserve">International Organization</w:t>
      </w:r>
      <w:r>
        <w:rPr/>
        <w:t xml:space="preserve">. </w:t>
      </w:r>
      <w:hyperlink r:id="rId30">
        <w:r>
          <w:rPr>
            <w:rStyle w:val="Hyperlink"/>
          </w:rPr>
          <w:t xml:space="preserve">https://doi.org/10.1017/S0020818322000352</w:t>
        </w:r>
      </w:hyperlink>
    </w:p>
    <w:p>
      <w:pPr>
        <w:numPr>
          <w:ilvl w:val="0"/>
          <w:numId w:val="7"/>
        </w:numPr>
        <w:spacing w:lineRule="auto"/>
      </w:pPr>
      <w:r>
        <w:rPr/>
        <w:t xml:space="preserve">Ertman, T. (2017) Otto Hintze, Stein Rokkan and Charles Tilly’s theory of European state-building. </w:t>
      </w:r>
      <w:r>
        <w:rPr>
          <w:i/>
        </w:rPr>
        <w:t xml:space="preserve">Does War make States?: Investigations of Charles Tilly's Historical Sociology</w:t>
      </w:r>
      <w:r>
        <w:rPr/>
        <w:t xml:space="preserve">. </w:t>
      </w:r>
      <w:hyperlink r:id="rId31">
        <w:r>
          <w:rPr>
            <w:rStyle w:val="Hyperlink"/>
          </w:rPr>
          <w:t xml:space="preserve">https://doi.org/10.1017/9781316493694.003</w:t>
        </w:r>
      </w:hyperlink>
    </w:p>
    <w:p>
      <w:pPr>
        <w:numPr>
          <w:ilvl w:val="0"/>
          <w:numId w:val="7"/>
        </w:numPr>
        <w:spacing w:lineRule="auto"/>
      </w:pPr>
      <w:r>
        <w:rPr/>
        <w:t xml:space="preserve">Bakka, P.H. (1996) Elements in a theory of state-building: An inquiry into the structural preconditions for successful state-building in Europe. </w:t>
      </w:r>
      <w:r>
        <w:rPr>
          <w:i/>
        </w:rPr>
        <w:t xml:space="preserve">Scandinavian Political Studies</w:t>
      </w:r>
      <w:r>
        <w:rPr/>
        <w:t xml:space="preserve">. </w:t>
      </w:r>
      <w:hyperlink r:id="rId32">
        <w:r>
          <w:rPr>
            <w:rStyle w:val="Hyperlink"/>
          </w:rPr>
          <w:t xml:space="preserve">https://doi.org/10.1111/j.1467-9477.1996.tb00396.x</w:t>
        </w:r>
      </w:hyperlink>
    </w:p>
    <w:p>
      <w:pPr>
        <w:numPr>
          <w:ilvl w:val="0"/>
          <w:numId w:val="7"/>
        </w:numPr>
        <w:spacing w:lineRule="auto"/>
      </w:pPr>
      <w:r>
        <w:rPr/>
        <w:t xml:space="preserve">Gabrielsen, V. (2007) Warfare and the state. </w:t>
      </w:r>
      <w:r>
        <w:rPr>
          <w:i/>
        </w:rPr>
        <w:t xml:space="preserve">The Cambridge History of Greek and Roman Warfare: Volume I Greece, the Hellenistic World and the Rise of Rome</w:t>
      </w:r>
      <w:r>
        <w:rPr/>
        <w:t xml:space="preserve">. </w:t>
      </w:r>
      <w:hyperlink r:id="rId33">
        <w:r>
          <w:rPr>
            <w:rStyle w:val="Hyperlink"/>
          </w:rPr>
          <w:t xml:space="preserve">https://doi.org/10.1017/CHOL9780521782739.009</w:t>
        </w:r>
      </w:hyperlink>
    </w:p>
    <w:p>
      <w:pPr>
        <w:numPr>
          <w:ilvl w:val="0"/>
          <w:numId w:val="7"/>
        </w:numPr>
        <w:spacing w:lineRule="auto"/>
      </w:pPr>
      <w:r>
        <w:rPr/>
        <w:t xml:space="preserve">Cederman, L.-E., Girardin, L. (2023) Computational approaches to conflict research from modeling and data to computational diplomacy. </w:t>
      </w:r>
      <w:r>
        <w:rPr>
          <w:i/>
        </w:rPr>
        <w:t xml:space="preserve">Journal of Computational Science</w:t>
      </w:r>
      <w:r>
        <w:rPr/>
        <w:t xml:space="preserve">. </w:t>
      </w:r>
      <w:hyperlink r:id="rId34">
        <w:r>
          <w:rPr>
            <w:rStyle w:val="Hyperlink"/>
          </w:rPr>
          <w:t xml:space="preserve">https://doi.org/10.1016/j.jocs.2023.102112</w:t>
        </w:r>
      </w:hyperlink>
    </w:p>
    <w:p>
      <w:pPr>
        <w:numPr>
          <w:ilvl w:val="0"/>
          <w:numId w:val="7"/>
        </w:numPr>
        <w:spacing w:lineRule="auto"/>
      </w:pPr>
      <w:r>
        <w:rPr/>
        <w:t xml:space="preserve">Nunn, Nathan (2014) Historical Development. </w:t>
      </w:r>
      <w:r>
        <w:rPr>
          <w:i/>
        </w:rPr>
        <w:t xml:space="preserve">Handbook of Economic Growth</w:t>
      </w:r>
      <w:r>
        <w:rPr/>
        <w:t xml:space="preserve">. </w:t>
      </w:r>
      <w:hyperlink r:id="rId35">
        <w:r>
          <w:rPr>
            <w:rStyle w:val="Hyperlink"/>
          </w:rPr>
          <w:t xml:space="preserve">https://doi.org/10.1016/B978-0-444-53538-2.00007-1</w:t>
        </w:r>
      </w:hyperlink>
    </w:p>
    <w:p>
      <w:pPr>
        <w:numPr>
          <w:ilvl w:val="0"/>
          <w:numId w:val="7"/>
        </w:numPr>
        <w:spacing w:lineRule="auto"/>
      </w:pPr>
      <w:r>
        <w:rPr/>
        <w:t xml:space="preserve">Grygiel, J. (2011) To Survive, Decentralize!. The Barbarian Threat and State Decentralization. </w:t>
      </w:r>
      <w:r>
        <w:rPr>
          <w:i/>
        </w:rPr>
        <w:t xml:space="preserve">Orbis</w:t>
      </w:r>
      <w:r>
        <w:rPr/>
        <w:t xml:space="preserve">. </w:t>
      </w:r>
      <w:hyperlink r:id="rId36">
        <w:r>
          <w:rPr>
            <w:rStyle w:val="Hyperlink"/>
          </w:rPr>
          <w:t xml:space="preserve">https://doi.org/10.1016/j.orbis.2011.07.001</w:t>
        </w:r>
      </w:hyperlink>
    </w:p>
    <w:p>
      <w:pPr>
        <w:numPr>
          <w:ilvl w:val="0"/>
          <w:numId w:val="7"/>
        </w:numPr>
        <w:spacing w:lineRule="auto"/>
      </w:pPr>
      <w:r>
        <w:rPr/>
        <w:t xml:space="preserve">Yang, Guangbin (2021) Research Agenda for Political Science in China in an Era of Great Change. </w:t>
      </w:r>
      <w:r>
        <w:rPr>
          <w:i/>
        </w:rPr>
        <w:t xml:space="preserve">Chinese Political Science Review</w:t>
      </w:r>
      <w:r>
        <w:rPr/>
        <w:t xml:space="preserve">. </w:t>
      </w:r>
      <w:hyperlink r:id="rId37">
        <w:r>
          <w:rPr>
            <w:rStyle w:val="Hyperlink"/>
          </w:rPr>
          <w:t xml:space="preserve">https://doi.org/10.1007/s41111-021-00191-4</w:t>
        </w:r>
      </w:hyperlink>
    </w:p>
    <w:p>
      <w:pPr>
        <w:numPr>
          <w:ilvl w:val="0"/>
          <w:numId w:val="7"/>
        </w:numPr>
        <w:spacing w:lineRule="auto"/>
      </w:pPr>
      <w:r>
        <w:rPr/>
        <w:t xml:space="preserve">Olsson, C. (2015) Wars among Nation-States: Patterns and Causes. </w:t>
      </w:r>
      <w:r>
        <w:rPr>
          <w:i/>
        </w:rPr>
        <w:t xml:space="preserve">International Encyclopedia of the Social &amp; Behavioral Sciences: Second Edition</w:t>
      </w:r>
      <w:r>
        <w:rPr/>
        <w:t xml:space="preserve">. </w:t>
      </w:r>
      <w:hyperlink r:id="rId38">
        <w:r>
          <w:rPr>
            <w:rStyle w:val="Hyperlink"/>
          </w:rPr>
          <w:t xml:space="preserve">https://doi.org/10.1016/B978-0-08-097086-8.96032-X</w:t>
        </w:r>
      </w:hyperlink>
    </w:p>
    <w:p>
      <w:pPr>
        <w:numPr>
          <w:ilvl w:val="0"/>
          <w:numId w:val="7"/>
        </w:numPr>
        <w:spacing w:lineRule="auto"/>
      </w:pPr>
      <w:r>
        <w:rPr/>
        <w:t xml:space="preserve">Waldner, D. (2001) Policy History: Regimes. </w:t>
      </w:r>
      <w:r>
        <w:rPr>
          <w:i/>
        </w:rPr>
        <w:t xml:space="preserve">International Encyclopedia of the Social &amp; Behavioral Sciences</w:t>
      </w:r>
      <w:r>
        <w:rPr/>
        <w:t xml:space="preserve">. </w:t>
      </w:r>
      <w:hyperlink r:id="rId39">
        <w:r>
          <w:rPr>
            <w:rStyle w:val="Hyperlink"/>
          </w:rPr>
          <w:t xml:space="preserve">https://doi.org/10.1016/B0-08-043076-7/04514-9</w:t>
        </w:r>
      </w:hyperlink>
    </w:p>
    <w:p>
      <w:pPr>
        <w:numPr>
          <w:ilvl w:val="0"/>
          <w:numId w:val="7"/>
        </w:numPr>
        <w:spacing w:lineRule="auto"/>
      </w:pPr>
      <w:r>
        <w:rPr/>
        <w:t xml:space="preserve">Castañeda, E., Jenks, D. (2023) January 6th and De-Democratization in the United States. </w:t>
      </w:r>
      <w:r>
        <w:rPr>
          <w:i/>
        </w:rPr>
        <w:t xml:space="preserve">Social Sciences</w:t>
      </w:r>
      <w:r>
        <w:rPr/>
        <w:t xml:space="preserve">. </w:t>
      </w:r>
      <w:hyperlink r:id="rId40">
        <w:r>
          <w:rPr>
            <w:rStyle w:val="Hyperlink"/>
          </w:rPr>
          <w:t xml:space="preserve">https://doi.org/10.3390/socsci12040238</w:t>
        </w:r>
      </w:hyperlink>
    </w:p>
    <w:p>
      <w:pPr>
        <w:numPr>
          <w:ilvl w:val="0"/>
          <w:numId w:val="7"/>
        </w:numPr>
        <w:spacing w:lineRule="auto"/>
      </w:pPr>
      <w:r>
        <w:rPr/>
        <w:t xml:space="preserve">Nazloo, A.M.K., Niakooee, S.A. (2025) Trajectory of Democracy in Iran from 2009 to 2022: An Analysis Based on Charles Tilly’s Framework of Democratization and De-Democratization. </w:t>
      </w:r>
      <w:r>
        <w:rPr>
          <w:i/>
        </w:rPr>
        <w:t xml:space="preserve">Democracy and Security</w:t>
      </w:r>
      <w:r>
        <w:rPr/>
        <w:t xml:space="preserve">. </w:t>
      </w:r>
      <w:hyperlink r:id="rId41">
        <w:r>
          <w:rPr>
            <w:rStyle w:val="Hyperlink"/>
          </w:rPr>
          <w:t xml:space="preserve">https://doi.org/10.1080/17419166.2025.2449654</w:t>
        </w:r>
      </w:hyperlink>
    </w:p>
    <w:p>
      <w:pPr>
        <w:numPr>
          <w:ilvl w:val="0"/>
          <w:numId w:val="7"/>
        </w:numPr>
        <w:spacing w:lineRule="auto"/>
      </w:pPr>
      <w:r>
        <w:rPr/>
        <w:t xml:space="preserve">Siregar, S.N., Raffiudin, R., Noor, F. (2022) Democratic regression in Indonesia: Police and low-capacity democracy in Jokowi's administration (2014–2020). </w:t>
      </w:r>
      <w:r>
        <w:rPr>
          <w:i/>
        </w:rPr>
        <w:t xml:space="preserve">Jurnal Ilmu Sosial dan Ilmu Politik</w:t>
      </w:r>
      <w:r>
        <w:rPr/>
        <w:t xml:space="preserve">. </w:t>
      </w:r>
      <w:hyperlink r:id="rId42">
        <w:r>
          <w:rPr>
            <w:rStyle w:val="Hyperlink"/>
          </w:rPr>
          <w:t xml:space="preserve">https://doi.org/10.22146/jsp.72129</w:t>
        </w:r>
      </w:hyperlink>
    </w:p>
    <w:p>
      <w:pPr>
        <w:numPr>
          <w:ilvl w:val="0"/>
          <w:numId w:val="7"/>
        </w:numPr>
        <w:spacing w:lineRule="auto"/>
      </w:pPr>
      <w:r>
        <w:rPr/>
        <w:t xml:space="preserve">Buck, A., Hass, J. (2018) Coalitional configurations: A structural analysis of democratization in the former Soviet union. </w:t>
      </w:r>
      <w:r>
        <w:rPr>
          <w:i/>
        </w:rPr>
        <w:t xml:space="preserve">Demokratizatsiya</w:t>
      </w:r>
      <w:r>
        <w:rPr/>
        <w:t xml:space="preserve">. </w:t>
      </w:r>
      <w:hyperlink r:id="rId43">
        <w:r>
          <w:rPr>
            <w:rStyle w:val="Hyperlink"/>
          </w:rPr>
          <w:t xml:space="preserve">https://www.scopus.com/pages/publications/85045442350</w:t>
        </w:r>
      </w:hyperlink>
    </w:p>
    <w:p>
      <w:pPr>
        <w:numPr>
          <w:ilvl w:val="0"/>
          <w:numId w:val="7"/>
        </w:numPr>
        <w:spacing w:lineRule="auto"/>
      </w:pPr>
      <w:r>
        <w:rPr/>
        <w:t xml:space="preserve">Durán, R. (2000) Reshaping State-Society relations democratization in Southern and Eastern European. </w:t>
      </w:r>
      <w:r>
        <w:rPr>
          <w:i/>
        </w:rPr>
        <w:t xml:space="preserve">Working Paper of the Helen Kellogg Institute for International Studies</w:t>
      </w:r>
      <w:r>
        <w:rPr/>
        <w:t xml:space="preserve">. </w:t>
      </w:r>
      <w:hyperlink r:id="rId44">
        <w:r>
          <w:rPr>
            <w:rStyle w:val="Hyperlink"/>
          </w:rPr>
          <w:t xml:space="preserve">https://www.scopus.com/pages/publications/34548088616</w:t>
        </w:r>
      </w:hyperlink>
    </w:p>
    <w:p>
      <w:pPr>
        <w:numPr>
          <w:ilvl w:val="0"/>
          <w:numId w:val="7"/>
        </w:numPr>
        <w:spacing w:lineRule="auto"/>
      </w:pPr>
      <w:r>
        <w:rPr/>
        <w:t xml:space="preserve">Opp, K.D. (2009) Theories of Political Protest and Social Movements: A multidisciplinary introduction, critique, and synthesis. </w:t>
      </w:r>
      <w:r>
        <w:rPr>
          <w:i/>
        </w:rPr>
        <w:t xml:space="preserve">Theories of Political Protest and Social Movements: A Multidisciplinary Introduction, Critique, and Synthesis</w:t>
      </w:r>
      <w:r>
        <w:rPr/>
        <w:t xml:space="preserve">. </w:t>
      </w:r>
      <w:hyperlink r:id="rId45">
        <w:r>
          <w:rPr>
            <w:rStyle w:val="Hyperlink"/>
          </w:rPr>
          <w:t xml:space="preserve">https://doi.org/10.4324/9780203883846</w:t>
        </w:r>
      </w:hyperlink>
    </w:p>
    <w:p>
      <w:pPr>
        <w:numPr>
          <w:ilvl w:val="0"/>
          <w:numId w:val="7"/>
        </w:numPr>
        <w:spacing w:lineRule="auto"/>
      </w:pPr>
      <w:r>
        <w:rPr/>
        <w:t xml:space="preserve">Oikonomakis, L. (2019) From the Rainy Place to the Burnt Palace: How Social Movements Form their Political Strategies. The Case of the Six Federations of the Tropic of Cochabamba. </w:t>
      </w:r>
      <w:r>
        <w:rPr>
          <w:i/>
        </w:rPr>
        <w:t xml:space="preserve">Bulletin of Latin American Research</w:t>
      </w:r>
      <w:r>
        <w:rPr/>
        <w:t xml:space="preserve">. </w:t>
      </w:r>
      <w:hyperlink r:id="rId46">
        <w:r>
          <w:rPr>
            <w:rStyle w:val="Hyperlink"/>
          </w:rPr>
          <w:t xml:space="preserve">https://doi.org/10.1111/blar.12922</w:t>
        </w:r>
      </w:hyperlink>
    </w:p>
    <w:p>
      <w:pPr>
        <w:numPr>
          <w:ilvl w:val="0"/>
          <w:numId w:val="7"/>
        </w:numPr>
        <w:spacing w:lineRule="auto"/>
      </w:pPr>
      <w:r>
        <w:rPr/>
        <w:t xml:space="preserve">González-Calleja, E.G. (2020) The Repression of Student’s Protests during Francoism (1936-1976). </w:t>
      </w:r>
      <w:r>
        <w:rPr>
          <w:i/>
        </w:rPr>
        <w:t xml:space="preserve">CIAN-Revista de Historia de las Universidades</w:t>
      </w:r>
      <w:r>
        <w:rPr/>
        <w:t xml:space="preserve">. </w:t>
      </w:r>
      <w:hyperlink r:id="rId47">
        <w:r>
          <w:rPr>
            <w:rStyle w:val="Hyperlink"/>
          </w:rPr>
          <w:t xml:space="preserve">https://doi.org/10.20318/cian.2020.5427</w:t>
        </w:r>
      </w:hyperlink>
    </w:p>
    <w:p>
      <w:pPr>
        <w:numPr>
          <w:ilvl w:val="0"/>
          <w:numId w:val="7"/>
        </w:numPr>
        <w:spacing w:lineRule="auto"/>
      </w:pPr>
      <w:r>
        <w:rPr/>
        <w:t xml:space="preserve">Gentile, A., Tarrow, S. (2009) Charles Tilly, globalization, and labor's citizen rights. </w:t>
      </w:r>
      <w:r>
        <w:rPr>
          <w:i/>
        </w:rPr>
        <w:t xml:space="preserve">European Political Science Review</w:t>
      </w:r>
      <w:r>
        <w:rPr/>
        <w:t xml:space="preserve">. </w:t>
      </w:r>
      <w:hyperlink r:id="rId48">
        <w:r>
          <w:rPr>
            <w:rStyle w:val="Hyperlink"/>
          </w:rPr>
          <w:t xml:space="preserve">https://doi.org/10.1017/S175577390999018X</w:t>
        </w:r>
      </w:hyperlink>
    </w:p>
    <w:p>
      <w:pPr>
        <w:numPr>
          <w:ilvl w:val="0"/>
          <w:numId w:val="7"/>
        </w:numPr>
        <w:spacing w:lineRule="auto"/>
      </w:pPr>
      <w:r>
        <w:rPr/>
        <w:t xml:space="preserve">Alimi, E.Y., Bosi, L., Demetriou, C. (2012) Relational dynamics and processes of radicalization: A comparative framework. </w:t>
      </w:r>
      <w:r>
        <w:rPr>
          <w:i/>
        </w:rPr>
        <w:t xml:space="preserve">Mobilization</w:t>
      </w:r>
      <w:r>
        <w:rPr/>
        <w:t xml:space="preserve">. </w:t>
      </w:r>
      <w:hyperlink r:id="rId49">
        <w:r>
          <w:rPr>
            <w:rStyle w:val="Hyperlink"/>
          </w:rPr>
          <w:t xml:space="preserve">https://www.scopus.com/pages/publications/84862139981</w:t>
        </w:r>
      </w:hyperlink>
    </w:p>
    <w:p>
      <w:pPr>
        <w:numPr>
          <w:ilvl w:val="0"/>
          <w:numId w:val="7"/>
        </w:numPr>
        <w:spacing w:lineRule="auto"/>
      </w:pPr>
      <w:r>
        <w:rPr/>
        <w:t xml:space="preserve">Miller, B. (2015) Social Movements, Geography of. </w:t>
      </w:r>
      <w:r>
        <w:rPr>
          <w:i/>
        </w:rPr>
        <w:t xml:space="preserve">International Encyclopedia of the Social &amp; Behavioral Sciences: Second Edition</w:t>
      </w:r>
      <w:r>
        <w:rPr/>
        <w:t xml:space="preserve">. </w:t>
      </w:r>
      <w:hyperlink r:id="rId50">
        <w:r>
          <w:rPr>
            <w:rStyle w:val="Hyperlink"/>
          </w:rPr>
          <w:t xml:space="preserve">https://doi.org/10.1016/B978-0-08-097086-8.72052-6</w:t>
        </w:r>
      </w:hyperlink>
    </w:p>
    <w:p>
      <w:pPr>
        <w:numPr>
          <w:ilvl w:val="0"/>
          <w:numId w:val="7"/>
        </w:numPr>
        <w:spacing w:lineRule="auto"/>
      </w:pPr>
      <w:r>
        <w:rPr/>
        <w:t xml:space="preserve">Leong, C., Faik, I., Tan, F.T.C., (...), Khoo, Y.H. (2020) Digital organizing of a global social movement: From connective to collective action. </w:t>
      </w:r>
      <w:r>
        <w:rPr>
          <w:i/>
        </w:rPr>
        <w:t xml:space="preserve">Information and Organization</w:t>
      </w:r>
      <w:r>
        <w:rPr/>
        <w:t xml:space="preserve">. </w:t>
      </w:r>
      <w:hyperlink r:id="rId51">
        <w:r>
          <w:rPr>
            <w:rStyle w:val="Hyperlink"/>
          </w:rPr>
          <w:t xml:space="preserve">https://doi.org/10.1016/j.infoandorg.2020.100324</w:t>
        </w:r>
      </w:hyperlink>
    </w:p>
    <w:p>
      <w:pPr>
        <w:numPr>
          <w:ilvl w:val="0"/>
          <w:numId w:val="7"/>
        </w:numPr>
        <w:spacing w:lineRule="auto"/>
      </w:pPr>
      <w:r>
        <w:rPr/>
        <w:t xml:space="preserve">Baran, Zozan, Stoltenberg, Daniela (2025) Dynamics of scale shift: Contentious places and hybrid activism on social media. </w:t>
      </w:r>
      <w:r>
        <w:rPr>
          <w:i/>
        </w:rPr>
        <w:t xml:space="preserve">New Media &amp; Society</w:t>
      </w:r>
      <w:r>
        <w:rPr/>
        <w:t xml:space="preserve">. </w:t>
      </w:r>
      <w:hyperlink r:id="rId52">
        <w:r>
          <w:rPr>
            <w:rStyle w:val="Hyperlink"/>
          </w:rPr>
          <w:t xml:space="preserve">https://doi.org/10.1177/14614448241247314</w:t>
        </w:r>
      </w:hyperlink>
    </w:p>
    <w:p>
      <w:pPr>
        <w:numPr>
          <w:ilvl w:val="0"/>
          <w:numId w:val="7"/>
        </w:numPr>
        <w:spacing w:lineRule="auto"/>
      </w:pPr>
      <w:r>
        <w:rPr/>
        <w:t xml:space="preserve">Tilly, C. (2015) Explaining social processes. </w:t>
      </w:r>
      <w:r>
        <w:rPr>
          <w:i/>
        </w:rPr>
        <w:t xml:space="preserve">Explaining Social Processes</w:t>
      </w:r>
      <w:r>
        <w:rPr/>
        <w:t xml:space="preserve">. </w:t>
      </w:r>
      <w:hyperlink r:id="rId53">
        <w:r>
          <w:rPr>
            <w:rStyle w:val="Hyperlink"/>
          </w:rPr>
          <w:t xml:space="preserve">https://doi.org/10.4324/9781315634722</w:t>
        </w:r>
      </w:hyperlink>
    </w:p>
    <w:p>
      <w:pPr>
        <w:numPr>
          <w:ilvl w:val="0"/>
          <w:numId w:val="7"/>
        </w:numPr>
        <w:spacing w:lineRule="auto"/>
      </w:pPr>
      <w:r>
        <w:rPr/>
        <w:t xml:space="preserve">Kittel, B. (1999) Sense and sensitivity in pooled analysis of political data. </w:t>
      </w:r>
      <w:r>
        <w:rPr>
          <w:i/>
        </w:rPr>
        <w:t xml:space="preserve">European Journal of Political Research</w:t>
      </w:r>
      <w:r>
        <w:rPr/>
        <w:t xml:space="preserve">. </w:t>
      </w:r>
      <w:hyperlink r:id="rId54">
        <w:r>
          <w:rPr>
            <w:rStyle w:val="Hyperlink"/>
          </w:rPr>
          <w:t xml:space="preserve">https://doi.org/10.1111/1475-6765.00448</w:t>
        </w:r>
      </w:hyperlink>
    </w:p>
    <w:p>
      <w:pPr>
        <w:numPr>
          <w:ilvl w:val="0"/>
          <w:numId w:val="7"/>
        </w:numPr>
        <w:spacing w:lineRule="auto"/>
      </w:pPr>
      <w:r>
        <w:rPr/>
        <w:t xml:space="preserve">Gasiorowski, M.J. (1995) Economic crisis and political regime change: An event history analysis. </w:t>
      </w:r>
      <w:r>
        <w:rPr>
          <w:i/>
        </w:rPr>
        <w:t xml:space="preserve">American Political Science Review</w:t>
      </w:r>
      <w:r>
        <w:rPr/>
        <w:t xml:space="preserve">. </w:t>
      </w:r>
      <w:hyperlink r:id="rId55">
        <w:r>
          <w:rPr>
            <w:rStyle w:val="Hyperlink"/>
          </w:rPr>
          <w:t xml:space="preserve">https://doi.org/10.2307/2082515</w:t>
        </w:r>
      </w:hyperlink>
    </w:p>
    <w:p>
      <w:pPr>
        <w:numPr>
          <w:ilvl w:val="0"/>
          <w:numId w:val="7"/>
        </w:numPr>
        <w:spacing w:lineRule="auto"/>
      </w:pPr>
      <w:r>
        <w:rPr/>
        <w:t xml:space="preserve">Isaac, L.W., Griffin, L.J. (1989) Ahistoricism in time-series analyses of historical process: critique, redirection, and illustrations from US labor history. </w:t>
      </w:r>
      <w:r>
        <w:rPr>
          <w:i/>
        </w:rPr>
        <w:t xml:space="preserve">American Sociological Review</w:t>
      </w:r>
      <w:r>
        <w:rPr/>
        <w:t xml:space="preserve">. </w:t>
      </w:r>
      <w:hyperlink r:id="rId56">
        <w:r>
          <w:rPr>
            <w:rStyle w:val="Hyperlink"/>
          </w:rPr>
          <w:t xml:space="preserve">https://doi.org/10.2307/2095713</w:t>
        </w:r>
      </w:hyperlink>
    </w:p>
    <w:p>
      <w:pPr>
        <w:numPr>
          <w:ilvl w:val="0"/>
          <w:numId w:val="7"/>
        </w:numPr>
        <w:spacing w:lineRule="auto"/>
      </w:pPr>
      <w:r>
        <w:rPr/>
        <w:t xml:space="preserve">Mihret, D.G. (2014) How can we explain internal auditing? The inadequacy of agency theory and a labor process alternative. </w:t>
      </w:r>
      <w:r>
        <w:rPr>
          <w:i/>
        </w:rPr>
        <w:t xml:space="preserve">Critical Perspectives on Accounting</w:t>
      </w:r>
      <w:r>
        <w:rPr/>
        <w:t xml:space="preserve">. </w:t>
      </w:r>
      <w:hyperlink r:id="rId57">
        <w:r>
          <w:rPr>
            <w:rStyle w:val="Hyperlink"/>
          </w:rPr>
          <w:t xml:space="preserve">https://doi.org/10.1016/j.cpa.2014.01.003</w:t>
        </w:r>
      </w:hyperlink>
    </w:p>
    <w:p>
      <w:pPr>
        <w:numPr>
          <w:ilvl w:val="0"/>
          <w:numId w:val="7"/>
        </w:numPr>
        <w:spacing w:lineRule="auto"/>
      </w:pPr>
      <w:r>
        <w:rPr/>
        <w:t xml:space="preserve">Goldstone, J.A. (2001) Toward a fourth generation of revolutionary theory. </w:t>
      </w:r>
      <w:r>
        <w:rPr>
          <w:i/>
        </w:rPr>
        <w:t xml:space="preserve">Annual Review of Political Science</w:t>
      </w:r>
      <w:r>
        <w:rPr/>
        <w:t xml:space="preserve">. </w:t>
      </w:r>
      <w:hyperlink r:id="rId58">
        <w:r>
          <w:rPr>
            <w:rStyle w:val="Hyperlink"/>
          </w:rPr>
          <w:t xml:space="preserve">https://doi.org/10.1146/annurev.polisci.4.1.139</w:t>
        </w:r>
      </w:hyperlink>
    </w:p>
    <w:p>
      <w:pPr>
        <w:numPr>
          <w:ilvl w:val="0"/>
          <w:numId w:val="7"/>
        </w:numPr>
        <w:spacing w:lineRule="auto"/>
      </w:pPr>
      <w:r>
        <w:rPr/>
        <w:t xml:space="preserve">Markoff, J. (1985) The social geography of rural revolt at the beginning of the French revolution.. </w:t>
      </w:r>
      <w:r>
        <w:rPr>
          <w:i/>
        </w:rPr>
        <w:t xml:space="preserve">American Sociological Review</w:t>
      </w:r>
      <w:r>
        <w:rPr/>
        <w:t xml:space="preserve">. </w:t>
      </w:r>
      <w:hyperlink r:id="rId59">
        <w:r>
          <w:rPr>
            <w:rStyle w:val="Hyperlink"/>
          </w:rPr>
          <w:t xml:space="preserve">https://doi.org/10.2307/2095503</w:t>
        </w:r>
      </w:hyperlink>
    </w:p>
    <w:p>
      <w:pPr>
        <w:numPr>
          <w:ilvl w:val="0"/>
          <w:numId w:val="7"/>
        </w:numPr>
        <w:spacing w:lineRule="auto"/>
      </w:pPr>
      <w:r>
        <w:rPr/>
        <w:t xml:space="preserve">Rueschemeyer, D., Stephens, E.H., Stephens, J.D. (1992) Capitalist development and democracy. </w:t>
      </w:r>
      <w:r>
        <w:rPr>
          <w:i/>
        </w:rPr>
        <w:t xml:space="preserve">Capitalist development and democracy</w:t>
      </w:r>
      <w:r>
        <w:rPr/>
        <w:t xml:space="preserve">. </w:t>
      </w:r>
      <w:hyperlink r:id="rId60">
        <w:r>
          <w:rPr>
            <w:rStyle w:val="Hyperlink"/>
          </w:rPr>
          <w:t xml:space="preserve">https://www.scopus.com/pages/publications/84961543191</w:t>
        </w:r>
      </w:hyperlink>
    </w:p>
    <w:p>
      <w:pPr>
        <w:numPr>
          <w:ilvl w:val="0"/>
          <w:numId w:val="7"/>
        </w:numPr>
        <w:spacing w:lineRule="auto"/>
      </w:pPr>
      <w:r>
        <w:rPr/>
        <w:t xml:space="preserve">Geddes, B. (1999) What do we know about democratization after twenty years?. </w:t>
      </w:r>
      <w:r>
        <w:rPr>
          <w:i/>
        </w:rPr>
        <w:t xml:space="preserve">Annual Review of Political Science</w:t>
      </w:r>
      <w:r>
        <w:rPr/>
        <w:t xml:space="preserve">. </w:t>
      </w:r>
      <w:hyperlink r:id="rId61">
        <w:r>
          <w:rPr>
            <w:rStyle w:val="Hyperlink"/>
          </w:rPr>
          <w:t xml:space="preserve">https://doi.org/10.1146/annurev.polisci.2.1.115</w:t>
        </w:r>
      </w:hyperlink>
    </w:p>
    <w:p>
      <w:pPr>
        <w:numPr>
          <w:ilvl w:val="0"/>
          <w:numId w:val="7"/>
        </w:numPr>
        <w:spacing w:lineRule="auto"/>
      </w:pPr>
      <w:r>
        <w:rPr/>
        <w:t xml:space="preserve">Wood, J.L. (2001) Collective Behavior, Sociology of. </w:t>
      </w:r>
      <w:r>
        <w:rPr>
          <w:i/>
        </w:rPr>
        <w:t xml:space="preserve">International Encyclopedia of the Social &amp; Behavioral Sciences</w:t>
      </w:r>
      <w:r>
        <w:rPr/>
        <w:t xml:space="preserve">. </w:t>
      </w:r>
      <w:hyperlink r:id="rId62">
        <w:r>
          <w:rPr>
            <w:rStyle w:val="Hyperlink"/>
          </w:rPr>
          <w:t xml:space="preserve">https://doi.org/10.1016/B0-08-043076-7/01868-4</w:t>
        </w:r>
      </w:hyperlink>
    </w:p>
    <w:p>
      <w:pPr>
        <w:numPr>
          <w:ilvl w:val="0"/>
          <w:numId w:val="7"/>
        </w:numPr>
        <w:spacing w:lineRule="auto"/>
      </w:pPr>
      <w:r>
        <w:rPr/>
        <w:t xml:space="preserve">Aligicǎ, P.D. (2003) Operational codes, institutional learning and the optimistic model of post-Communist social change conceptual criticism and empirical challenges from a Romanian case study. </w:t>
      </w:r>
      <w:r>
        <w:rPr>
          <w:i/>
        </w:rPr>
        <w:t xml:space="preserve">Communist and Post-Communist Studies</w:t>
      </w:r>
      <w:r>
        <w:rPr/>
        <w:t xml:space="preserve">. </w:t>
      </w:r>
      <w:hyperlink r:id="rId63">
        <w:r>
          <w:rPr>
            <w:rStyle w:val="Hyperlink"/>
          </w:rPr>
          <w:t xml:space="preserve">https://doi.org/10.1016/S0967-067X(02)00054-5</w:t>
        </w:r>
      </w:hyperlink>
    </w:p>
    <w:p>
      <w:pPr>
        <w:numPr>
          <w:ilvl w:val="0"/>
          <w:numId w:val="7"/>
        </w:numPr>
        <w:spacing w:lineRule="auto"/>
      </w:pPr>
      <w:r>
        <w:rPr/>
        <w:t xml:space="preserve">Young, L.D. (2022) Testing Tilly: Does War Really Make States?. </w:t>
      </w:r>
      <w:r>
        <w:rPr>
          <w:i/>
        </w:rPr>
        <w:t xml:space="preserve">Social Evolution and History</w:t>
      </w:r>
      <w:r>
        <w:rPr/>
        <w:t xml:space="preserve">. </w:t>
      </w:r>
      <w:hyperlink r:id="rId64">
        <w:r>
          <w:rPr>
            <w:rStyle w:val="Hyperlink"/>
          </w:rPr>
          <w:t xml:space="preserve">https://doi.org/10.30884/seh/2022.01.07</w:t>
        </w:r>
      </w:hyperlink>
    </w:p>
    <w:p>
      <w:pPr>
        <w:numPr>
          <w:ilvl w:val="0"/>
          <w:numId w:val="7"/>
        </w:numPr>
        <w:spacing w:lineRule="auto"/>
      </w:pPr>
      <w:r>
        <w:rPr/>
        <w:t xml:space="preserve">Davis, C. (2009) AFRICOM's Relationship to Oil, Terrorism and China. </w:t>
      </w:r>
      <w:r>
        <w:rPr>
          <w:i/>
        </w:rPr>
        <w:t xml:space="preserve">Orbis</w:t>
      </w:r>
      <w:r>
        <w:rPr/>
        <w:t xml:space="preserve">. </w:t>
      </w:r>
      <w:hyperlink r:id="rId65">
        <w:r>
          <w:rPr>
            <w:rStyle w:val="Hyperlink"/>
          </w:rPr>
          <w:t xml:space="preserve">https://doi.org/10.1016/j.orbis.2008.10.004</w:t>
        </w:r>
      </w:hyperlink>
    </w:p>
    <w:p>
      <w:pPr>
        <w:numPr>
          <w:ilvl w:val="0"/>
          <w:numId w:val="7"/>
        </w:numPr>
        <w:spacing w:lineRule="auto"/>
      </w:pPr>
      <w:r>
        <w:rPr/>
        <w:t xml:space="preserve">Kaspersen, L.B. (2015) War, Sociology of. </w:t>
      </w:r>
      <w:r>
        <w:rPr>
          <w:i/>
        </w:rPr>
        <w:t xml:space="preserve">International Encyclopedia of the Social &amp; Behavioral Sciences: Second Edition</w:t>
      </w:r>
      <w:r>
        <w:rPr/>
        <w:t xml:space="preserve">. </w:t>
      </w:r>
      <w:hyperlink r:id="rId66">
        <w:r>
          <w:rPr>
            <w:rStyle w:val="Hyperlink"/>
          </w:rPr>
          <w:t xml:space="preserve">https://doi.org/10.1016/B978-0-08-097086-8.96048-3</w:t>
        </w:r>
      </w:hyperlink>
    </w:p>
    <w:p>
      <w:pPr>
        <w:numPr>
          <w:ilvl w:val="0"/>
          <w:numId w:val="7"/>
        </w:numPr>
        <w:spacing w:lineRule="auto"/>
      </w:pPr>
      <w:r>
        <w:rPr/>
        <w:t xml:space="preserve">Park, J.-H., Han, M.-H. (2018) Modern state formation and land management in South Korea: 1945–1960. </w:t>
      </w:r>
      <w:r>
        <w:rPr>
          <w:i/>
        </w:rPr>
        <w:t xml:space="preserve">Land Use Policy</w:t>
      </w:r>
      <w:r>
        <w:rPr/>
        <w:t xml:space="preserve">. </w:t>
      </w:r>
      <w:hyperlink r:id="rId67">
        <w:r>
          <w:rPr>
            <w:rStyle w:val="Hyperlink"/>
          </w:rPr>
          <w:t xml:space="preserve">https://doi.org/10.1016/j.landusepol.2018.07.013</w:t>
        </w:r>
      </w:hyperlink>
    </w:p>
    <w:p>
      <w:pPr>
        <w:numPr>
          <w:ilvl w:val="0"/>
          <w:numId w:val="7"/>
        </w:numPr>
        <w:spacing w:lineRule="auto"/>
      </w:pPr>
      <w:r>
        <w:rPr/>
        <w:t xml:space="preserve">Kaldor, M. (2021) War and Transition. </w:t>
      </w:r>
      <w:r>
        <w:rPr>
          <w:i/>
        </w:rPr>
        <w:t xml:space="preserve">Research Policy</w:t>
      </w:r>
      <w:r>
        <w:rPr/>
        <w:t xml:space="preserve">. </w:t>
      </w:r>
      <w:hyperlink r:id="rId68">
        <w:r>
          <w:rPr>
            <w:rStyle w:val="Hyperlink"/>
          </w:rPr>
          <w:t xml:space="preserve">https://doi.org/10.1016/j.respol.2021.104344</w:t>
        </w:r>
      </w:hyperlink>
    </w:p>
    <w:p>
      <w:pPr>
        <w:numPr>
          <w:ilvl w:val="0"/>
          <w:numId w:val="7"/>
        </w:numPr>
        <w:spacing w:lineRule="auto"/>
      </w:pPr>
      <w:r>
        <w:rPr/>
        <w:t xml:space="preserve">Tusalem, R.F., Sarquís, D., Beal, A., (...), Coleman, I. (2016) The Effect of Historical Pact Making and Civic Associations on Democratic Outcomes. </w:t>
      </w:r>
      <w:r>
        <w:rPr>
          <w:i/>
        </w:rPr>
        <w:t xml:space="preserve">Politics and Policy</w:t>
      </w:r>
      <w:r>
        <w:rPr/>
        <w:t xml:space="preserve">. </w:t>
      </w:r>
      <w:hyperlink r:id="rId69">
        <w:r>
          <w:rPr>
            <w:rStyle w:val="Hyperlink"/>
          </w:rPr>
          <w:t xml:space="preserve">https://doi.org/10.1111/polp.12166</w:t>
        </w:r>
      </w:hyperlink>
    </w:p>
    <w:p>
      <w:pPr>
        <w:numPr>
          <w:ilvl w:val="0"/>
          <w:numId w:val="7"/>
        </w:numPr>
        <w:spacing w:lineRule="auto"/>
      </w:pPr>
      <w:r>
        <w:rPr/>
        <w:t xml:space="preserve">Christensen, R.K., Rakhimkulov, E.R., Wise, C.R. (2005) The Ukrainian Orange Revolution brought more than a new president: What kind of democracy will the institutional changes bring?. </w:t>
      </w:r>
      <w:r>
        <w:rPr>
          <w:i/>
        </w:rPr>
        <w:t xml:space="preserve">Communist and Post-Communist Studies</w:t>
      </w:r>
      <w:r>
        <w:rPr/>
        <w:t xml:space="preserve">. </w:t>
      </w:r>
      <w:hyperlink r:id="rId70">
        <w:r>
          <w:rPr>
            <w:rStyle w:val="Hyperlink"/>
          </w:rPr>
          <w:t xml:space="preserve">https://doi.org/10.1016/j.postcomstud.2005.03.006</w:t>
        </w:r>
      </w:hyperlink>
    </w:p>
    <w:p>
      <w:pPr>
        <w:numPr>
          <w:ilvl w:val="0"/>
          <w:numId w:val="7"/>
        </w:numPr>
        <w:spacing w:lineRule="auto"/>
      </w:pPr>
      <w:r>
        <w:rPr/>
        <w:t xml:space="preserve">Aidt, T.S., Jensen, P.S. (2014) Workers of the world, unite! franchise extensions and the threat of revolution in Europe, 1820-1938. </w:t>
      </w:r>
      <w:r>
        <w:rPr>
          <w:i/>
        </w:rPr>
        <w:t xml:space="preserve">European Economic Review</w:t>
      </w:r>
      <w:r>
        <w:rPr/>
        <w:t xml:space="preserve">. </w:t>
      </w:r>
      <w:hyperlink r:id="rId71">
        <w:r>
          <w:rPr>
            <w:rStyle w:val="Hyperlink"/>
          </w:rPr>
          <w:t xml:space="preserve">https://doi.org/10.1016/j.euroecorev.2014.08.001</w:t>
        </w:r>
      </w:hyperlink>
    </w:p>
    <w:p>
      <w:pPr>
        <w:numPr>
          <w:ilvl w:val="0"/>
          <w:numId w:val="7"/>
        </w:numPr>
        <w:spacing w:lineRule="auto"/>
      </w:pPr>
      <w:r>
        <w:rPr/>
        <w:t xml:space="preserve">Cervellati, M., Fortunato, P., Sunde, U. (2014) Violence during democratization and the quality of democratic institutions. </w:t>
      </w:r>
      <w:r>
        <w:rPr>
          <w:i/>
        </w:rPr>
        <w:t xml:space="preserve">European Economic Review</w:t>
      </w:r>
      <w:r>
        <w:rPr/>
        <w:t xml:space="preserve">. </w:t>
      </w:r>
      <w:hyperlink r:id="rId72">
        <w:r>
          <w:rPr>
            <w:rStyle w:val="Hyperlink"/>
          </w:rPr>
          <w:t xml:space="preserve">https://doi.org/10.1016/j.euroecorev.2013.12.001</w:t>
        </w:r>
      </w:hyperlink>
    </w:p>
    <w:p>
      <w:pPr>
        <w:numPr>
          <w:ilvl w:val="0"/>
          <w:numId w:val="7"/>
        </w:numPr>
        <w:spacing w:lineRule="auto"/>
      </w:pPr>
      <w:r>
        <w:rPr/>
        <w:t xml:space="preserve">Mosha, A. (2026) The youth manifesto towards Africa’s democratization. </w:t>
      </w:r>
      <w:r>
        <w:rPr>
          <w:i/>
        </w:rPr>
        <w:t xml:space="preserve">Social Sciences and Humanities Open</w:t>
      </w:r>
      <w:r>
        <w:rPr/>
        <w:t xml:space="preserve">. </w:t>
      </w:r>
      <w:hyperlink r:id="rId73">
        <w:r>
          <w:rPr>
            <w:rStyle w:val="Hyperlink"/>
          </w:rPr>
          <w:t xml:space="preserve">https://doi.org/10.1016/j.ssaho.2026.102844</w:t>
        </w:r>
      </w:hyperlink>
    </w:p>
    <w:p>
      <w:pPr>
        <w:numPr>
          <w:ilvl w:val="0"/>
          <w:numId w:val="7"/>
        </w:numPr>
        <w:spacing w:lineRule="auto"/>
      </w:pPr>
      <w:r>
        <w:rPr/>
        <w:t xml:space="preserve">Krinsky, J., Mische, A. (2013) Formations and formalisms: Charles Tilly and the paradox of the actor. </w:t>
      </w:r>
      <w:r>
        <w:rPr>
          <w:i/>
        </w:rPr>
        <w:t xml:space="preserve">Annual Review of Sociology</w:t>
      </w:r>
      <w:r>
        <w:rPr/>
        <w:t xml:space="preserve">. </w:t>
      </w:r>
      <w:hyperlink r:id="rId74">
        <w:r>
          <w:rPr>
            <w:rStyle w:val="Hyperlink"/>
          </w:rPr>
          <w:t xml:space="preserve">https://doi.org/10.1146/annurev-soc-071312-145547</w:t>
        </w:r>
      </w:hyperlink>
    </w:p>
    <w:p>
      <w:pPr>
        <w:numPr>
          <w:ilvl w:val="0"/>
          <w:numId w:val="7"/>
        </w:numPr>
        <w:spacing w:lineRule="auto"/>
      </w:pPr>
      <w:r>
        <w:rPr/>
        <w:t xml:space="preserve">Li, J. (2017) Tilly, Charles. </w:t>
      </w:r>
      <w:r>
        <w:rPr>
          <w:i/>
        </w:rPr>
        <w:t xml:space="preserve">The Wiley Blackwell Encyclopedia of Social Theory</w:t>
      </w:r>
      <w:r>
        <w:rPr/>
        <w:t xml:space="preserve">. </w:t>
      </w:r>
      <w:hyperlink r:id="rId75">
        <w:r>
          <w:rPr>
            <w:rStyle w:val="Hyperlink"/>
          </w:rPr>
          <w:t xml:space="preserve">https://doi.org/10.1002/9781118430873.est0386</w:t>
        </w:r>
      </w:hyperlink>
    </w:p>
    <w:p>
      <w:pPr>
        <w:numPr>
          <w:ilvl w:val="0"/>
          <w:numId w:val="7"/>
        </w:numPr>
        <w:spacing w:lineRule="auto"/>
      </w:pPr>
      <w:r>
        <w:rPr/>
        <w:t xml:space="preserve">Mason, K., Easton, G., Lenney, P. (2013) Causal social mechanisms; from the what to the why. </w:t>
      </w:r>
      <w:r>
        <w:rPr>
          <w:i/>
        </w:rPr>
        <w:t xml:space="preserve">Industrial Marketing Management</w:t>
      </w:r>
      <w:r>
        <w:rPr/>
        <w:t xml:space="preserve">. </w:t>
      </w:r>
      <w:hyperlink r:id="rId76">
        <w:r>
          <w:rPr>
            <w:rStyle w:val="Hyperlink"/>
          </w:rPr>
          <w:t xml:space="preserve">https://doi.org/10.1016/j.indmarman.2013.02.005</w:t>
        </w:r>
      </w:hyperlink>
    </w:p>
    <w:p>
      <w:pPr>
        <w:numPr>
          <w:ilvl w:val="0"/>
          <w:numId w:val="7"/>
        </w:numPr>
        <w:spacing w:lineRule="auto"/>
      </w:pPr>
      <w:r>
        <w:rPr/>
        <w:t xml:space="preserve">Cao, Hao (2022) Organizing an “organizationless” protest campaign in the WeChatsphere. </w:t>
      </w:r>
      <w:r>
        <w:rPr>
          <w:i/>
        </w:rPr>
        <w:t xml:space="preserve">Big Data &amp; Society</w:t>
      </w:r>
      <w:r>
        <w:rPr/>
        <w:t xml:space="preserve">. </w:t>
      </w:r>
      <w:hyperlink r:id="rId77">
        <w:r>
          <w:rPr>
            <w:rStyle w:val="Hyperlink"/>
          </w:rPr>
          <w:t xml:space="preserve">https://doi.org/10.1177/20539517221078823</w:t>
        </w:r>
      </w:hyperlink>
    </w:p>
    <w:p>
      <w:pPr>
        <w:numPr>
          <w:ilvl w:val="0"/>
          <w:numId w:val="7"/>
        </w:numPr>
        <w:spacing w:lineRule="auto"/>
      </w:pPr>
      <w:r>
        <w:rPr/>
        <w:t xml:space="preserve">Peterson, A. (2015) Social Protest. </w:t>
      </w:r>
      <w:r>
        <w:rPr>
          <w:i/>
        </w:rPr>
        <w:t xml:space="preserve">International Encyclopedia of the Social &amp; Behavioral Sciences: Second Edition</w:t>
      </w:r>
      <w:r>
        <w:rPr/>
        <w:t xml:space="preserve">. </w:t>
      </w:r>
      <w:hyperlink r:id="rId78">
        <w:r>
          <w:rPr>
            <w:rStyle w:val="Hyperlink"/>
          </w:rPr>
          <w:t xml:space="preserve">https://doi.org/10.1016/B978-0-08-097086-8.96024-0</w:t>
        </w:r>
      </w:hyperlink>
    </w:p>
    <w:p>
      <w:pPr>
        <w:numPr>
          <w:ilvl w:val="0"/>
          <w:numId w:val="7"/>
        </w:numPr>
        <w:spacing w:lineRule="auto"/>
      </w:pPr>
      <w:r>
        <w:rPr/>
        <w:t xml:space="preserve">Berdegué, J.A., Bebbington, A., Escobal, J. (2015) Conceptualizing Spatial Diversity in Latin American Rural Development: Structures, Institutions, and Coalitions. </w:t>
      </w:r>
      <w:r>
        <w:rPr>
          <w:i/>
        </w:rPr>
        <w:t xml:space="preserve">World Development</w:t>
      </w:r>
      <w:r>
        <w:rPr/>
        <w:t xml:space="preserve">. </w:t>
      </w:r>
      <w:hyperlink r:id="rId79">
        <w:r>
          <w:rPr>
            <w:rStyle w:val="Hyperlink"/>
          </w:rPr>
          <w:t xml:space="preserve">https://doi.org/10.1016/j.worlddev.2014.10.015</w:t>
        </w:r>
      </w:hyperlink>
    </w:p>
    <w:p>
      <w:pPr>
        <w:numPr>
          <w:ilvl w:val="0"/>
          <w:numId w:val="7"/>
        </w:numPr>
        <w:spacing w:lineRule="auto"/>
      </w:pPr>
      <w:r>
        <w:rPr/>
        <w:t xml:space="preserve">Williams, G., Omankuttan, U., Devika, J., Aasen, B. (2018) Enacting participatory, gender-sensitive slum redevelopment? Urban governance, power and participation in Trivandrum, Kerala. </w:t>
      </w:r>
      <w:r>
        <w:rPr>
          <w:i/>
        </w:rPr>
        <w:t xml:space="preserve">Geoforum</w:t>
      </w:r>
      <w:r>
        <w:rPr/>
        <w:t xml:space="preserve">. </w:t>
      </w:r>
      <w:hyperlink r:id="rId80">
        <w:r>
          <w:rPr>
            <w:rStyle w:val="Hyperlink"/>
          </w:rPr>
          <w:t xml:space="preserve">https://doi.org/10.1016/j.geoforum.2018.07.021</w:t>
        </w:r>
      </w:hyperlink>
    </w:p>
    <w:p>
      <w:pPr>
        <w:numPr>
          <w:ilvl w:val="0"/>
          <w:numId w:val="7"/>
        </w:numPr>
        <w:spacing w:lineRule="auto"/>
      </w:pPr>
      <w:r>
        <w:rPr/>
        <w:t xml:space="preserve">de Haan, J., Geenen, S. (2016) Mining cooperatives in Eastern DRC The interplay between historical power relations and formal institutions. </w:t>
      </w:r>
      <w:r>
        <w:rPr>
          <w:i/>
        </w:rPr>
        <w:t xml:space="preserve">Extractive Industries and Society</w:t>
      </w:r>
      <w:r>
        <w:rPr/>
        <w:t xml:space="preserve">. </w:t>
      </w:r>
      <w:hyperlink r:id="rId81">
        <w:r>
          <w:rPr>
            <w:rStyle w:val="Hyperlink"/>
          </w:rPr>
          <w:t xml:space="preserve">https://doi.org/10.1016/j.exis.2016.05.003</w:t>
        </w:r>
      </w:hyperlink>
    </w:p>
    <w:p>
      <w:pPr>
        <w:numPr>
          <w:ilvl w:val="0"/>
          <w:numId w:val="7"/>
        </w:numPr>
        <w:spacing w:lineRule="auto"/>
      </w:pPr>
      <w:r>
        <w:rPr/>
        <w:t xml:space="preserve">Velasco-Herrejón, P., Bauwens, T. (2024) Are energy transitions reproducing inequalities? Power, social stigma and distributive (in)justice in Mexico. </w:t>
      </w:r>
      <w:r>
        <w:rPr>
          <w:i/>
        </w:rPr>
        <w:t xml:space="preserve">Global Environmental Change</w:t>
      </w:r>
      <w:r>
        <w:rPr/>
        <w:t xml:space="preserve">. </w:t>
      </w:r>
      <w:hyperlink r:id="rId82">
        <w:r>
          <w:rPr>
            <w:rStyle w:val="Hyperlink"/>
          </w:rPr>
          <w:t xml:space="preserve">https://doi.org/10.1016/j.gloenvcha.2024.102883</w:t>
        </w:r>
      </w:hyperlink>
    </w:p>
    <w:p>
      <w:pPr>
        <w:numPr>
          <w:ilvl w:val="0"/>
          <w:numId w:val="7"/>
        </w:numPr>
        <w:spacing w:lineRule="auto"/>
      </w:pPr>
      <w:r>
        <w:rPr/>
        <w:t xml:space="preserve">Gibson, C.C., Ostrom, E., Ahn, T.K. (2000) The concept of scale and the human dimensions of global change: A survey. </w:t>
      </w:r>
      <w:r>
        <w:rPr>
          <w:i/>
        </w:rPr>
        <w:t xml:space="preserve">Ecological Economics</w:t>
      </w:r>
      <w:r>
        <w:rPr/>
        <w:t xml:space="preserve">. </w:t>
      </w:r>
      <w:hyperlink r:id="rId83">
        <w:r>
          <w:rPr>
            <w:rStyle w:val="Hyperlink"/>
          </w:rPr>
          <w:t xml:space="preserve">https://doi.org/10.1016/S0921-8009(99)00092-0</w:t>
        </w:r>
      </w:hyperlink>
    </w:p>
    <w:p>
      <w:pPr>
        <w:numPr>
          <w:ilvl w:val="0"/>
          <w:numId w:val="7"/>
        </w:numPr>
        <w:spacing w:lineRule="auto"/>
      </w:pPr>
      <w:r>
        <w:rPr/>
        <w:t xml:space="preserve">Tsebelis, G., Sprague, J. (1989) Coercion and revolution: Variations on a predator-prey model. </w:t>
      </w:r>
      <w:r>
        <w:rPr>
          <w:i/>
        </w:rPr>
        <w:t xml:space="preserve">Mathematical and Computer Modelling</w:t>
      </w:r>
      <w:r>
        <w:rPr/>
        <w:t xml:space="preserve">. </w:t>
      </w:r>
      <w:hyperlink r:id="rId84">
        <w:r>
          <w:rPr>
            <w:rStyle w:val="Hyperlink"/>
          </w:rPr>
          <w:t xml:space="preserve">https://doi.org/10.1016/0895-7177(89)90424-X</w:t>
        </w:r>
      </w:hyperlink>
    </w:p>
    <w:p>
      <w:pPr>
        <w:numPr>
          <w:ilvl w:val="0"/>
          <w:numId w:val="7"/>
        </w:numPr>
        <w:spacing w:lineRule="auto"/>
      </w:pPr>
      <w:r>
        <w:rPr/>
        <w:t xml:space="preserve">Mahoney, J. (2000) Strategies of causal inference in small-N analysis. </w:t>
      </w:r>
      <w:r>
        <w:rPr>
          <w:i/>
        </w:rPr>
        <w:t xml:space="preserve">Sociological Methods and Research</w:t>
      </w:r>
      <w:r>
        <w:rPr/>
        <w:t xml:space="preserve">. </w:t>
      </w:r>
      <w:hyperlink r:id="rId85">
        <w:r>
          <w:rPr>
            <w:rStyle w:val="Hyperlink"/>
          </w:rPr>
          <w:t xml:space="preserve">https://doi.org/10.1177/0049124100028004001</w:t>
        </w:r>
      </w:hyperlink>
    </w:p>
    <w:p>
      <w:pPr>
        <w:numPr>
          <w:ilvl w:val="0"/>
          <w:numId w:val="7"/>
        </w:numPr>
        <w:spacing w:lineRule="auto"/>
      </w:pPr>
      <w:r>
        <w:rPr/>
        <w:t xml:space="preserve">de Meur, G., Berg-Schlosser, D. (1996) Conditions of authoritarianism, fascism, and democracy in interwar Europe: Systematic matching and contrasting of cases for "small N" analysis. </w:t>
      </w:r>
      <w:r>
        <w:rPr>
          <w:i/>
        </w:rPr>
        <w:t xml:space="preserve">Comparative Political Studies</w:t>
      </w:r>
      <w:r>
        <w:rPr/>
        <w:t xml:space="preserve">. </w:t>
      </w:r>
      <w:hyperlink r:id="rId86">
        <w:r>
          <w:rPr>
            <w:rStyle w:val="Hyperlink"/>
          </w:rPr>
          <w:t xml:space="preserve">https://doi.org/10.1177/0010414096029004003</w:t>
        </w:r>
      </w:hyperlink>
    </w:p>
    <w:p>
      <w:pPr>
        <w:numPr>
          <w:ilvl w:val="0"/>
          <w:numId w:val="7"/>
        </w:numPr>
        <w:spacing w:lineRule="auto"/>
      </w:pPr>
      <w:r>
        <w:rPr/>
        <w:t xml:space="preserve">de Meur, G., Berg-Schlosser, D. (1994) Comparing political systems: Establishing similarities and dissimilarities. </w:t>
      </w:r>
      <w:r>
        <w:rPr>
          <w:i/>
        </w:rPr>
        <w:t xml:space="preserve">European Journal of Political Research</w:t>
      </w:r>
      <w:r>
        <w:rPr/>
        <w:t xml:space="preserve">. </w:t>
      </w:r>
      <w:hyperlink r:id="rId87">
        <w:r>
          <w:rPr>
            <w:rStyle w:val="Hyperlink"/>
          </w:rPr>
          <w:t xml:space="preserve">https://doi.org/10.1111/j.1475-6765.1994.tb00440.x</w:t>
        </w:r>
      </w:hyperlink>
    </w:p>
    <w:p>
      <w:pPr>
        <w:numPr>
          <w:ilvl w:val="0"/>
          <w:numId w:val="7"/>
        </w:numPr>
        <w:spacing w:lineRule="auto"/>
      </w:pPr>
      <w:r>
        <w:rPr/>
        <w:t xml:space="preserve">Cole, J.R.I. (1989) Of Crowds and Empires: Afro-Asian Riots and European Expansion, 1857–1882. </w:t>
      </w:r>
      <w:r>
        <w:rPr>
          <w:i/>
        </w:rPr>
        <w:t xml:space="preserve">Comparative Studies in Society and History</w:t>
      </w:r>
      <w:r>
        <w:rPr/>
        <w:t xml:space="preserve">. </w:t>
      </w:r>
      <w:hyperlink r:id="rId88">
        <w:r>
          <w:rPr>
            <w:rStyle w:val="Hyperlink"/>
          </w:rPr>
          <w:t xml:space="preserve">https://doi.org/10.1017/S0010417500015681</w:t>
        </w:r>
      </w:hyperlink>
    </w:p>
    <w:p>
      <w:pPr>
        <w:numPr>
          <w:ilvl w:val="0"/>
          <w:numId w:val="7"/>
        </w:numPr>
        <w:spacing w:lineRule="auto"/>
      </w:pPr>
      <w:r>
        <w:rPr/>
        <w:t xml:space="preserve">Ganev, V.I. (2005) Post-communism as an episode of state building: A reversed Tillyan perspective. </w:t>
      </w:r>
      <w:r>
        <w:rPr>
          <w:i/>
        </w:rPr>
        <w:t xml:space="preserve">Communist and Post-Communist Studies</w:t>
      </w:r>
      <w:r>
        <w:rPr/>
        <w:t xml:space="preserve">. </w:t>
      </w:r>
      <w:hyperlink r:id="rId89">
        <w:r>
          <w:rPr>
            <w:rStyle w:val="Hyperlink"/>
          </w:rPr>
          <w:t xml:space="preserve">https://doi.org/10.1016/j.postcomstud.2005.09.008</w:t>
        </w:r>
      </w:hyperlink>
    </w:p>
    <w:p>
      <w:pPr>
        <w:numPr>
          <w:ilvl w:val="0"/>
          <w:numId w:val="7"/>
        </w:numPr>
        <w:spacing w:lineRule="auto"/>
      </w:pPr>
      <w:r>
        <w:rPr/>
        <w:t xml:space="preserve">Meagher, Kate (2014) Smuggling ideologies: From criminalization to hybrid governance in African clandestine economies. </w:t>
      </w:r>
      <w:r>
        <w:rPr>
          <w:i/>
        </w:rPr>
        <w:t xml:space="preserve">African Affairs</w:t>
      </w:r>
      <w:r>
        <w:rPr/>
        <w:t xml:space="preserve">. </w:t>
      </w:r>
      <w:hyperlink r:id="rId90">
        <w:r>
          <w:rPr>
            <w:rStyle w:val="Hyperlink"/>
          </w:rPr>
          <w:t xml:space="preserve">https://doi.org/10.1093/afraf/adu057</w:t>
        </w:r>
      </w:hyperlink>
    </w:p>
    <w:p>
      <w:pPr>
        <w:numPr>
          <w:ilvl w:val="0"/>
          <w:numId w:val="7"/>
        </w:numPr>
        <w:spacing w:lineRule="auto"/>
      </w:pPr>
      <w:r>
        <w:rPr/>
        <w:t xml:space="preserve">Fenske, James, Voth, Hans-Joachim (2024) Conflict in economic history. </w:t>
      </w:r>
      <w:r>
        <w:rPr>
          <w:i/>
        </w:rPr>
        <w:t xml:space="preserve">Handbook of the Economics of Conflict</w:t>
      </w:r>
      <w:r>
        <w:rPr/>
        <w:t xml:space="preserve">. </w:t>
      </w:r>
      <w:hyperlink r:id="rId91">
        <w:r>
          <w:rPr>
            <w:rStyle w:val="Hyperlink"/>
          </w:rPr>
          <w:t xml:space="preserve">https://doi.org/10.1016/bs.hoec.2024.10.005</w:t>
        </w:r>
      </w:hyperlink>
    </w:p>
    <w:p>
      <w:pPr>
        <w:numPr>
          <w:ilvl w:val="0"/>
          <w:numId w:val="7"/>
        </w:numPr>
        <w:spacing w:lineRule="auto"/>
      </w:pPr>
      <w:r>
        <w:rPr/>
        <w:t xml:space="preserve">Minkenberg, M. (2009) Leninist beneficiaries? Pre-1989 legacies and the radical right in post-1989 Central and Eastern Europe. Some introductory observations. </w:t>
      </w:r>
      <w:r>
        <w:rPr>
          <w:i/>
        </w:rPr>
        <w:t xml:space="preserve">Communist and Post-Communist Studies</w:t>
      </w:r>
      <w:r>
        <w:rPr/>
        <w:t xml:space="preserve">. </w:t>
      </w:r>
      <w:hyperlink r:id="rId92">
        <w:r>
          <w:rPr>
            <w:rStyle w:val="Hyperlink"/>
          </w:rPr>
          <w:t xml:space="preserve">https://doi.org/10.1016/j.postcomstud.2009.10.002</w:t>
        </w:r>
      </w:hyperlink>
    </w:p>
  </w:body>
</w:document>
</file>

<file path=word/fontTable.xml><?xml version="1.0" encoding="utf-8"?>
<w:fonts xmlns:r="http://schemas.openxmlformats.org/officeDocument/2006/relationships" xmlns:w="http://schemas.openxmlformats.org/wordprocessingml/2006/main">
  <w:font w:name="Arial">
    <w:panose1 w:val="020B0604020202020204"/>
    <w:charset w:val="00"/>
    <w:family w:val="auto"/>
    <w:pitch w:val="variable"/>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ourier New">
    <w:panose1 w:val="02070309020205020404"/>
    <w:charset w:val="00"/>
    <w:family w:val="auto"/>
    <w:pitch w:val="variable"/>
    <w:sig w:usb0="00000003" w:usb1="00000000" w:usb2="00000000" w:usb3="00000000" w:csb0="00000001" w:csb1="00000000"/>
  </w:font>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s>
</file>

<file path=word/footer1.xml><?xml version="1.0" encoding="utf-8"?>
<ftr xmlns="http://schemas.openxmlformats.org/wordprocessingml/2006/main">
  <p>
    <pPr>
      <spacing xmlns:ns1="http://schemas.openxmlformats.org/wordprocessingml/2006/main" ns1:lineRule="auto"/>
    </pPr>
    <r>
      <rPr/>
    </r>
    <fldSimple xmlns:ns2="http://schemas.openxmlformats.org/wordprocessingml/2006/main" ns2:instr="PAGE">
      <r/>
    </fldSimple>
  </p>
</ftr>
</file>

<file path=word/numbering.xml><?xml version="1.0" encoding="utf-8"?>
<w:numbering xmlns:w="http://schemas.openxmlformats.org/wordprocessingml/2006/main"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ne="http://schemas.microsoft.com/office/word/2006/wordml">
  <w:abstractNum w:abstractNumId="1">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lvl w:ilvl="8">
      <w:start w:val="1"/>
      <w:numFmt w:val="bullet"/>
      <w:lvlText w:val=""/>
      <w:lvlJc w:val="left"/>
      <w:pPr>
        <w:tabs>
          <w:tab w:val="num" w:pos="6480"/>
        </w:tabs>
        <w:ind w:left="6480" w:hanging="360"/>
      </w:pPr>
      <w:rPr>
        <w:rFonts w:ascii="Symbol" w:hAnsi="Symbol" w:hint="default"/>
      </w:rPr>
    </w:lvl>
  </w:abstractNum>
  <w:abstractNum w:abstractNumId="2">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lvl w:ilvl="8">
      <w:start w:val="1"/>
      <w:numFmt w:val="bullet"/>
      <w:lvlText w:val=""/>
      <w:lvlJc w:val="left"/>
      <w:pPr>
        <w:tabs>
          <w:tab w:val="num" w:pos="6480"/>
        </w:tabs>
        <w:ind w:left="6480" w:hanging="360"/>
      </w:pPr>
      <w:rPr>
        <w:rFonts w:ascii="Symbol" w:hAnsi="Symbol" w:hint="default"/>
      </w:rPr>
    </w:lvl>
  </w:abstractNum>
  <w:abstractNum w:abstractNumId="3">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lvl w:ilvl="8">
      <w:start w:val="1"/>
      <w:numFmt w:val="bullet"/>
      <w:lvlText w:val=""/>
      <w:lvlJc w:val="left"/>
      <w:pPr>
        <w:tabs>
          <w:tab w:val="num" w:pos="6480"/>
        </w:tabs>
        <w:ind w:left="6480" w:hanging="360"/>
      </w:pPr>
      <w:rPr>
        <w:rFonts w:ascii="Symbol" w:hAnsi="Symbol" w:hint="default"/>
      </w:rPr>
    </w:lvl>
  </w:abstractNum>
  <w:abstractNum w:abstractNumId="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5">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lvl w:ilvl="8">
      <w:start w:val="1"/>
      <w:numFmt w:val="bullet"/>
      <w:lvlText w:val=""/>
      <w:lvlJc w:val="left"/>
      <w:pPr>
        <w:tabs>
          <w:tab w:val="num" w:pos="6480"/>
        </w:tabs>
        <w:ind w:left="6480" w:hanging="360"/>
      </w:pPr>
      <w:rPr>
        <w:rFonts w:ascii="Symbol" w:hAnsi="Symbol" w:hint="default"/>
      </w:rPr>
    </w:lvl>
  </w:abstractNum>
  <w:abstractNum w:abstractNumId="6">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lvl w:ilvl="8">
      <w:start w:val="1"/>
      <w:numFmt w:val="bullet"/>
      <w:lvlText w:val=""/>
      <w:lvlJc w:val="left"/>
      <w:pPr>
        <w:tabs>
          <w:tab w:val="num" w:pos="6480"/>
        </w:tabs>
        <w:ind w:left="6480" w:hanging="360"/>
      </w:pPr>
      <w:rPr>
        <w:rFonts w:ascii="Symbol" w:hAnsi="Symbol" w:hint="default"/>
      </w:rPr>
    </w:lvl>
  </w:abstractNum>
  <w:abstractNum w:abstractNumId="7">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xmlns:o="urn:schemas-microsoft-com:office:office" xmlns:r="http://schemas.openxmlformats.org/officeDocument/2006/relationships" xmlns:v="urn:schemas-microsoft-com:vml" xmlns:w10="urn:schemas-microsoft-com:office:word" xmlns:sl="http://schemas.openxmlformats.org/schemaLibrary/2006/main">
  <w:zoom w:percent="100"/>
  <w:defaultTabStop w:val="720"/>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Arial" w:eastAsiaTheme="minorHAnsi" w:hAnsiTheme="minorHAnsi" w:cstheme="minorBidi"/>
        <w:sz w:val="21"/>
        <w:szCs w:val="22"/>
        <w:lang w:val="en-US" w:eastAsia="en-US" w:bidi="ar-SA"/>
      </w:rPr>
    </w:rPrDefault>
    <w:pPrDefault>
      <w:pPr>
        <w:spacing w:after="120" w:line="240" w:lineRule="atLeast"/>
      </w:pPr>
    </w:pPrDefault>
  </w:docDefaults>
  <w:style w:type="paragraph" w:styleId="Normal" w:default="1">
    <w:name w:val="normal"/>
  </w:style>
  <w:style w:type="character" w:styleId="Hyperlink">
    <w:name w:val="Hyperlink"/>
    <w:rPr>
      <w:color w:val="0000FF"/>
      <w:u w:val="single"/>
    </w:rPr>
  </w:style>
  <w:style w:type="paragraph" w:styleId="Heading1">
    <w:name w:val="heading 1"/>
    <w:basedOn w:val="Normal"/>
    <w:next w:val="Normal"/>
    <w:uiPriority w:val="9"/>
    <w:qFormat/>
    <w:pPr>
      <w:keepNext/>
      <w:keepLines/>
      <w:spacing w:before="240" w:after="120"/>
      <w:outlineLvl w:val="0"/>
    </w:pPr>
    <w:rPr>
      <w:sz w:val="40"/>
      <w:szCs w:val="40"/>
    </w:rPr>
  </w:style>
  <w:style w:type="paragraph" w:styleId="Heading2">
    <w:name w:val="heading 2"/>
    <w:basedOn w:val="Normal"/>
    <w:next w:val="Normal"/>
    <w:uiPriority w:val="9"/>
    <w:unhideWhenUsed/>
    <w:qFormat/>
    <w:pPr>
      <w:keepNext/>
      <w:keepLines/>
      <w:spacing w:before="200" w:after="80"/>
      <w:outlineLvl w:val="1"/>
    </w:pPr>
    <w:rPr>
      <w:sz w:val="26"/>
      <w:szCs w:val="26"/>
    </w:rPr>
  </w:style>
  <w:style w:type="paragraph" w:styleId="Heading3">
    <w:name w:val="heading 3"/>
    <w:basedOn w:val="Normal"/>
    <w:next w:val="Normal"/>
    <w:uiPriority w:val="9"/>
    <w:semiHidden/>
    <w:unhideWhenUsed/>
    <w:qFormat/>
    <w:pPr>
      <w:keepNext/>
      <w:keepLines/>
      <w:spacing w:before="160" w:after="60"/>
      <w:outlineLvl w:val="2"/>
    </w:pPr>
    <w:rPr>
      <w:sz w:val="23"/>
      <w:szCs w:val="23"/>
    </w:rPr>
  </w:style>
  <w:style w:type="paragraph" w:styleId="Heading4">
    <w:name w:val="heading 4"/>
    <w:basedOn w:val="Normal"/>
    <w:next w:val="Normal"/>
    <w:uiPriority w:val="9"/>
    <w:semiHidden/>
    <w:unhideWhenUsed/>
    <w:qFormat/>
    <w:pPr>
      <w:keepNext/>
      <w:keepLines/>
      <w:spacing w:before="120" w:after="40"/>
      <w:outlineLvl w:val="3"/>
    </w:pPr>
    <w:rPr>
      <w:sz w:val="21"/>
      <w:szCs w:val="21"/>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s>
</file>

<file path=word/webSettings.xml><?xml version="1.0" encoding="utf-8"?>
<w:webSettings xmlns:w="http://schemas.openxmlformats.org/wordprocessingml/2006/main" xmlns:r="http://schemas.openxmlformats.org/officeDocument/2006/relationships"/>
</file>

<file path=word/_rels/document.xml.rels><?xml version="1.0" encoding="UTF-8" standalone="yes"?>
<Relationships xmlns="http://schemas.openxmlformats.org/package/2006/relationships">
  <Relationship Id="rId1" Type="http://schemas.openxmlformats.org/officeDocument/2006/relationships/numbering" Target="numbering.xml"/>
  <Relationship Id="rId2" Type="http://schemas.openxmlformats.org/officeDocument/2006/relationships/styles" Target="styles.xml"/>
  <Relationship Id="rId3" Type="http://schemas.openxmlformats.org/officeDocument/2006/relationships/settings" Target="settings.xml"/>
  <Relationship Id="rId4" Type="http://schemas.openxmlformats.org/officeDocument/2006/relationships/webSettings" Target="webSettings.xml"/>
  <Relationship Id="rId5" Type="http://schemas.openxmlformats.org/officeDocument/2006/relationships/fontTable" Target="fontTable.xml"/>
  <Relationship Id="rId6" Type="http://schemas.openxmlformats.org/officeDocument/2006/relationships/hyperlink" Target="https://doi.org/10.1016/B978-0-12-820195-4.00261-2" TargetMode="External"/>
  <Relationship Id="rId7" Type="http://schemas.openxmlformats.org/officeDocument/2006/relationships/hyperlink" Target="https://doi.org/10.1017/CBO9780511804922" TargetMode="External"/>
  <Relationship Id="rId8" Type="http://schemas.openxmlformats.org/officeDocument/2006/relationships/hyperlink" Target="https://doi.org/10.1016/j.socnet.2006.12.002" TargetMode="External"/>
  <Relationship Id="rId9" Type="http://schemas.openxmlformats.org/officeDocument/2006/relationships/hyperlink" Target="https://doi.org/10.1007/s12108-010-9106-x" TargetMode="External"/>
  <Relationship Id="rId10" Type="http://schemas.openxmlformats.org/officeDocument/2006/relationships/hyperlink" Target="https://doi.org/10.1016/B978-0-08-097086-8.44068-7" TargetMode="External"/>
  <Relationship Id="rId11" Type="http://schemas.openxmlformats.org/officeDocument/2006/relationships/hyperlink" Target="https://doi.org/10.1177/0735275112437172" TargetMode="External"/>
  <Relationship Id="rId12" Type="http://schemas.openxmlformats.org/officeDocument/2006/relationships/hyperlink" Target="https://doi.org/10.1016/B978-0-08-097086-8.44068-7" TargetMode="External"/>
  <Relationship Id="rId13" Type="http://schemas.openxmlformats.org/officeDocument/2006/relationships/hyperlink" Target="https://doi.org/10.1080/02589346.2025.2487321" TargetMode="External"/>
  <Relationship Id="rId14" Type="http://schemas.openxmlformats.org/officeDocument/2006/relationships/hyperlink" Target="https://doi.org/10.1002/9780470674871.wbespm178" TargetMode="External"/>
  <Relationship Id="rId15" Type="http://schemas.openxmlformats.org/officeDocument/2006/relationships/hyperlink" Target="https://doi.org/10.1108/S0163-786X(2013)0000035011" TargetMode="External"/>
  <Relationship Id="rId16" Type="http://schemas.openxmlformats.org/officeDocument/2006/relationships/hyperlink" Target="https://doi.org/10.1093/fh/crz008" TargetMode="External"/>
  <Relationship Id="rId17" Type="http://schemas.openxmlformats.org/officeDocument/2006/relationships/hyperlink" Target="https://doi.org/10.1177/000271627039100111" TargetMode="External"/>
  <Relationship Id="rId18" Type="http://schemas.openxmlformats.org/officeDocument/2006/relationships/hyperlink" Target="https://doi.org/10.1068/d010251" TargetMode="External"/>
  <Relationship Id="rId19" Type="http://schemas.openxmlformats.org/officeDocument/2006/relationships/hyperlink" Target="https://doi.org/10.1111/j.1467-9248.1986.tb01871.x" TargetMode="External"/>
  <Relationship Id="rId20" Type="http://schemas.openxmlformats.org/officeDocument/2006/relationships/hyperlink" Target="https://doi.org/10.1002/9781119168577.ch15" TargetMode="External"/>
  <Relationship Id="rId21" Type="http://schemas.openxmlformats.org/officeDocument/2006/relationships/hyperlink" Target="https://doi.org/10.1007/s12108-010-9110-1" TargetMode="External"/>
  <Relationship Id="rId22" Type="http://schemas.openxmlformats.org/officeDocument/2006/relationships/hyperlink" Target="https://doi.org/10.1177/1468795X251372147" TargetMode="External"/>
  <Relationship Id="rId23" Type="http://schemas.openxmlformats.org/officeDocument/2006/relationships/hyperlink" Target="https://doi.org/10.1177/00027642231194888" TargetMode="External"/>
  <Relationship Id="rId24" Type="http://schemas.openxmlformats.org/officeDocument/2006/relationships/hyperlink" Target="https://doi.org/10.1016/j.intman.2006.07.002" TargetMode="External"/>
  <Relationship Id="rId25" Type="http://schemas.openxmlformats.org/officeDocument/2006/relationships/hyperlink" Target="https://doi.org/10.1016/j.poetic.2020.101500" TargetMode="External"/>
  <Relationship Id="rId26" Type="http://schemas.openxmlformats.org/officeDocument/2006/relationships/hyperlink" Target="https://doi.org/10.1016/j.polgeo.2017.08.002" TargetMode="External"/>
  <Relationship Id="rId27" Type="http://schemas.openxmlformats.org/officeDocument/2006/relationships/hyperlink" Target="https://doi.org/10.1080/09668136.2019.1637400" TargetMode="External"/>
  <Relationship Id="rId28" Type="http://schemas.openxmlformats.org/officeDocument/2006/relationships/hyperlink" Target="https://doi.org/10.1108/S1572-8323(2009)000012B020" TargetMode="External"/>
  <Relationship Id="rId29" Type="http://schemas.openxmlformats.org/officeDocument/2006/relationships/hyperlink" Target="https://doi.org/10.1017/CBO9780511510038.005" TargetMode="External"/>
  <Relationship Id="rId30" Type="http://schemas.openxmlformats.org/officeDocument/2006/relationships/hyperlink" Target="https://doi.org/10.1017/S0020818322000352" TargetMode="External"/>
  <Relationship Id="rId31" Type="http://schemas.openxmlformats.org/officeDocument/2006/relationships/hyperlink" Target="https://doi.org/10.1017/9781316493694.003" TargetMode="External"/>
  <Relationship Id="rId32" Type="http://schemas.openxmlformats.org/officeDocument/2006/relationships/hyperlink" Target="https://doi.org/10.1111/j.1467-9477.1996.tb00396.x" TargetMode="External"/>
  <Relationship Id="rId33" Type="http://schemas.openxmlformats.org/officeDocument/2006/relationships/hyperlink" Target="https://doi.org/10.1017/CHOL9780521782739.009" TargetMode="External"/>
  <Relationship Id="rId34" Type="http://schemas.openxmlformats.org/officeDocument/2006/relationships/hyperlink" Target="https://doi.org/10.1016/j.jocs.2023.102112" TargetMode="External"/>
  <Relationship Id="rId35" Type="http://schemas.openxmlformats.org/officeDocument/2006/relationships/hyperlink" Target="https://doi.org/10.1016/B978-0-444-53538-2.00007-1" TargetMode="External"/>
  <Relationship Id="rId36" Type="http://schemas.openxmlformats.org/officeDocument/2006/relationships/hyperlink" Target="https://doi.org/10.1016/j.orbis.2011.07.001" TargetMode="External"/>
  <Relationship Id="rId37" Type="http://schemas.openxmlformats.org/officeDocument/2006/relationships/hyperlink" Target="https://doi.org/10.1007/s41111-021-00191-4" TargetMode="External"/>
  <Relationship Id="rId38" Type="http://schemas.openxmlformats.org/officeDocument/2006/relationships/hyperlink" Target="https://doi.org/10.1016/B978-0-08-097086-8.96032-X" TargetMode="External"/>
  <Relationship Id="rId39" Type="http://schemas.openxmlformats.org/officeDocument/2006/relationships/hyperlink" Target="https://doi.org/10.1016/B0-08-043076-7/04514-9" TargetMode="External"/>
  <Relationship Id="rId40" Type="http://schemas.openxmlformats.org/officeDocument/2006/relationships/hyperlink" Target="https://doi.org/10.3390/socsci12040238" TargetMode="External"/>
  <Relationship Id="rId41" Type="http://schemas.openxmlformats.org/officeDocument/2006/relationships/hyperlink" Target="https://doi.org/10.1080/17419166.2025.2449654" TargetMode="External"/>
  <Relationship Id="rId42" Type="http://schemas.openxmlformats.org/officeDocument/2006/relationships/hyperlink" Target="https://doi.org/10.22146/jsp.72129" TargetMode="External"/>
  <Relationship Id="rId43" Type="http://schemas.openxmlformats.org/officeDocument/2006/relationships/hyperlink" Target="https://www.scopus.com/pages/publications/85045442350" TargetMode="External"/>
  <Relationship Id="rId44" Type="http://schemas.openxmlformats.org/officeDocument/2006/relationships/hyperlink" Target="https://www.scopus.com/pages/publications/34548088616" TargetMode="External"/>
  <Relationship Id="rId45" Type="http://schemas.openxmlformats.org/officeDocument/2006/relationships/hyperlink" Target="https://doi.org/10.4324/9780203883846" TargetMode="External"/>
  <Relationship Id="rId46" Type="http://schemas.openxmlformats.org/officeDocument/2006/relationships/hyperlink" Target="https://doi.org/10.1111/blar.12922" TargetMode="External"/>
  <Relationship Id="rId47" Type="http://schemas.openxmlformats.org/officeDocument/2006/relationships/hyperlink" Target="https://doi.org/10.20318/cian.2020.5427" TargetMode="External"/>
  <Relationship Id="rId48" Type="http://schemas.openxmlformats.org/officeDocument/2006/relationships/hyperlink" Target="https://doi.org/10.1017/S175577390999018X" TargetMode="External"/>
  <Relationship Id="rId49" Type="http://schemas.openxmlformats.org/officeDocument/2006/relationships/hyperlink" Target="https://www.scopus.com/pages/publications/84862139981" TargetMode="External"/>
  <Relationship Id="rId50" Type="http://schemas.openxmlformats.org/officeDocument/2006/relationships/hyperlink" Target="https://doi.org/10.1016/B978-0-08-097086-8.72052-6" TargetMode="External"/>
  <Relationship Id="rId51" Type="http://schemas.openxmlformats.org/officeDocument/2006/relationships/hyperlink" Target="https://doi.org/10.1016/j.infoandorg.2020.100324" TargetMode="External"/>
  <Relationship Id="rId52" Type="http://schemas.openxmlformats.org/officeDocument/2006/relationships/hyperlink" Target="https://doi.org/10.1177/14614448241247314" TargetMode="External"/>
  <Relationship Id="rId53" Type="http://schemas.openxmlformats.org/officeDocument/2006/relationships/hyperlink" Target="https://doi.org/10.4324/9781315634722" TargetMode="External"/>
  <Relationship Id="rId54" Type="http://schemas.openxmlformats.org/officeDocument/2006/relationships/hyperlink" Target="https://doi.org/10.1111/1475-6765.00448" TargetMode="External"/>
  <Relationship Id="rId55" Type="http://schemas.openxmlformats.org/officeDocument/2006/relationships/hyperlink" Target="https://doi.org/10.2307/2082515" TargetMode="External"/>
  <Relationship Id="rId56" Type="http://schemas.openxmlformats.org/officeDocument/2006/relationships/hyperlink" Target="https://doi.org/10.2307/2095713" TargetMode="External"/>
  <Relationship Id="rId57" Type="http://schemas.openxmlformats.org/officeDocument/2006/relationships/hyperlink" Target="https://doi.org/10.1016/j.cpa.2014.01.003" TargetMode="External"/>
  <Relationship Id="rId58" Type="http://schemas.openxmlformats.org/officeDocument/2006/relationships/hyperlink" Target="https://doi.org/10.1146/annurev.polisci.4.1.139" TargetMode="External"/>
  <Relationship Id="rId59" Type="http://schemas.openxmlformats.org/officeDocument/2006/relationships/hyperlink" Target="https://doi.org/10.2307/2095503" TargetMode="External"/>
  <Relationship Id="rId60" Type="http://schemas.openxmlformats.org/officeDocument/2006/relationships/hyperlink" Target="https://www.scopus.com/pages/publications/84961543191" TargetMode="External"/>
  <Relationship Id="rId61" Type="http://schemas.openxmlformats.org/officeDocument/2006/relationships/hyperlink" Target="https://doi.org/10.1146/annurev.polisci.2.1.115" TargetMode="External"/>
  <Relationship Id="rId62" Type="http://schemas.openxmlformats.org/officeDocument/2006/relationships/hyperlink" Target="https://doi.org/10.1016/B0-08-043076-7/01868-4" TargetMode="External"/>
  <Relationship Id="rId63" Type="http://schemas.openxmlformats.org/officeDocument/2006/relationships/hyperlink" Target="https://doi.org/10.1016/S0967-067X(02)00054-5" TargetMode="External"/>
  <Relationship Id="rId64" Type="http://schemas.openxmlformats.org/officeDocument/2006/relationships/hyperlink" Target="https://doi.org/10.30884/seh/2022.01.07" TargetMode="External"/>
  <Relationship Id="rId65" Type="http://schemas.openxmlformats.org/officeDocument/2006/relationships/hyperlink" Target="https://doi.org/10.1016/j.orbis.2008.10.004" TargetMode="External"/>
  <Relationship Id="rId66" Type="http://schemas.openxmlformats.org/officeDocument/2006/relationships/hyperlink" Target="https://doi.org/10.1016/B978-0-08-097086-8.96048-3" TargetMode="External"/>
  <Relationship Id="rId67" Type="http://schemas.openxmlformats.org/officeDocument/2006/relationships/hyperlink" Target="https://doi.org/10.1016/j.landusepol.2018.07.013" TargetMode="External"/>
  <Relationship Id="rId68" Type="http://schemas.openxmlformats.org/officeDocument/2006/relationships/hyperlink" Target="https://doi.org/10.1016/j.respol.2021.104344" TargetMode="External"/>
  <Relationship Id="rId69" Type="http://schemas.openxmlformats.org/officeDocument/2006/relationships/hyperlink" Target="https://doi.org/10.1111/polp.12166" TargetMode="External"/>
  <Relationship Id="rId70" Type="http://schemas.openxmlformats.org/officeDocument/2006/relationships/hyperlink" Target="https://doi.org/10.1016/j.postcomstud.2005.03.006" TargetMode="External"/>
  <Relationship Id="rId71" Type="http://schemas.openxmlformats.org/officeDocument/2006/relationships/hyperlink" Target="https://doi.org/10.1016/j.euroecorev.2014.08.001" TargetMode="External"/>
  <Relationship Id="rId72" Type="http://schemas.openxmlformats.org/officeDocument/2006/relationships/hyperlink" Target="https://doi.org/10.1016/j.euroecorev.2013.12.001" TargetMode="External"/>
  <Relationship Id="rId73" Type="http://schemas.openxmlformats.org/officeDocument/2006/relationships/hyperlink" Target="https://doi.org/10.1016/j.ssaho.2026.102844" TargetMode="External"/>
  <Relationship Id="rId74" Type="http://schemas.openxmlformats.org/officeDocument/2006/relationships/hyperlink" Target="https://doi.org/10.1146/annurev-soc-071312-145547" TargetMode="External"/>
  <Relationship Id="rId75" Type="http://schemas.openxmlformats.org/officeDocument/2006/relationships/hyperlink" Target="https://doi.org/10.1002/9781118430873.est0386" TargetMode="External"/>
  <Relationship Id="rId76" Type="http://schemas.openxmlformats.org/officeDocument/2006/relationships/hyperlink" Target="https://doi.org/10.1016/j.indmarman.2013.02.005" TargetMode="External"/>
  <Relationship Id="rId77" Type="http://schemas.openxmlformats.org/officeDocument/2006/relationships/hyperlink" Target="https://doi.org/10.1177/20539517221078823" TargetMode="External"/>
  <Relationship Id="rId78" Type="http://schemas.openxmlformats.org/officeDocument/2006/relationships/hyperlink" Target="https://doi.org/10.1016/B978-0-08-097086-8.96024-0" TargetMode="External"/>
  <Relationship Id="rId79" Type="http://schemas.openxmlformats.org/officeDocument/2006/relationships/hyperlink" Target="https://doi.org/10.1016/j.worlddev.2014.10.015" TargetMode="External"/>
  <Relationship Id="rId80" Type="http://schemas.openxmlformats.org/officeDocument/2006/relationships/hyperlink" Target="https://doi.org/10.1016/j.geoforum.2018.07.021" TargetMode="External"/>
  <Relationship Id="rId81" Type="http://schemas.openxmlformats.org/officeDocument/2006/relationships/hyperlink" Target="https://doi.org/10.1016/j.exis.2016.05.003" TargetMode="External"/>
  <Relationship Id="rId82" Type="http://schemas.openxmlformats.org/officeDocument/2006/relationships/hyperlink" Target="https://doi.org/10.1016/j.gloenvcha.2024.102883" TargetMode="External"/>
  <Relationship Id="rId83" Type="http://schemas.openxmlformats.org/officeDocument/2006/relationships/hyperlink" Target="https://doi.org/10.1016/S0921-8009(99)00092-0" TargetMode="External"/>
  <Relationship Id="rId84" Type="http://schemas.openxmlformats.org/officeDocument/2006/relationships/hyperlink" Target="https://doi.org/10.1016/0895-7177(89)90424-X" TargetMode="External"/>
  <Relationship Id="rId85" Type="http://schemas.openxmlformats.org/officeDocument/2006/relationships/hyperlink" Target="https://doi.org/10.1177/0049124100028004001" TargetMode="External"/>
  <Relationship Id="rId86" Type="http://schemas.openxmlformats.org/officeDocument/2006/relationships/hyperlink" Target="https://doi.org/10.1177/0010414096029004003" TargetMode="External"/>
  <Relationship Id="rId87" Type="http://schemas.openxmlformats.org/officeDocument/2006/relationships/hyperlink" Target="https://doi.org/10.1111/j.1475-6765.1994.tb00440.x" TargetMode="External"/>
  <Relationship Id="rId88" Type="http://schemas.openxmlformats.org/officeDocument/2006/relationships/hyperlink" Target="https://doi.org/10.1017/S0010417500015681" TargetMode="External"/>
  <Relationship Id="rId89" Type="http://schemas.openxmlformats.org/officeDocument/2006/relationships/hyperlink" Target="https://doi.org/10.1016/j.postcomstud.2005.09.008" TargetMode="External"/>
  <Relationship Id="rId90" Type="http://schemas.openxmlformats.org/officeDocument/2006/relationships/hyperlink" Target="https://doi.org/10.1093/afraf/adu057" TargetMode="External"/>
  <Relationship Id="rId91" Type="http://schemas.openxmlformats.org/officeDocument/2006/relationships/hyperlink" Target="https://doi.org/10.1016/bs.hoec.2024.10.005" TargetMode="External"/>
  <Relationship Id="rId92" Type="http://schemas.openxmlformats.org/officeDocument/2006/relationships/hyperlink" Target="https://doi.org/10.1016/j.postcomstud.2009.10.002" TargetMode="External"/>
  <Relationship Id="rId93" Type="http://schemas.openxmlformats.org/officeDocument/2006/relationships/footer" Target="footer1.xml" TargetMode="Internal"/>
  <Relationship Id="rId94" Type="http://schemas.openxmlformats.org/officeDocument/2006/relationships/theme" Target="theme/theme1.xml" TargetMode="In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Arial"/>
        <a:ea typeface="Arial"/>
        <a:cs typeface=""/>
      </a:majorFont>
      <a:minorFont>
        <a:latin typeface="Arial"/>
        <a:ea typeface="Arial"/>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theme>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Report - LeapSpace</dc:title>
  <dc:subject/>
  <dc:creator>LeapSpace</dc:creator>
  <cp:keywords>Powered by TurboDocx html-to-docx</cp:keywords>
  <dc:description/>
  <cp:lastModifiedBy>Powered by TurboDocx html-to-docx</cp:lastModifiedBy>
  <cp:revision>1</cp:revision>
  <dcterms:created xsi:type="dcterms:W3CDTF">2026-08-16T23:03:36.018Z</dcterms:created>
  <dcterms:modified xsi:type="dcterms:W3CDTF">2026-08-16T23:03:36.018Z</dcterms:modified>
</cp:coreProperties>
</file>