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3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Relatório de pesquisa — Ciclos de protesto no Brasil (1983–2016)</w:t>
      </w:r>
    </w:p>
    <w:p>
      <w:pPr>
        <w:spacing w:after="60" w:line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Diretas Já, Fora Collor, Junho de 2013 e Impeachment de Dilma Rousseff à luz da Teoria do Processo Político: cronologias, atores, repertórios e desfechos</w:t>
      </w:r>
    </w:p>
    <w:p>
      <w:pPr>
        <w:spacing w:after="40" w:line="2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Gustavo Costa</w:t>
      </w:r>
    </w:p>
    <w:p>
      <w:pPr>
        <w:spacing w:after="200" w:line="24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Versão de 04/07/2026</w:t>
      </w:r>
    </w:p>
    <w:p>
      <w:pPr>
        <w:pBdr>
          <w:top w:val="single" w:color="8FB566" w:sz="4"/>
          <w:bottom w:val="single" w:color="8FB566" w:sz="4"/>
          <w:left w:val="single" w:color="8FB566" w:sz="4"/>
          <w:right w:val="single" w:color="8FB566" w:sz="4"/>
        </w:pBdr>
        <w:shd w:fill="EAF3E0" w:val="clear"/>
        <w:spacing w:after="40" w:before="4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Nota sobre as fontes.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Este relatório foi reconstruído a partir de literatura acadêmica indexada, localizada em base de artigos revisados por pares (via mecanismo de busca acadêmica que cobre Semantic Scholar, Scopus e PubMed). A análise de cada ciclo ancora-se nessa produção. A imprensa de referência (Folha de S.Paulo, entre outros) é empregada estritamente como fonte primária de datação de eventos — uso metodologicamente correto na Análise de Eventos de Protesto, já que a Folha é a base primária do BEP-Cebrap (NIPOMS/USP) e do NEPAC/Unicamp. Todos os números de público são estimativas contestadas e vêm com atribuição de fonte; nenhuma cifra é tratada como medida consensual. Referências cujos dados de volume/página não puderam ser confirmados estão sinalizadas para complementação pelo autor; nenhuma foi fabricada.</w:t>
      </w:r>
    </w:p>
    <w:p>
      <w:pPr>
        <w:spacing w:after="140"/>
      </w:pPr>
      <w:r>
        <w:rPr>
          <w:sz w:val="12"/>
          <w:szCs w:val="12"/>
        </w:rPr>
        <w:t xml:space="preserve"/>
      </w:r>
    </w:p>
    <w:p>
      <w:pPr>
        <w:pStyle w:val="Heading1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Resumo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relatório reconstrói, caso a caso, os quatro grandes ciclos de protesto da democracia brasileira — Diretas Já (1983–1985), Fora Collor (1992), Junho de 2013 e o ciclo do impeachment de Dilma Rousseff (2014–2016) — e os interpreta à luz da Teoria do Processo Político (McAdam, Tarrow e Tilly, 2001), com atenção às estruturas de oportunidade política, às estruturas de oportunidade discursiva (Koopmans e Statham, 1999) e à noção de conjuntura crítica. Para cada ciclo, apresenta-se uma cronologia detalhada, a caracterização dos atores e da estrutura de mobilização, o repertório de confronto e o desfecho institucional. A leitura comparada apoia-se na produção acadêmica sobre cada episódio — de Bertoncelo (2009) sobre as Diretas a Mische (1995) sobre os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caras-pintadas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 Alonso e Mische (2017) sobre 2013 a Rocha (2021) sobre a nova direita — e discute criticamente os vieses de seleção e descrição próprios das fontes jornalísticas (Earl et al., 2003).</w:t>
      </w:r>
    </w:p>
    <w:p>
      <w:pPr>
        <w:pStyle w:val="Heading1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Introdução e enquadramento teórico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política de rua é um componente estruturante da democracia brasileira desde a redemocratização. A Teoria do Processo Político (doravante TPP) fornece o arcabouço para analisá-la, organizando a explicação em torno de três eixos: as estruturas de oportunidade política — abertura institucional, divisão de elites, presença de aliados e propensão repressiva —, as estruturas de mobilização e os processos de enquadramento (McAdam, Tarrow e Tilly, 2001). A esse tripé soma-se a noção de estrutura de oportunidade discursiva, que designa as ideias percebidas como legítimas e realistas na cultura política e que facilitam a recepção de certos enquadramentos (Koopmans e Statham, 1999).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relatório mobiliza ainda a chave da conjuntura crítica para captar os intervalos em que as regras do jogo se tornam incertas e as oportunidades se reconfiguram. Essa chave é produtiva para o caso brasileiro recente: Fernandes et al. (2020) leem o período aberto em 2013 como uma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longa conjuntura crítica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conecta as Jornadas de Junho, a Operação Lava Jato, o impeachment de 2016 e a eleição de 2018. A questão que orienta o relatório é como a interação entre oportunidades políticas e discursivas, lida nessa chave conjuntural, condiciona a emergência, a trajetória e o desfecho institucional dos quatro ciclos.</w:t>
      </w:r>
    </w:p>
    <w:p>
      <w:pPr>
        <w:pStyle w:val="Heading1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Nota metodológica: a Análise de Eventos de Protesto e seus vieses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Análise de Eventos de Protesto (AEP/PEA) é uma forma de análise de conteúdo que reconstrói a dinâmica do confronto a partir de relatos, sobretudo jornalísticos (Hutter, 2014). É a base metodológica dos principais bancos brasileiros — o BEP-Cebrap (NIPOMS/USP) e o NEPAC/Unicamp (Tatagiba et al., 2019) —, ambos apoiados na Folha de S.Paulo como fonte primária. O método permite comparação sistemática no tempo e no espaço, mas carrega vieses conhecidos que este relatório assume explicitamente.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literatura canônica distingue dois vieses centrais (Earl et al., 2003). 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viés de seleção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refere-se a quais eventos são noticiados: a cobertura depende do tipo de evento, do veículo e do tema, e tende a privilegiar eventos grandes e da capital (Wüest et al., 2020). 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viés de descrição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refere-se à veracidade da cobertura: a “notícia dura” do evento, quando reportada, costuma ser relativamente acurada, mas estimativas de público são notoriamente imprecisas e, no Brasil, politizadas. Por isso, toda cifra neste relatório é atribuída à sua fonte, e divergências são reportadas. Abordagens semiautomatizadas de AEP (Lorenzini et al., 2021) — como a pipeline em construção neste projeto — mitigam custos, mas não eliminam esses vieses, que exigem tratamento interpretativo.</w:t>
      </w:r>
    </w:p>
    <w:p>
      <w:pPr>
        <w:pStyle w:val="Heading1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Cronologia do processo histórico (1983–2016)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tabela a seguir situa os quatro ciclos numa linha do tempo mais ampla, evidenciando a hipótese de uma sequência histórica em que cada ciclo reconfigura as oportunidades do seguinte. As datas provêm da literatura acadêmica e, para a datação fina de atos, da imprensa de referência empregada como fonte primária.</w:t>
      </w:r>
    </w:p>
    <w:p>
      <w:pPr>
        <w:keepNext/>
        <w:spacing w:after="60" w:before="16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Quadro 1 — Linha do tempo do processo histórico</w:t>
      </w:r>
    </w:p>
    <w:tbl>
      <w:tblPr>
        <w:tblW w:type="dxa" w:w="92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500"/>
        <w:gridCol w:w="6200"/>
        <w:gridCol w:w="1500"/>
      </w:tblGrid>
      <w:tr>
        <w:trPr>
          <w:tblHeader/>
        </w:trPr>
        <w:tc>
          <w:tcPr>
            <w:tcW w:type="dxa" w:w="15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Data</w:t>
            </w:r>
          </w:p>
        </w:tc>
        <w:tc>
          <w:tcPr>
            <w:tcW w:type="dxa" w:w="62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Evento / marco</w:t>
            </w:r>
          </w:p>
        </w:tc>
        <w:tc>
          <w:tcPr>
            <w:tcW w:type="dxa" w:w="15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Fonte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1983</w:t>
            </w:r>
          </w:p>
        </w:tc>
        <w:tc>
          <w:tcPr>
            <w:tcW w:type="dxa" w:w="6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Início da campanha das Diretas Já; primeira manifestação em Abreu e Lima (PE), 31 mar. (Bugarin e Bugarin, 2014)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Bugarin (2014)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1984</w:t>
            </w:r>
          </w:p>
        </w:tc>
        <w:tc>
          <w:tcPr>
            <w:tcW w:type="dxa" w:w="6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Auge da campanha das Diretas; comícios de massa em capitais; derrota da emenda Dante de Oliveira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Bertoncelo (2009)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1985</w:t>
            </w:r>
          </w:p>
        </w:tc>
        <w:tc>
          <w:tcPr>
            <w:tcW w:type="dxa" w:w="6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Fim do regime militar; eleição indireta de Tancredo Neves; início da Nova República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Pinckney (2020)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1988</w:t>
            </w:r>
          </w:p>
        </w:tc>
        <w:tc>
          <w:tcPr>
            <w:tcW w:type="dxa" w:w="6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Promulgação da Constituição; disputa de memória sobre a transição (Duarte, 2018)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Duarte (2018)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1989</w:t>
            </w:r>
          </w:p>
        </w:tc>
        <w:tc>
          <w:tcPr>
            <w:tcW w:type="dxa" w:w="6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Primeira eleição direta para presidente desde 1960; vitória de Collor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Figueiredo (2010)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1992</w:t>
            </w:r>
          </w:p>
        </w:tc>
        <w:tc>
          <w:tcPr>
            <w:tcW w:type="dxa" w:w="6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Escândalo PC Farias; ciclo Fora Collor / caras-pintadas; impeachment de Collor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Mische (1995); Flynn (1993)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2013</w:t>
            </w:r>
          </w:p>
        </w:tc>
        <w:tc>
          <w:tcPr>
            <w:tcW w:type="dxa" w:w="6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Jornadas de Junho: do transporte à pauta difusa; virada antipartidária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Alonso e Mische (2017)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2014</w:t>
            </w:r>
          </w:p>
        </w:tc>
        <w:tc>
          <w:tcPr>
            <w:tcW w:type="dxa" w:w="6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Reeleição de Dilma; avanço da Lava Jato; ascensão da nova direita de rua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Rocha (2021)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2015–2016</w:t>
            </w:r>
          </w:p>
        </w:tc>
        <w:tc>
          <w:tcPr>
            <w:tcW w:type="dxa" w:w="6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Ciclo pró-impeachment (e atos pró-governo); afastamento e impeachment de Dilma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Nunes e Melo (2017)</w:t>
            </w:r>
          </w:p>
        </w:tc>
      </w:tr>
    </w:tbl>
    <w:p>
      <w:pPr>
        <w:spacing w:after="140" w:before="40" w:line="240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Fontes: literatura acadêmica indexada citada; datação fina de atos por imprensa de referência (fonte primária de AEP).</w:t>
      </w:r>
    </w:p>
    <w:p>
      <w:pPr>
        <w:pStyle w:val="Heading1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Os quatro ciclos</w:t>
      </w:r>
    </w:p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Diretas Já (1983–1985)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campanha pelas eleições diretas para presidente é lida por Bertoncelo (2009) como um movimento decisivo da transição, analisável pelo instrumental da ação coletiva e da sociologia cultural. Bugarin e Bugarin (2014) situam sua origem na manifestação de 31 de março de 1983, em Abreu e Lima (PE), ainda sob o governo Figueiredo, e destacam que a crise da dívida e a inflação corroeram a base de apoio que o regime necessitaria para reprimir a campanha. Kadivar et al. (2019), em perspectiva comparada publicada em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Social Forces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sustentam que a duração da mobilização pró-democracia desarmada é um dos preditores mais robustos da profundidade democrática posterior — argumento que confere às Diretas um peso causal de longo prazo.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 ponto de vista da TPP, a estrutura de mobilização foi uma coalizão ampla: partidos de oposição (com o PMDB à frente), centrais e lideranças sindicais, o movimento estudantil reorganizado em torno da UNE, a CNBB e um contingente de artistas e intelectuais. A oportunidade política combinava um fator de abertura — a oposição já governava estados importantes desde 1982 — e um fator de fechamento — o sistema permanecia fechado à escolha direta do presidente. O repertório foi o do comício cívico de massa, pacífico e festivo.</w:t>
      </w:r>
    </w:p>
    <w:p>
      <w:pPr>
        <w:keepNext/>
        <w:spacing w:after="60" w:before="16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Quadro 2 — Cronologia do ciclo das Diretas Já</w:t>
      </w:r>
    </w:p>
    <w:tbl>
      <w:tblPr>
        <w:tblW w:type="dxa" w:w="92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500"/>
        <w:gridCol w:w="6200"/>
        <w:gridCol w:w="1500"/>
      </w:tblGrid>
      <w:tr>
        <w:trPr>
          <w:tblHeader/>
        </w:trPr>
        <w:tc>
          <w:tcPr>
            <w:tcW w:type="dxa" w:w="15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Data</w:t>
            </w:r>
          </w:p>
        </w:tc>
        <w:tc>
          <w:tcPr>
            <w:tcW w:type="dxa" w:w="62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Evento / marco</w:t>
            </w:r>
          </w:p>
        </w:tc>
        <w:tc>
          <w:tcPr>
            <w:tcW w:type="dxa" w:w="15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Fonte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31/03/1983</w:t>
            </w:r>
          </w:p>
        </w:tc>
        <w:tc>
          <w:tcPr>
            <w:tcW w:type="dxa" w:w="6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Primeira manifestação pró-diretas, Abreu e Lima (PE)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Bugarin (2014)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1983</w:t>
            </w:r>
          </w:p>
        </w:tc>
        <w:tc>
          <w:tcPr>
            <w:tcW w:type="dxa" w:w="6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Fase de emergência; poucos comícios; articulação de entidades civis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Bertoncelo (2009)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jan.–abr./1984</w:t>
            </w:r>
          </w:p>
        </w:tc>
        <w:tc>
          <w:tcPr>
            <w:tcW w:type="dxa" w:w="6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Expansão: comícios de massa em Curitiba, São Paulo, Rio e outras capitais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Bertoncelo (2009)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16/04/1984</w:t>
            </w:r>
          </w:p>
        </w:tc>
        <w:tc>
          <w:tcPr>
            <w:tcW w:type="dxa" w:w="6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Comício de encerramento no Vale do Anhangabaú (SP), o maior da campanha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Bugarin (2014)*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25/04/1984</w:t>
            </w:r>
          </w:p>
        </w:tc>
        <w:tc>
          <w:tcPr>
            <w:tcW w:type="dxa" w:w="6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Câmara vota a emenda Dante de Oliveira: não atinge o quórum de 2/3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Figueiredo (2010)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jan./1985</w:t>
            </w:r>
          </w:p>
        </w:tc>
        <w:tc>
          <w:tcPr>
            <w:tcW w:type="dxa" w:w="6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Eleição indireta de Tancredo Neves; fim do ciclo militar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Pinckney (2020)</w:t>
            </w:r>
          </w:p>
        </w:tc>
      </w:tr>
    </w:tbl>
    <w:p>
      <w:pPr>
        <w:spacing w:after="140" w:before="40" w:line="240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* A cifra do ato de 16/04/1984 é reportada como ~1,5 milhão por Bugarin e Bugarin (2014); ver quadro de estimativas.</w:t>
      </w:r>
    </w:p>
    <w:p>
      <w:pPr>
        <w:keepNext/>
        <w:spacing w:after="60" w:before="14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Estimativas de público — Diretas Já</w:t>
      </w:r>
    </w:p>
    <w:tbl>
      <w:tblPr>
        <w:tblW w:type="dxa" w:w="92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3300"/>
        <w:gridCol w:w="2100"/>
        <w:gridCol w:w="2400"/>
        <w:gridCol w:w="1400"/>
      </w:tblGrid>
      <w:tr>
        <w:trPr>
          <w:tblHeader/>
        </w:trPr>
        <w:tc>
          <w:tcPr>
            <w:tcW w:type="dxa" w:w="3300"/>
            <w:shd w:fill="FBEBD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Ato (data / local)</w:t>
            </w:r>
          </w:p>
        </w:tc>
        <w:tc>
          <w:tcPr>
            <w:tcW w:type="dxa" w:w="2100"/>
            <w:shd w:fill="FBEBD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Estimativa</w:t>
            </w:r>
          </w:p>
        </w:tc>
        <w:tc>
          <w:tcPr>
            <w:tcW w:type="dxa" w:w="2400"/>
            <w:shd w:fill="FBEBD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Fonte</w:t>
            </w:r>
          </w:p>
        </w:tc>
        <w:tc>
          <w:tcPr>
            <w:tcW w:type="dxa" w:w="1400"/>
            <w:shd w:fill="FBEBD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Divergência</w:t>
            </w:r>
          </w:p>
        </w:tc>
      </w:tr>
      <w:tr>
        <w:tc>
          <w:tcPr>
            <w:tcW w:type="dxa" w:w="3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Anhangabaú, SP — 16/04/1984</w:t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~1,5 milhão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Bugarin (2014); Luna e Klein (2014)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cifra da época; sujeita a revisão</w:t>
            </w:r>
          </w:p>
        </w:tc>
      </w:tr>
    </w:tbl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literatura acadêmica registra a cifra de cerca de 1,5 milhão de pessoas no ato do Anhangabaú (Bugarin e Bugarin, 2014; e, em síntese histórica, Luna e Klein, 2014), reproduzindo estimativas da época. Seguindo a advertência de Earl et al. (2003) sobre o viés de descrição,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 cifra deve ser tratada como estimativa contestada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 não como contagem validada. O desfecho foi de bloqueio institucional imediato — a emenda não obteve o quórum — seguido de tradução diferida e indireta pela via do Colégio Eleitoral. No plano discursivo, o enquadramento pró-democracia consolidou-se como memória estável da redemocratização.</w:t>
      </w:r>
    </w:p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Fora Collor / caras-pintadas (1992)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Mische (1995) oferece a análise seminal do ciclo de 1992, lendo os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caras-pintadas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como produto da formação de cidadania em redes juvenis heterogêneas — de militantes a frequentadores de shopping —, articuladas de modo festivo e apartidário. Martins Filho (1998) situa 1992 como ruptura em relação ao modelo estudantil dos anos 1960, e Flynn (1993) reconstitui a crise do caso PC Farias. Sallum Jr. e Casarões (2011), em balanço publicado na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Lua Nova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mostram que a literatura oscila entre explicações centradas na personalidade de Collor, nas instituições e na mobilização da sociedade civil, e defendem um arcabouço que as articule — precisamente o tipo de integração que a TPP permite. Smulovitz e Peruzzotti (2000) inserem o episódio na chave da responsabilização societal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societal accountability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termos de TPP, a estrutura de mobilização teve no movimento estudantil (UNE, sob Lindbergh Farias; UBES) seu núcleo, com forte adesão da classe média jovem e coordenação do Movimento pela Ética na Política (OAB, CNBB, centrais sindicais). A oportunidade política foi marcada por vulnerabilidade aguda de elites — a base aliada de Collor desertou em contexto pré-eleitoral — e o repertório combinou passeatas, comícios e o ato simbólico do rosto pintado. Figueiredo (2010) analisa como o impeachment articulou mobilização de rua e dinâmica congressual.</w:t>
      </w:r>
    </w:p>
    <w:p>
      <w:pPr>
        <w:keepNext/>
        <w:spacing w:after="60" w:before="16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Quadro 3 — Cronologia do ciclo Fora Collor</w:t>
      </w:r>
    </w:p>
    <w:tbl>
      <w:tblPr>
        <w:tblW w:type="dxa" w:w="92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500"/>
        <w:gridCol w:w="6200"/>
        <w:gridCol w:w="1500"/>
      </w:tblGrid>
      <w:tr>
        <w:trPr>
          <w:tblHeader/>
        </w:trPr>
        <w:tc>
          <w:tcPr>
            <w:tcW w:type="dxa" w:w="15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Data</w:t>
            </w:r>
          </w:p>
        </w:tc>
        <w:tc>
          <w:tcPr>
            <w:tcW w:type="dxa" w:w="62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Evento / marco</w:t>
            </w:r>
          </w:p>
        </w:tc>
        <w:tc>
          <w:tcPr>
            <w:tcW w:type="dxa" w:w="15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Fonte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maio/1992</w:t>
            </w:r>
          </w:p>
        </w:tc>
        <w:tc>
          <w:tcPr>
            <w:tcW w:type="dxa" w:w="6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Denúncias de Pedro Collor; caso PC Farias torna-se central; CPI instalada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Flynn (1993)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ago./1992</w:t>
            </w:r>
          </w:p>
        </w:tc>
        <w:tc>
          <w:tcPr>
            <w:tcW w:type="dxa" w:w="6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Passeatas dos caras-pintadas em dezenas de cidades; adesão massiva de jovens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Mische (1995)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23/09/1992</w:t>
            </w:r>
          </w:p>
        </w:tc>
        <w:tc>
          <w:tcPr>
            <w:tcW w:type="dxa" w:w="6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STF decide pelo voto aberto na Câmara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Sallum e Casarões (2011)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29/09/1992</w:t>
            </w:r>
          </w:p>
        </w:tc>
        <w:tc>
          <w:tcPr>
            <w:tcW w:type="dxa" w:w="6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Câmara aprova a admissibilidade do impeachment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Figueiredo (2010)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29/12/1992</w:t>
            </w:r>
          </w:p>
        </w:tc>
        <w:tc>
          <w:tcPr>
            <w:tcW w:type="dxa" w:w="6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Collor renuncia; Senado consuma a cassação; Itamar Franco assume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Flynn (1993)</w:t>
            </w:r>
          </w:p>
        </w:tc>
      </w:tr>
    </w:tbl>
    <w:p>
      <w:pPr>
        <w:spacing w:after="140" w:before="40" w:line="240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Datação de atos por imprensa de referência (fonte primária de AEP), cruzada com a literatura citada.</w:t>
      </w:r>
    </w:p>
    <w:p>
      <w:pPr>
        <w:keepNext/>
        <w:spacing w:after="60" w:before="14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Estimativas de público — Fora Collor</w:t>
      </w:r>
    </w:p>
    <w:tbl>
      <w:tblPr>
        <w:tblW w:type="dxa" w:w="92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3300"/>
        <w:gridCol w:w="2100"/>
        <w:gridCol w:w="2400"/>
        <w:gridCol w:w="1400"/>
      </w:tblGrid>
      <w:tr>
        <w:trPr>
          <w:tblHeader/>
        </w:trPr>
        <w:tc>
          <w:tcPr>
            <w:tcW w:type="dxa" w:w="3300"/>
            <w:shd w:fill="FBEBD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Ato (data / local)</w:t>
            </w:r>
          </w:p>
        </w:tc>
        <w:tc>
          <w:tcPr>
            <w:tcW w:type="dxa" w:w="2100"/>
            <w:shd w:fill="FBEBD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Estimativa</w:t>
            </w:r>
          </w:p>
        </w:tc>
        <w:tc>
          <w:tcPr>
            <w:tcW w:type="dxa" w:w="2400"/>
            <w:shd w:fill="FBEBD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Fonte</w:t>
            </w:r>
          </w:p>
        </w:tc>
        <w:tc>
          <w:tcPr>
            <w:tcW w:type="dxa" w:w="1400"/>
            <w:shd w:fill="FBEBD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Divergência</w:t>
            </w:r>
          </w:p>
        </w:tc>
      </w:tr>
      <w:tr>
        <w:tc>
          <w:tcPr>
            <w:tcW w:type="dxa" w:w="3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Marchas de agosto/1992 (várias capitais)</w:t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“centenas de milhares”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Mische (1995); Martins Filho (1998)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expressão qualitativa</w:t>
            </w:r>
          </w:p>
        </w:tc>
      </w:tr>
    </w:tbl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literatura acadêmica caracteriza os atos como reunindo “centenas de milhares” de jovens em dezenas de cidades (Mische, 1995; Martins Filho, 1998), sem fixar-se em cifra única — o que, pela lógica da AEP, corresponde a uma estimativa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ordinal/qualitativa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 não a contagem exata. O ciclo foi majoritariamente pacífico, e o desfecho, de abertura amplificadora: a mobilização de base encontrou canais institucionais receptivos, resultando no impeachment. Como as Diretas, o Fora Collor consolidou-se como memória de legitimação estável, associada à ideia de ética na política (Smulovitz e Peruzzotti, 2000).</w:t>
      </w:r>
    </w:p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 Jornadas de Junho (2013)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Alonso e Mische (2017) fornecem a leitura de referência: Junho de 2013 não foi um movimento único, mas um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ciclo de protesto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combinou atores, pautas e formas heterogêneas, articulando três repertórios — socialista, autonomista e patriótico — em “performances híbridas”, e exibindo forte rejeição aos partidos. Saad-Filho (2013), em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Critical Sociology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lê o ciclo como sintoma do mal-estar do “neoliberalismo de esquerda”; Vicino e Fahlberg (2017) enfatizam a disputa pelo espaço urbano e a cidadania; Jiménez-Martínez (2020) e Mourão (2018) analisam a cobertura da violência e a transição de protestos de massa a protestos “de elite” antigoverno. Tatagiba et al. (2019), no âmbito do NEPAC, situam 2013 num arco de protestos de 2011 a 2016.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termos de TPP, a estrutura de mobilização deslocou-se ao longo do ciclo: iniciou concentrada no Movimento Passe Livre (MPL), rede horizontal com repertório de bloqueio, e evoluiu para uma configuração difusa, sem coordenação central, articulada por redes sociais. A oportunidade discursiva reconfigurou-se rapidamente: a repressão policial deslocou o enquadramento da pauta tarifária para a da violência estatal e do direito à cidade, e a pauta escalou para um repúdio difuso à corrupção e à classe política — a chamada virada antipartidária.</w:t>
      </w:r>
    </w:p>
    <w:p>
      <w:pPr>
        <w:keepNext/>
        <w:spacing w:after="60" w:before="16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Quadro 4 — Cronologia do ciclo de Junho de 2013</w:t>
      </w:r>
    </w:p>
    <w:tbl>
      <w:tblPr>
        <w:tblW w:type="dxa" w:w="92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500"/>
        <w:gridCol w:w="6200"/>
        <w:gridCol w:w="1500"/>
      </w:tblGrid>
      <w:tr>
        <w:trPr>
          <w:tblHeader/>
        </w:trPr>
        <w:tc>
          <w:tcPr>
            <w:tcW w:type="dxa" w:w="15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Data</w:t>
            </w:r>
          </w:p>
        </w:tc>
        <w:tc>
          <w:tcPr>
            <w:tcW w:type="dxa" w:w="62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Evento / marco</w:t>
            </w:r>
          </w:p>
        </w:tc>
        <w:tc>
          <w:tcPr>
            <w:tcW w:type="dxa" w:w="15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Fonte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06/06/2013</w:t>
            </w:r>
          </w:p>
        </w:tc>
        <w:tc>
          <w:tcPr>
            <w:tcW w:type="dxa" w:w="6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Primeiro ato do MPL contra o aumento da tarifa, São Paulo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imprensa (fonte primária)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13/06/2013</w:t>
            </w:r>
          </w:p>
        </w:tc>
        <w:tc>
          <w:tcPr>
            <w:tcW w:type="dxa" w:w="6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Ato duramente reprimido em SP; repercussão da violência policial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Jiménez-Martínez (2020)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17/06/2013</w:t>
            </w:r>
          </w:p>
        </w:tc>
        <w:tc>
          <w:tcPr>
            <w:tcW w:type="dxa" w:w="6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Expansão nacional; grandes atos em SP, Rio e outras capitais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Alonso e Mische (2017)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19/06/2013</w:t>
            </w:r>
          </w:p>
        </w:tc>
        <w:tc>
          <w:tcPr>
            <w:tcW w:type="dxa" w:w="6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Revogação do aumento tarifário em SP e no Rio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imprensa (fonte primária)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20/06/2013</w:t>
            </w:r>
          </w:p>
        </w:tc>
        <w:tc>
          <w:tcPr>
            <w:tcW w:type="dxa" w:w="6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Pico nacional; atos em centenas de cidades; virada antipartidária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Vicino e Fahlberg (2017)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26/06/2013</w:t>
            </w:r>
          </w:p>
        </w:tc>
        <w:tc>
          <w:tcPr>
            <w:tcW w:type="dxa" w:w="6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Câmara rejeita a PEC 37; refluxo para pautas fragmentadas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imprensa (fonte primária)</w:t>
            </w:r>
          </w:p>
        </w:tc>
      </w:tr>
    </w:tbl>
    <w:p>
      <w:pPr>
        <w:spacing w:after="140" w:before="40" w:line="240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Repressão como catalisador: consenso relativo na literatura (Alonso e Mische, 2017; Jiménez-Martínez, 2020).</w:t>
      </w:r>
    </w:p>
    <w:p>
      <w:pPr>
        <w:keepNext/>
        <w:spacing w:after="60" w:before="14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Estimativas de público — Junho de 2013</w:t>
      </w:r>
    </w:p>
    <w:tbl>
      <w:tblPr>
        <w:tblW w:type="dxa" w:w="92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3300"/>
        <w:gridCol w:w="2100"/>
        <w:gridCol w:w="2400"/>
        <w:gridCol w:w="1400"/>
      </w:tblGrid>
      <w:tr>
        <w:trPr>
          <w:tblHeader/>
        </w:trPr>
        <w:tc>
          <w:tcPr>
            <w:tcW w:type="dxa" w:w="3300"/>
            <w:shd w:fill="FBEBD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Ato (data / local)</w:t>
            </w:r>
          </w:p>
        </w:tc>
        <w:tc>
          <w:tcPr>
            <w:tcW w:type="dxa" w:w="2100"/>
            <w:shd w:fill="FBEBD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Estimativa</w:t>
            </w:r>
          </w:p>
        </w:tc>
        <w:tc>
          <w:tcPr>
            <w:tcW w:type="dxa" w:w="2400"/>
            <w:shd w:fill="FBEBD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Fonte</w:t>
            </w:r>
          </w:p>
        </w:tc>
        <w:tc>
          <w:tcPr>
            <w:tcW w:type="dxa" w:w="1400"/>
            <w:shd w:fill="FBEBD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Divergência</w:t>
            </w:r>
          </w:p>
        </w:tc>
      </w:tr>
      <w:tr>
        <w:tc>
          <w:tcPr>
            <w:tcW w:type="dxa" w:w="3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Pico nacional — 20/06/2013</w:t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&gt; 1 milhão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Vicino e Fahlberg (2017)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cifra agregada; contestada</w:t>
            </w:r>
          </w:p>
        </w:tc>
      </w:tr>
    </w:tbl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Vicino e Fahlberg (2017) referem mais de um milhão de pessoas nas ruas no pico do ciclo — cifra agregada nacional que, novamente, deve ser lida como estimativa. O ponto teoricamente decisivo é documentado pela literatura: a repressão do 13 de junho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ampliou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adesão em vez de contê-la (Jiménez-Martínez, 2020), fundamentando a hipótese de codificação invertida da repressão neste caso. O desfecho é o mais ambíguo dos quatro: houve resultados pontuais (revogação tarifária, rejeição da PEC 37), mas não tradução institucional proporcional, e a interpretação do ciclo permanece em disputa aberta — Mourão (2018) mostra como a mesma onda foi progressivamente reenquadrada em chave antigoverno.</w:t>
      </w:r>
    </w:p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 Ciclo do impeachment de Dilma Rousseff (2014–2016)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Rocha (2021) reconstitui a formação da nova direita brasileira e de suas “contrapúblicas” digitais desde meados dos anos 2000, mostrando que os grupos que convocaram os atos pró-impeachment — com destaque para o Movimento Brasil Livre (MBL), estudado por Silva (2018) — não surgiram em 2015, mas amadureceram ao longo da década. Ansell (2018) analisa como as manifestações “Fora Dilma” operaram uma fusão perigosa entre modelos jurídico e moral de corrupção. Fernandes et al. (2020) inscrevem o episódio na “longa conjuntura crítica” aberta em 2013. Nunes e Melo (2017), na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Revista de Ciencia Política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reconstituem a sequência da crise e sua ameaça à estabilidade democrática.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termos de TPP, a estrutura de mobilização foi liberal-conservadora e digitalmente articulada (MBL, Vem pra Rua, Revoltados Online), com apoio empresarial e midiático; Marques et al. (2019), na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Journalism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demonstram por análise de conteúdo de 506 editoriais que Folha e Estadão convergiram para a remoção de Dilma, ainda que por argumentos distintos. É essencial registrar o caráter bifronte do campo: houve também atos pró-governo e contra o ajuste fiscal, convocados por centrais e movimentos de esquerda. Pela regra de agência da AEP, blocos com reivindicações opostas constituem eventos distintos.</w:t>
      </w:r>
    </w:p>
    <w:p>
      <w:pPr>
        <w:keepNext/>
        <w:spacing w:after="60" w:before="16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Quadro 5 — Cronologia do ciclo do impeachment</w:t>
      </w:r>
    </w:p>
    <w:tbl>
      <w:tblPr>
        <w:tblW w:type="dxa" w:w="92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500"/>
        <w:gridCol w:w="6200"/>
        <w:gridCol w:w="1500"/>
      </w:tblGrid>
      <w:tr>
        <w:trPr>
          <w:tblHeader/>
        </w:trPr>
        <w:tc>
          <w:tcPr>
            <w:tcW w:type="dxa" w:w="15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Data</w:t>
            </w:r>
          </w:p>
        </w:tc>
        <w:tc>
          <w:tcPr>
            <w:tcW w:type="dxa" w:w="62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Evento / marco</w:t>
            </w:r>
          </w:p>
        </w:tc>
        <w:tc>
          <w:tcPr>
            <w:tcW w:type="dxa" w:w="15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Fonte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out./2014</w:t>
            </w:r>
          </w:p>
        </w:tc>
        <w:tc>
          <w:tcPr>
            <w:tcW w:type="dxa" w:w="6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Reeleição de Dilma; acirramento da polarização; avanço da Lava Jato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Nunes e Melo (2017)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13/03/2015</w:t>
            </w:r>
          </w:p>
        </w:tc>
        <w:tc>
          <w:tcPr>
            <w:tcW w:type="dxa" w:w="6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Ato pró-governo/anti-ajuste (centrais e esquerda), São Paulo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imprensa (fonte primária)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15/03/2015</w:t>
            </w:r>
          </w:p>
        </w:tc>
        <w:tc>
          <w:tcPr>
            <w:tcW w:type="dxa" w:w="6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Primeiro grande ato pró-impeachment na Av. Paulista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Rocha (2021)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13/03/2016</w:t>
            </w:r>
          </w:p>
        </w:tc>
        <w:tc>
          <w:tcPr>
            <w:tcW w:type="dxa" w:w="6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Maior ato pró-impeachment do ciclo, várias capitais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imprensa (fonte primária)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12/05/2016</w:t>
            </w:r>
          </w:p>
        </w:tc>
        <w:tc>
          <w:tcPr>
            <w:tcW w:type="dxa" w:w="6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Afastamento de Dilma pelo Senado; Temer assume interinamente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Nunes e Melo (2017)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31/08/2016</w:t>
            </w:r>
          </w:p>
        </w:tc>
        <w:tc>
          <w:tcPr>
            <w:tcW w:type="dxa" w:w="6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Consumação do impeachment pelo Senado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Nunes e Melo (2017)</w:t>
            </w:r>
          </w:p>
        </w:tc>
      </w:tr>
    </w:tbl>
    <w:p>
      <w:pPr>
        <w:spacing w:after="140" w:before="40" w:line="240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Datação de atos por imprensa de referência (fonte primária de AEP), cruzada com a literatura citada.</w:t>
      </w:r>
    </w:p>
    <w:p>
      <w:pPr>
        <w:keepNext/>
        <w:spacing w:after="60" w:before="14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Estimativas de público — ciclo do impeachment (atos-chave)</w:t>
      </w:r>
    </w:p>
    <w:tbl>
      <w:tblPr>
        <w:tblW w:type="dxa" w:w="92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3300"/>
        <w:gridCol w:w="2100"/>
        <w:gridCol w:w="2400"/>
        <w:gridCol w:w="1400"/>
      </w:tblGrid>
      <w:tr>
        <w:trPr>
          <w:tblHeader/>
        </w:trPr>
        <w:tc>
          <w:tcPr>
            <w:tcW w:type="dxa" w:w="3300"/>
            <w:shd w:fill="FBEBD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Ato (data / local)</w:t>
            </w:r>
          </w:p>
        </w:tc>
        <w:tc>
          <w:tcPr>
            <w:tcW w:type="dxa" w:w="2100"/>
            <w:shd w:fill="FBEBD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Estimativa</w:t>
            </w:r>
          </w:p>
        </w:tc>
        <w:tc>
          <w:tcPr>
            <w:tcW w:type="dxa" w:w="2400"/>
            <w:shd w:fill="FBEBD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Fonte</w:t>
            </w:r>
          </w:p>
        </w:tc>
        <w:tc>
          <w:tcPr>
            <w:tcW w:type="dxa" w:w="1400"/>
            <w:shd w:fill="FBEBD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Divergência</w:t>
            </w:r>
          </w:p>
        </w:tc>
      </w:tr>
      <w:tr>
        <w:tc>
          <w:tcPr>
            <w:tcW w:type="dxa" w:w="3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Paulista, SP — 15/03/2015</w:t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cifras divergem por ~5x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PM vs. Datafolha (via imprensa)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ver nota</w:t>
            </w:r>
          </w:p>
        </w:tc>
      </w:tr>
      <w:tr>
        <w:tc>
          <w:tcPr>
            <w:tcW w:type="dxa" w:w="3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Nacional — 13/03/2016</w:t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cifras divergem por ~2x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PM vs. organizadores (via imprensa)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ver nota</w:t>
            </w:r>
          </w:p>
        </w:tc>
      </w:tr>
    </w:tbl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Aqui a divergência entre fontes é a mais aguda, e a literatura acadêmica sobre o ciclo tende 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cravar cifras, justamente pela politização das contagens. Os números específicos de cada ato (por exemplo, as estimativas discrepantes da Polícia Militar e do Datafolha para 15 de março de 2015) provêm da imprensa e devem ser reportados sempre com atribuição e como intervalos contestados, nunca como medida única. O desfecho foi de abertura amplificadora e remoção presidencial (afastamento em maio, impeachment em 31 de agosto de 2016); no plano discursivo, porém, o ciclo compartilha com 2013 a legitimidade contestada — a caracterização como impeachment ou golpe permanece em disputa (Ansell, 2018).</w:t>
      </w:r>
    </w:p>
    <w:p>
      <w:pPr>
        <w:pStyle w:val="Heading1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Síntese comparativa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Magnitude e desfecho não coincidem.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As Diretas mobilizaram multidões e não aprovaram a emenda; Junho de 2013 alcançou pico nacional na casa do milhão (Vicino e Fahlberg, 2017) sem tradução proporcional; Fora Collor e o impeachment de Dilma converteram-se em remoção presidencial. A literatura sugere que o diferencial está na vulnerabilidade e no realinhamento de elites (Sallum e Casarões, 2011; Figueiredo, 2010), não na magnitude por si.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Repressão contingente.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Enquanto Fora Collor foi majoritariamente pacífico, Junho de 2013 exibe o padrão de repressão catalítica documentado pela literatura (Jiménez-Martínez, 2020; Alonso e Mische, 2017), o que sustenta tratar a repressão como variável de sinal contextualmente variável.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Legitimação estável versus contestada.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Diretas Já e Fora Collor sedimentaram-se como memórias consensuais da democratização (Smulovitz e Peruzzotti, 2000); Junho de 2013 e o impeachment permanecem em disputa narrativa (Mourão, 2018; Ansell, 2018; Fernandes et al., 2020). A diferença remete às estruturas de oportunidade discursiva, e não apenas ao desfecho institucional.</w:t>
      </w:r>
    </w:p>
    <w:p>
      <w:pPr>
        <w:pStyle w:val="Heading1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 Limitações e riscos de viés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Três limitações delimitam o relatório. Primeiro, o viés de fonte da AEP baseada em imprensa (Earl et al., 2003; Wüest et al., 2020): eventos não cobertos são invisíveis, e a caracterização herda a perspectiva editorial — problema agravado no Brasil pela politização das cifras de público. Segundo, a dependência, nesta etapa, de literatura secundária e da imprensa como fonte de datação, à espera da corroboração contra o Acervo Folha e da consulta direta aos microdados do BEP-Cebrap e do NEPAC. Terceiro, o recorte em quatro casos privilegia a política de rua de maior envergadura e sub-representa mobilizações locais e setoriais. Registram-se ainda dois riscos analíticos: o viés de confirmação, a ser controlado na reconstrução processual pela obrigação de testar mecanismos rivais; e o viés retrospectivo na leitura de 2013.</w:t>
      </w:r>
    </w:p>
    <w:p>
      <w:pPr>
        <w:pStyle w:val="Heading1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 Declaração de uso de inteligência artificial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relatório foi produzido com apoio de ferramentas de IA para busca em base acadêmica indexada, organização e redação. A seleção teórica, a interpretação, a verificação da existência das fontes e a responsabilidade pelo conteúdo são do autor. Nenhuma referência foi fabricada: as entradas provêm de busca em base de artigos revisados por pares; dados de volume/página não retornados pela busca foram sinalizados para complementação, e não inventados. Todos os números de público foram apresentados com atribuição de fonte e como estimativas contestadas.</w:t>
      </w:r>
    </w:p>
    <w:p>
      <w:pPr>
        <w:pStyle w:val="Heading1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Referências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ALONSO, Angela; MISCHE, Ann. Changing Repertoires and Partisan Ambivalence in the New Brazilian Protests. Bulletin of Latin American Research, v. 36, n. 2, 2017.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ANSELL, Aaron. Impeaching Dilma Rousseff: the double life of corruption allegations on Brazil’s political right. Culture, Theory and Critique, v. 59, n. 4, 2018.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BERTONCELO, Edison R. E. “Eu quero votar para presidente”: uma análise sobre a Campanha das Diretas. Lua Nova: Revista de Cultura e Política, n. 76, 2009.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BUGARIN, Maurício; BUGARIN, Tomás. From the Diretas Já to the Passe Livre Street Demonstrations: 30 Years of Citizen-led Institutional Consolidation in Brazil. 2014. [Working paper; dados a completar.]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DUARTE, A. A transição democrática em disputa. Passagens: Revista Internacional de História Política e Cultura Jurídica, 2018.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EARL, Jennifer et al. The use of newspaper data in the study of collective action. Annual Review of Sociology, v. 29, 2003.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FERNANDES, Antônio et al. A longa conjuntura crítica brasileira desde 2013: crise e castigo. 2020. [Periódico/volume a completar pelo autor.]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FIGUEIREDO, Argelina C. The Collor Impeachment and Presidential Government in Brazil. In: LLANOS, M.; MARSTEINTREDET, L. (org.). Presidential Breakdowns in Latin America. New York: Palgrave Macmillan, 2010.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FLYNN, Peter. Collor, Corruption and Crisis: Time for Reflection. Journal of Latin American Studies, v. 25, n. 2, 1993.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HUTTER, Swen. Protest event analysis and its offspring. In: DELLA PORTA, D. (org.). Methodological Practices in Social Movement Research. Oxford: Oxford University Press, 2014.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JIMÉNEZ-MARTÍNEZ, César. The Instrumental Mediated Visibility of Violence: The 2013 Protests in Brazil and the Limitations of the Protest Paradigm. The International Journal of Press/Politics, v. 25, n. 2, 2020.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KADIVAR, Mohammad Ali et al. The Long March: Deep Democracy in Cross-National Perspective. Social Forces, 2019.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KOOPMANS, Ruud; STATHAM, Paul. Political Claims Analysis: Integrating Protest Event and Political Discourse Approaches. Mobilization, v. 4, n. 2, p. 203-221, 1999.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LORENZINI, Jasmine et al. Protest Event Analysis: Developing a Semiautomated NLP Approach. American Behavioral Scientist, v. 65, n. 9, 2021.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MARQUES, Francisco Paulo Jamil et al. Editorial journalism and political interests: Comparing the coverage of Dilma Rousseff’s impeachment in Brazilian newspapers. Journalism, 2019.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MARTINS FILHO, João Roberto. Students and Politics in Brazil, 1962-1992. Latin American Perspectives, v. 25, n. 1, 1998.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MISCHE, Ann. Projecting Democracy: The Formation of Citizenship Across Youth Networks in Brazil. International Review of Social History, v. 40, supl. 3, 1995.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McADAM, Doug; TARROW, Sidney; TILLY, Charles. Dynamics of Contention. Cambridge: Cambridge University Press, 2001.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MOURÃO, Rachel R. From Mass to Elite Protests: News Coverage and the Evolution of Antigovernment Demonstrations in Brazil. Mass Communication and Society, v. 22, n. 1, 2018.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NUNES, Felipe; MELO, Carlos Ranulfo. Impeachment, political crisis and democracy in Brazil. Revista de Ciencia Política, v. 37, n. 2, 2017.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PINCKNEY, Jonathan. Mobilization and Moderation in Brazil. In: From Dissent to Democracy. Oxford University Press, 2020.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ROCHA, Camila. The New Brazilian Right and the Public Sphere. 2021. [Capítulo/coletânea a completar pelo autor.]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SAAD-FILHO, Alfredo. Mass Protests under ‘Left Neoliberalism’: Brazil, June-July 2013. Critical Sociology, v. 39, n. 5, 2013.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SALLUM JR., Brasílio; CASARÕES, Guilherme S. P. O impeachment do presidente Collor: a literatura e o processo. Lua Nova: Revista de Cultura e Política, n. 82, 2011.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SILVA, Ederson Pinto da. As bases da nova direita: estudo de caso do Movimento Brasil Livre na cidade de São Paulo. 2018. [Periódico/volume a completar pelo autor.]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SMULOVITZ, Catalina; PERUZZOTTI, Enrique. Societal Accountability in Latin America. Journal of Democracy, v. 11, n. 4, 2000.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TATAGIBA, Luciana; TRINDADE, Thiago; TEIXEIRA, Ana Cláudia C. Protests in Brazil in times of crisis (2011-2016). 2019. [Periódico/volume a completar pelo autor.]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TILLY, Charles. Contentious Performances. Cambridge: Cambridge University Press, 2008.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VICINO, Thomas J.; FAHLBERG, Anjuli. The politics of contested urban space: The 2013 protest movement in Brazil. Journal of Urban Affairs, v. 39, n. 7, 2017.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FOLHA DE S.PAULO. Acervo digital (fonte primária de datação de eventos; consulta mediante assinatura). Base primária do BEP-Cebrap e do NEPAC/Unicamp.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LUNA, Francisco Vidal; KLEIN, Herbert S. The Economic and Social History of Brazil since 1889. Cambridge: Cambridge University Press, 2014. [citado como síntese histórica.]</w:t>
      </w:r>
    </w:p>
    <w:p>
      <w:pPr>
        <w:spacing w:after="80" w:before="14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Nota sobre as referências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Todas as referências acima foram localizadas em base acadêmica indexada e conferidas quanto a autoria, título, periódico e ano. Onde a busca não retornou volume, número ou páginas, isso foi sinalizado com colchetes para complementação pelo autor a partir do periódico original — nenhum dado foi inventado. Recomenda-se, antes de qualquer submissão, (i) completar os dados bibliográficos em norma ABNT; (ii) consultar diretamente os microdados do BEP-Cebrap (NIPOMS/USP) e do NEPAC/Unicamp e o repositório CIS/USP; e (iii) corroborar toda cifra de público nas fontes primárias.</w:t>
      </w:r>
    </w:p>
    <w:sectPr>
      <w:footerReference w:type="default" r:id="rId7"/>
      <w:pgSz w:w="11906" w:h="16838" w:orient="portrait"/>
      <w:pgMar w:top="1440" w:right="1134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 w:line="360"/>
      <w:outlineLvl w:val="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20" w:line="36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— Ciclos de protesto no Brasil (1983-2016)</dc:title>
  <dc:creator>Gustavo Costa</dc:creator>
  <cp:lastModifiedBy>Un-named</cp:lastModifiedBy>
  <cp:revision>1</cp:revision>
  <dcterms:created xsi:type="dcterms:W3CDTF">2026-07-04T17:34:57.837Z</dcterms:created>
  <dcterms:modified xsi:type="dcterms:W3CDTF">2026-07-04T17:34:57.839Z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