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sistema, etapas de texto. Imagem, vídeo e áudio vêm logo abaixo.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Nos meses seguintes, menos de 3 centavos de dólar por mês.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24 anúncios gerados entre 4 e 7 de agosto de 2026. Consumo lido do nosso próprio registro, não estimativa. Os valores por etapa são do último anúncio, já com a correção descrita mais abaixo.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US$ 0,0418 por anúncio. Metade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US$ 0,0287 por anúncio. Um terço do custo.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Escolha da área livre para o texto</w:t>
      </w:r>
      <w:r w:rsidDel="00000000" w:rsidR="00000000" w:rsidRPr="00000000">
        <w:rPr>
          <w:rtl w:val="0"/>
        </w:rPr>
        <w:t xml:space="preserve"> — US$ 0,0097 por anúncio.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US$ 0,0079 por anúncio, divididos em cinco chamadas.</w:t>
      </w:r>
    </w:p>
    <w:p w:rsidR="00000000" w:rsidDel="00000000" w:rsidP="00000000" w:rsidRDefault="00000000" w:rsidRPr="00000000" w14:paraId="000000A7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US$ 0,088, ou R$ 0,48.</w:t>
      </w:r>
      <w:r w:rsidDel="00000000" w:rsidR="00000000" w:rsidRPr="00000000">
        <w:rPr>
          <w:rtl w:val="0"/>
        </w:rPr>
        <w:t xml:space="preserve"> A faixa observada vai de US$ 0,074 a US$ 0,090.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Doze posts no mês dão US$ 1,06, ou R$ 5,70 por cliente. É trinta e cinco vezes tudo o que o cliente gasta em texto no mesmo mês, e o único custo que cresce com o volume de posts.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quase o mesmo que gerar a imagem final. Todo anúncio da Unica foi gerado com referência; sem ela o anúncio cairia para cerca de US$ 0,06. Vale medir antes de decidir se a referência é obrigatória.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encontrou uma etapa morta. A análise que escolhe a área livre para o texto tinha parado de funcionar em silêncio: o modelo que ela usava foi aposentado pelo Google e a chamada passou a falhar sem avisar, então os primeiros 22 anúncios saíram com o texto posicionado no escuro. Foi o próprio registro de consumo que denunciou — um modelo que o código chama e que nunca aparecia na conta. Corrigida em 7 de agosto: a etapa voltou, custa US$ 0,0097 por anúncio e levou o total de US$ 0,082 para US$ 0,088. Os dois valores são medidos.</w:t>
      </w:r>
    </w:p>
    <w:p w:rsidR="00000000" w:rsidDel="00000000" w:rsidP="00000000" w:rsidRDefault="00000000" w:rsidRPr="00000000" w14:paraId="000000AB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C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US$ 0,05 por vídeo. É o mesmo pipeline do anúncio.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B0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oito anúncios no tier barato e a quase quarenta no caro.</w:t>
      </w:r>
      <w:r w:rsidDel="00000000" w:rsidR="00000000" w:rsidRPr="00000000">
        <w:rPr>
          <w:rtl w:val="0"/>
        </w:rPr>
        <w:t xml:space="preserve"> No Fast, doze.</w:t>
      </w:r>
    </w:p>
    <w:p w:rsidR="00000000" w:rsidDel="00000000" w:rsidP="00000000" w:rsidRDefault="00000000" w:rsidRPr="00000000" w14:paraId="000000B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US$ 1,06 para US$ 3,50 no Lite, US$ 4,70 no Fast e US$ 13,70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