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contextualSpacing/>
        <w:jc w:val="center"/>
        <w:rPr>
          <w:rFonts w:ascii="Bookman Old Style" w:hAnsi="Bookman Old Style" w:cs="Bookman Old Style"/>
          <w:b/>
          <w:color w:val="000000"/>
          <w:sz w:val="22"/>
          <w:szCs w:val="22"/>
        </w:rPr>
      </w:pPr>
      <w:r>
        <w:rPr>
          <w:rFonts w:cs="Bookman Old Style" w:ascii="Bookman Old Style" w:hAnsi="Bookman Old Style"/>
          <w:b/>
          <w:color w:val="000000"/>
          <w:sz w:val="22"/>
          <w:szCs w:val="22"/>
        </w:rPr>
        <w:t>TERMO ADITIVO AO CONTRATO DE TRABALHO</w:t>
      </w:r>
    </w:p>
    <w:p>
      <w:pPr>
        <w:pStyle w:val="Heading1"/>
        <w:spacing w:before="0" w:after="0"/>
        <w:ind w:hanging="0" w:start="0"/>
        <w:contextualSpacing/>
        <w:jc w:val="center"/>
        <w:rPr>
          <w:rFonts w:ascii="Bookman Old Style" w:hAnsi="Bookman Old Style" w:cs="Arial"/>
          <w:b/>
          <w:bCs/>
          <w:color w:val="000000"/>
          <w:sz w:val="22"/>
          <w:szCs w:val="22"/>
        </w:rPr>
      </w:pPr>
      <w:r>
        <w:rPr>
          <w:rFonts w:cs="Arial" w:ascii="Bookman Old Style" w:hAnsi="Bookman Old Style"/>
          <w:b/>
          <w:bCs/>
          <w:color w:val="000000"/>
          <w:sz w:val="22"/>
          <w:szCs w:val="22"/>
          <w:u w:val="single"/>
        </w:rPr>
        <w:t>CONFIDENCIALIDADE / LGPD / AFASTAMENTO / GRAVAÇÃO</w:t>
      </w:r>
    </w:p>
    <w:p>
      <w:pPr>
        <w:pStyle w:val="Normal"/>
        <w:spacing w:before="0" w:after="0"/>
        <w:contextualSpacing/>
        <w:jc w:val="center"/>
        <w:rPr>
          <w:rFonts w:ascii="Bookman Old Style" w:hAnsi="Bookman Old Style" w:cs="Arial"/>
          <w:b/>
          <w:bCs/>
          <w:color w:val="000000"/>
          <w:sz w:val="22"/>
          <w:szCs w:val="22"/>
        </w:rPr>
      </w:pPr>
      <w:r>
        <w:rPr>
          <w:rFonts w:cs="Arial" w:ascii="Bookman Old Style" w:hAnsi="Bookman Old Style"/>
          <w:b/>
          <w:bCs/>
          <w:color w:val="000000"/>
          <w:sz w:val="22"/>
          <w:szCs w:val="22"/>
        </w:rPr>
      </w:r>
    </w:p>
    <w:p>
      <w:pPr>
        <w:pStyle w:val="Normal"/>
        <w:autoSpaceDE w:val="false"/>
        <w:spacing w:before="0" w:after="0"/>
        <w:contextualSpacing/>
        <w:jc w:val="both"/>
        <w:rPr>
          <w:rFonts w:ascii="Bookman Old Style" w:hAnsi="Bookman Old Style" w:cs="Arial"/>
          <w:b/>
          <w:bCs/>
          <w:color w:val="000000"/>
          <w:sz w:val="22"/>
          <w:szCs w:val="22"/>
        </w:rPr>
      </w:pPr>
      <w:r>
        <w:rPr>
          <w:rFonts w:cs="Arial" w:ascii="Bookman Old Style" w:hAnsi="Bookman Old Style"/>
          <w:b/>
          <w:bCs/>
          <w:color w:val="000000"/>
          <w:sz w:val="22"/>
          <w:szCs w:val="22"/>
        </w:rPr>
      </w:r>
    </w:p>
    <w:tbl>
      <w:tblPr>
        <w:tblW w:w="9288" w:type="dxa"/>
        <w:jc w:val="center"/>
        <w:tblInd w:w="0" w:type="dxa"/>
        <w:tblLayout w:type="fixed"/>
        <w:tblCellMar>
          <w:top w:w="0" w:type="dxa"/>
          <w:start w:w="108" w:type="dxa"/>
          <w:bottom w:w="0" w:type="dxa"/>
          <w:end w:w="108" w:type="dxa"/>
        </w:tblCellMar>
      </w:tblPr>
      <w:tblGrid>
        <w:gridCol w:w="2734"/>
        <w:gridCol w:w="6554"/>
      </w:tblGrid>
      <w:tr>
        <w:trPr/>
        <w:tc>
          <w:tcPr>
            <w:tcW w:w="9288" w:type="dxa"/>
            <w:gridSpan w:val="2"/>
            <w:tcBorders>
              <w:top w:val="dotted" w:sz="4" w:space="0" w:color="000000"/>
              <w:start w:val="dotted" w:sz="4" w:space="0" w:color="000000"/>
              <w:bottom w:val="dotted" w:sz="4" w:space="0" w:color="000000"/>
              <w:end w:val="dotted" w:sz="4" w:space="0" w:color="000000"/>
            </w:tcBorders>
            <w:shd w:fill="D9D9D9" w:val="clear"/>
          </w:tcPr>
          <w:p>
            <w:pPr>
              <w:pStyle w:val="Normal"/>
              <w:numPr>
                <w:ilvl w:val="0"/>
                <w:numId w:val="0"/>
              </w:numPr>
              <w:spacing w:before="0" w:after="0"/>
              <w:contextualSpacing/>
              <w:jc w:val="center"/>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QUADRO SINTÉTICO</w:t>
            </w:r>
          </w:p>
        </w:tc>
      </w:tr>
      <w:tr>
        <w:trPr/>
        <w:tc>
          <w:tcPr>
            <w:tcW w:w="9288" w:type="dxa"/>
            <w:gridSpan w:val="2"/>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jc w:val="both"/>
              <w:outlineLvl w:val="0"/>
              <w:rPr/>
            </w:pPr>
            <w:r>
              <w:rPr>
                <w:rFonts w:cs="Bookman Old Style" w:ascii="Bookman Old Style" w:hAnsi="Bookman Old Style"/>
                <w:color w:val="000000"/>
                <w:sz w:val="22"/>
                <w:szCs w:val="22"/>
              </w:rPr>
              <w:t>(</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portador(a) do CPF No. (</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residente e domiciliado na (</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doravante denominado simplesmente “</w:t>
            </w:r>
            <w:r>
              <w:rPr>
                <w:rFonts w:cs="Bookman Old Style" w:ascii="Bookman Old Style" w:hAnsi="Bookman Old Style"/>
                <w:b/>
                <w:color w:val="000000"/>
                <w:sz w:val="22"/>
                <w:szCs w:val="22"/>
              </w:rPr>
              <w:t>EMPREGADO</w:t>
            </w:r>
            <w:r>
              <w:rPr>
                <w:rFonts w:cs="Bookman Old Style" w:ascii="Bookman Old Style" w:hAnsi="Bookman Old Style"/>
                <w:color w:val="000000"/>
                <w:sz w:val="22"/>
                <w:szCs w:val="22"/>
              </w:rPr>
              <w:t xml:space="preserve">”, </w:t>
            </w:r>
          </w:p>
          <w:p>
            <w:pPr>
              <w:pStyle w:val="Normal"/>
              <w:numPr>
                <w:ilvl w:val="0"/>
                <w:numId w:val="0"/>
              </w:numPr>
              <w:spacing w:before="0" w:after="0"/>
              <w:contextualSpacing/>
              <w:jc w:val="both"/>
              <w:outlineLvl w:val="0"/>
              <w:rPr>
                <w:rFonts w:ascii="Bookman Old Style" w:hAnsi="Bookman Old Style" w:cs="Bookman Old Style"/>
                <w:color w:val="000000"/>
                <w:sz w:val="22"/>
                <w:szCs w:val="22"/>
              </w:rPr>
            </w:pPr>
            <w:r>
              <w:rPr>
                <w:rFonts w:cs="Bookman Old Style" w:ascii="Bookman Old Style" w:hAnsi="Bookman Old Style"/>
                <w:color w:val="000000"/>
                <w:sz w:val="22"/>
                <w:szCs w:val="22"/>
              </w:rPr>
            </w:r>
          </w:p>
        </w:tc>
      </w:tr>
      <w:tr>
        <w:trPr/>
        <w:tc>
          <w:tcPr>
            <w:tcW w:w="9288" w:type="dxa"/>
            <w:gridSpan w:val="2"/>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jc w:val="both"/>
              <w:outlineLvl w:val="0"/>
              <w:rPr/>
            </w:pPr>
            <w:r>
              <w:rPr>
                <w:rFonts w:cs="Bookman Old Style" w:ascii="Bookman Old Style" w:hAnsi="Bookman Old Style"/>
                <w:color w:val="000000"/>
                <w:sz w:val="22"/>
                <w:szCs w:val="22"/>
              </w:rPr>
              <w:t>(</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estabelecida na (</w:t>
            </w:r>
            <w:r>
              <w:rPr>
                <w:rFonts w:cs="Bookman Old Style" w:ascii="Bookman Old Style" w:hAnsi="Bookman Old Style"/>
                <w:color w:val="FF0000"/>
                <w:sz w:val="22"/>
                <w:szCs w:val="22"/>
                <w:highlight w:val="yellow"/>
              </w:rPr>
              <w:t>.....</w:t>
            </w:r>
            <w:r>
              <w:rPr>
                <w:rFonts w:cs="Bookman Old Style" w:ascii="Bookman Old Style" w:hAnsi="Bookman Old Style"/>
                <w:color w:val="000000"/>
                <w:sz w:val="22"/>
                <w:szCs w:val="22"/>
              </w:rPr>
              <w:t>), inscrita no CNPJ (</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neste ato denominada simplesmente “</w:t>
            </w:r>
            <w:r>
              <w:rPr>
                <w:rFonts w:cs="Bookman Old Style" w:ascii="Bookman Old Style" w:hAnsi="Bookman Old Style"/>
                <w:b/>
                <w:color w:val="000000"/>
                <w:sz w:val="22"/>
                <w:szCs w:val="22"/>
              </w:rPr>
              <w:t>EMPREGADORA</w:t>
            </w:r>
            <w:r>
              <w:rPr>
                <w:rFonts w:cs="Bookman Old Style" w:ascii="Bookman Old Style" w:hAnsi="Bookman Old Style"/>
                <w:color w:val="000000"/>
                <w:sz w:val="22"/>
                <w:szCs w:val="22"/>
              </w:rPr>
              <w:t>”</w:t>
            </w:r>
          </w:p>
        </w:tc>
      </w:tr>
      <w:tr>
        <w:trPr/>
        <w:tc>
          <w:tcPr>
            <w:tcW w:w="2734"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numPr>
                <w:ilvl w:val="0"/>
                <w:numId w:val="0"/>
              </w:numPr>
              <w:outlineLvl w:val="0"/>
              <w:rPr>
                <w:rFonts w:ascii="Bookman Old Style" w:hAnsi="Bookman Old Style" w:cs="Bookman Old Style"/>
                <w:b/>
                <w:sz w:val="22"/>
                <w:szCs w:val="22"/>
              </w:rPr>
            </w:pPr>
            <w:r>
              <w:rPr>
                <w:rFonts w:cs="Bookman Old Style" w:ascii="Bookman Old Style" w:hAnsi="Bookman Old Style"/>
                <w:b/>
                <w:bCs/>
                <w:sz w:val="22"/>
                <w:szCs w:val="22"/>
              </w:rPr>
              <w:t>E-mail para contato/assinatura:</w:t>
            </w:r>
          </w:p>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tc>
        <w:tc>
          <w:tcPr>
            <w:tcW w:w="6554" w:type="dxa"/>
            <w:tcBorders>
              <w:top w:val="dotted" w:sz="4" w:space="0" w:color="000000"/>
              <w:start w:val="dotted" w:sz="4" w:space="0" w:color="000000"/>
              <w:bottom w:val="dotted" w:sz="4" w:space="0" w:color="000000"/>
              <w:end w:val="dotted" w:sz="4" w:space="0" w:color="000000"/>
            </w:tcBorders>
          </w:tcPr>
          <w:p>
            <w:pPr>
              <w:pStyle w:val="Normal"/>
              <w:snapToGrid w:val="false"/>
              <w:spacing w:before="0" w:after="0"/>
              <w:contextualSpacing/>
              <w:jc w:val="both"/>
              <w:rPr>
                <w:rFonts w:ascii="Bookman Old Style" w:hAnsi="Bookman Old Style" w:cs="Bookman Old Style"/>
                <w:b/>
                <w:bCs/>
                <w:color w:val="FF0000"/>
                <w:sz w:val="22"/>
                <w:szCs w:val="22"/>
                <w:highlight w:val="yellow"/>
              </w:rPr>
            </w:pPr>
            <w:r>
              <w:rPr>
                <w:rFonts w:cs="Bookman Old Style" w:ascii="Bookman Old Style" w:hAnsi="Bookman Old Style"/>
                <w:b/>
                <w:bCs/>
                <w:color w:val="FF0000"/>
                <w:sz w:val="22"/>
                <w:szCs w:val="22"/>
                <w:highlight w:val="yellow"/>
              </w:rPr>
            </w:r>
          </w:p>
        </w:tc>
      </w:tr>
      <w:tr>
        <w:trPr/>
        <w:tc>
          <w:tcPr>
            <w:tcW w:w="9288" w:type="dxa"/>
            <w:gridSpan w:val="2"/>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color w:val="000000"/>
                <w:sz w:val="22"/>
                <w:szCs w:val="22"/>
                <w:highlight w:val="yellow"/>
              </w:rPr>
            </w:pPr>
            <w:r>
              <w:rPr>
                <w:rFonts w:cs="Bookman Old Style" w:ascii="Bookman Old Style" w:hAnsi="Bookman Old Style"/>
                <w:color w:val="000000"/>
                <w:sz w:val="22"/>
                <w:szCs w:val="22"/>
                <w:highlight w:val="yellow"/>
              </w:rPr>
            </w:r>
          </w:p>
          <w:p>
            <w:pPr>
              <w:pStyle w:val="Normal"/>
              <w:numPr>
                <w:ilvl w:val="0"/>
                <w:numId w:val="0"/>
              </w:numPr>
              <w:spacing w:before="0" w:after="0"/>
              <w:contextualSpacing/>
              <w:jc w:val="both"/>
              <w:outlineLvl w:val="0"/>
              <w:rPr>
                <w:rFonts w:ascii="Bookman Old Style" w:hAnsi="Bookman Old Style" w:cs="Bookman Old Style"/>
                <w:color w:val="000000"/>
                <w:sz w:val="22"/>
                <w:szCs w:val="22"/>
              </w:rPr>
            </w:pPr>
            <w:r>
              <w:rPr>
                <w:rFonts w:cs="Bookman Old Style" w:ascii="Bookman Old Style" w:hAnsi="Bookman Old Style"/>
                <w:color w:val="000000"/>
                <w:sz w:val="22"/>
                <w:szCs w:val="22"/>
              </w:rPr>
            </w:r>
          </w:p>
        </w:tc>
      </w:tr>
    </w:tbl>
    <w:p>
      <w:pPr>
        <w:pStyle w:val="Normal"/>
        <w:autoSpaceDE w:val="false"/>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pPr>
      <w:r>
        <w:rPr>
          <w:rFonts w:cs="Bookman Old Style" w:ascii="Bookman Old Style" w:hAnsi="Bookman Old Style"/>
          <w:color w:val="000000"/>
          <w:sz w:val="22"/>
          <w:szCs w:val="22"/>
        </w:rPr>
        <w:t xml:space="preserve">As Partes acima qualificadas firmam o presente </w:t>
      </w:r>
      <w:r>
        <w:rPr>
          <w:rFonts w:cs="Bookman Old Style" w:ascii="Bookman Old Style" w:hAnsi="Bookman Old Style"/>
          <w:b/>
          <w:color w:val="000000"/>
          <w:sz w:val="22"/>
          <w:szCs w:val="22"/>
        </w:rPr>
        <w:t xml:space="preserve">TERMO ADITIVO  </w:t>
      </w:r>
      <w:r>
        <w:rPr>
          <w:rFonts w:cs="Bookman Old Style" w:ascii="Bookman Old Style" w:hAnsi="Bookman Old Style"/>
          <w:bCs/>
          <w:color w:val="000000"/>
          <w:sz w:val="22"/>
          <w:szCs w:val="22"/>
        </w:rPr>
        <w:t xml:space="preserve">ao </w:t>
      </w:r>
      <w:r>
        <w:rPr>
          <w:rFonts w:cs="Bookman Old Style" w:ascii="Bookman Old Style" w:hAnsi="Bookman Old Style"/>
          <w:color w:val="000000"/>
          <w:sz w:val="22"/>
          <w:szCs w:val="22"/>
        </w:rPr>
        <w:t xml:space="preserve">contrato individual de trabalho, que se </w:t>
      </w:r>
      <w:r>
        <w:rPr>
          <w:rFonts w:cs="Arial" w:ascii="Bookman Old Style" w:hAnsi="Bookman Old Style"/>
          <w:color w:val="000000"/>
          <w:sz w:val="22"/>
          <w:szCs w:val="22"/>
        </w:rPr>
        <w:t>regerá pelas normas da legislação trabalhista, previdenciária e fiscal, aplicáveis ao segmento, sob as condições expressas nas cláusulas abaixo:</w:t>
      </w:r>
    </w:p>
    <w:p>
      <w:pPr>
        <w:pStyle w:val="Normal"/>
        <w:autoSpaceDE w:val="false"/>
        <w:spacing w:lineRule="auto" w:line="360"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pPr>
      <w:commentRangeStart w:id="0"/>
      <w:r>
        <w:rPr>
          <w:rFonts w:cs="Bookman Old Style" w:ascii="Bookman Old Style" w:hAnsi="Bookman Old Style"/>
          <w:bCs/>
          <w:color w:val="000000"/>
          <w:sz w:val="22"/>
          <w:szCs w:val="22"/>
        </w:rPr>
        <w:t>1</w:t>
      </w:r>
      <w:r>
        <w:rPr>
          <w:rFonts w:cs="Bookman Old Style" w:ascii="Bookman Old Style" w:hAnsi="Bookman Old Style"/>
          <w:b/>
          <w:color w:val="000000"/>
          <w:sz w:val="22"/>
          <w:szCs w:val="22"/>
        </w:rPr>
        <w:t>)</w:t>
      </w:r>
      <w:r>
        <w:rPr>
          <w:rFonts w:cs="Bookman Old Style" w:ascii="Bookman Old Style" w:hAnsi="Bookman Old Style"/>
          <w:color w:val="000000"/>
          <w:sz w:val="22"/>
          <w:szCs w:val="22"/>
        </w:rPr>
        <w:t xml:space="preserve"> </w:t>
      </w:r>
      <w:r>
        <w:rPr>
          <w:rStyle w:val="Refdecomentrio"/>
          <w:vanish w:val="false"/>
        </w:rPr>
      </w:r>
      <w:commentRangeEnd w:id="0"/>
      <w:r>
        <w:commentReference w:id="0"/>
      </w:r>
      <w:r>
        <w:rPr>
          <w:rFonts w:cs="Bookman Old Style" w:ascii="Bookman Old Style" w:hAnsi="Bookman Old Style"/>
          <w:color w:val="000000"/>
          <w:sz w:val="22"/>
          <w:szCs w:val="22"/>
        </w:rPr>
        <w:t xml:space="preserve">Em vista da função exercida, o </w:t>
      </w:r>
      <w:r>
        <w:rPr>
          <w:rFonts w:cs="Bookman Old Style" w:ascii="Bookman Old Style" w:hAnsi="Bookman Old Style"/>
          <w:b/>
          <w:color w:val="000000"/>
          <w:sz w:val="22"/>
          <w:szCs w:val="22"/>
        </w:rPr>
        <w:t>EMPREGADO</w:t>
      </w:r>
      <w:r>
        <w:rPr>
          <w:rFonts w:cs="Bookman Old Style" w:ascii="Bookman Old Style" w:hAnsi="Bookman Old Style"/>
          <w:color w:val="000000"/>
          <w:sz w:val="22"/>
          <w:szCs w:val="22"/>
        </w:rPr>
        <w:t xml:space="preserve"> autoriza através da subscrição do presente instrumento o uso gracioso de sua imagem exclusivamente para fins de demonstração dos serviços realizados pela </w:t>
      </w:r>
      <w:r>
        <w:rPr>
          <w:rFonts w:cs="Bookman Old Style" w:ascii="Bookman Old Style" w:hAnsi="Bookman Old Style"/>
          <w:b/>
          <w:color w:val="000000"/>
          <w:sz w:val="22"/>
          <w:szCs w:val="22"/>
        </w:rPr>
        <w:t>EMPREGADORA</w:t>
      </w:r>
      <w:r>
        <w:rPr>
          <w:rFonts w:cs="Bookman Old Style" w:ascii="Bookman Old Style" w:hAnsi="Bookman Old Style"/>
          <w:color w:val="000000"/>
          <w:sz w:val="22"/>
          <w:szCs w:val="22"/>
        </w:rPr>
        <w:t>, caso esta última necessite, inclusive utilizando-se de roupa que possua a marca, logomarca, nome fantasia ou empresarial de clientes desta última.</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numPr>
          <w:ilvl w:val="1"/>
          <w:numId w:val="6"/>
        </w:numPr>
        <w:spacing w:before="0" w:after="0"/>
        <w:ind w:hanging="360" w:start="851" w:end="0"/>
        <w:contextualSpacing/>
        <w:jc w:val="both"/>
        <w:rPr>
          <w:rFonts w:ascii="Bookman Old Style" w:hAnsi="Bookman Old Style" w:cs="Bookman Old Style"/>
          <w:b/>
          <w:bCs/>
          <w:color w:val="000000"/>
          <w:sz w:val="22"/>
          <w:szCs w:val="22"/>
        </w:rPr>
      </w:pPr>
      <w:r>
        <w:rPr>
          <w:rFonts w:eastAsia="Bookman Old Style" w:cs="Bookman Old Style" w:ascii="Bookman Old Style" w:hAnsi="Bookman Old Style"/>
          <w:sz w:val="22"/>
          <w:szCs w:val="22"/>
        </w:rPr>
        <w:t xml:space="preserve"> </w:t>
      </w:r>
      <w:r>
        <w:rPr>
          <w:rFonts w:cs="Bookman Old Style" w:ascii="Bookman Old Style" w:hAnsi="Bookman Old Style"/>
          <w:color w:val="000000"/>
          <w:sz w:val="22"/>
          <w:szCs w:val="22"/>
        </w:rPr>
        <w:t xml:space="preserve">Caso o </w:t>
      </w:r>
      <w:r>
        <w:rPr>
          <w:rFonts w:cs="Bookman Old Style" w:ascii="Bookman Old Style" w:hAnsi="Bookman Old Style"/>
          <w:b/>
          <w:color w:val="000000"/>
          <w:sz w:val="22"/>
          <w:szCs w:val="22"/>
        </w:rPr>
        <w:t>EMPREGADO</w:t>
      </w:r>
      <w:r>
        <w:rPr>
          <w:rFonts w:cs="Bookman Old Style" w:ascii="Bookman Old Style" w:hAnsi="Bookman Old Style"/>
          <w:color w:val="000000"/>
          <w:sz w:val="22"/>
          <w:szCs w:val="22"/>
        </w:rPr>
        <w:t xml:space="preserve"> pretenda que sua imagem não fique vinculada ou seja divulgada em informativos ou outros meios de comunicação, poderá manifestar tal oposição por escrito, desde que antes da obtenção da imagem por meio fotográfico ou filmagem.</w:t>
      </w:r>
    </w:p>
    <w:p>
      <w:pPr>
        <w:pStyle w:val="Normal"/>
        <w:spacing w:before="0" w:after="0"/>
        <w:ind w:start="851" w:end="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numPr>
          <w:ilvl w:val="1"/>
          <w:numId w:val="6"/>
        </w:numPr>
        <w:spacing w:before="0" w:after="0"/>
        <w:ind w:hanging="360" w:start="851" w:end="0"/>
        <w:contextualSpacing/>
        <w:jc w:val="both"/>
        <w:rPr>
          <w:rFonts w:ascii="Bookman Old Style" w:hAnsi="Bookman Old Style" w:cs="Bookman Old Style"/>
          <w:b/>
          <w:bCs/>
          <w:color w:val="000000"/>
          <w:sz w:val="22"/>
          <w:szCs w:val="22"/>
        </w:rPr>
      </w:pPr>
      <w:r>
        <w:rPr>
          <w:rFonts w:cs="Arial" w:ascii="Bookman Old Style" w:hAnsi="Bookman Old Style"/>
          <w:sz w:val="22"/>
          <w:szCs w:val="22"/>
        </w:rPr>
        <w:t>O(A) empregado(a), no uso das suas atribuições, está ciente que a utilização da sua voz configura-se como uma ferramenta essencial de trabalho.</w:t>
      </w:r>
    </w:p>
    <w:p>
      <w:pPr>
        <w:pStyle w:val="PargrafodaLista"/>
        <w:ind w:start="851" w:end="0"/>
        <w:rPr>
          <w:rFonts w:ascii="Bookman Old Style" w:hAnsi="Bookman Old Style" w:cs="Arial"/>
          <w:b/>
          <w:bCs/>
          <w:color w:val="000000"/>
          <w:sz w:val="22"/>
          <w:szCs w:val="22"/>
        </w:rPr>
      </w:pPr>
      <w:r>
        <w:rPr>
          <w:rFonts w:cs="Arial" w:ascii="Bookman Old Style" w:hAnsi="Bookman Old Style"/>
          <w:b/>
          <w:bCs/>
          <w:color w:val="000000"/>
          <w:sz w:val="22"/>
          <w:szCs w:val="22"/>
        </w:rPr>
      </w:r>
    </w:p>
    <w:p>
      <w:pPr>
        <w:pStyle w:val="Normal"/>
        <w:numPr>
          <w:ilvl w:val="1"/>
          <w:numId w:val="6"/>
        </w:numPr>
        <w:spacing w:before="0" w:after="0"/>
        <w:ind w:hanging="360" w:start="851" w:end="0"/>
        <w:contextualSpacing/>
        <w:jc w:val="both"/>
        <w:rPr>
          <w:rFonts w:ascii="Bookman Old Style" w:hAnsi="Bookman Old Style" w:cs="Bookman Old Style"/>
          <w:b/>
          <w:bCs/>
          <w:color w:val="000000"/>
          <w:sz w:val="22"/>
          <w:szCs w:val="22"/>
        </w:rPr>
      </w:pPr>
      <w:r>
        <w:rPr>
          <w:rFonts w:cs="Arial" w:ascii="Bookman Old Style" w:hAnsi="Bookman Old Style"/>
          <w:sz w:val="22"/>
          <w:szCs w:val="22"/>
        </w:rPr>
        <w:t>Considerando que os atendimentos/contatos realizados são utilizados para fins diversos pela Empregadora, para fins de auditoria dos trabalhados, resguardo de questões junto à clientes, dentre outras situações similares, o(a) empregado(a) autoriza a gravação das suas ligações. Autoriza, inclusive, a exposição/reprodução destas gravações para quaisquer empregados da empregadora e/ou de outra empresa pertencente ao grupo.</w:t>
      </w:r>
    </w:p>
    <w:p>
      <w:pPr>
        <w:pStyle w:val="PargrafodaLista"/>
        <w:ind w:start="851" w:end="0"/>
        <w:rPr>
          <w:rFonts w:ascii="Bookman Old Style" w:hAnsi="Bookman Old Style" w:cs="Arial"/>
          <w:b/>
          <w:bCs/>
          <w:color w:val="000000"/>
          <w:sz w:val="22"/>
          <w:szCs w:val="22"/>
        </w:rPr>
      </w:pPr>
      <w:r>
        <w:rPr>
          <w:rFonts w:cs="Arial" w:ascii="Bookman Old Style" w:hAnsi="Bookman Old Style"/>
          <w:b/>
          <w:bCs/>
          <w:color w:val="000000"/>
          <w:sz w:val="22"/>
          <w:szCs w:val="22"/>
        </w:rPr>
      </w:r>
    </w:p>
    <w:p>
      <w:pPr>
        <w:pStyle w:val="Normal"/>
        <w:numPr>
          <w:ilvl w:val="1"/>
          <w:numId w:val="6"/>
        </w:numPr>
        <w:spacing w:before="0" w:after="0"/>
        <w:ind w:hanging="360" w:start="851" w:end="0"/>
        <w:contextualSpacing/>
        <w:jc w:val="both"/>
        <w:rPr>
          <w:rFonts w:ascii="Bookman Old Style" w:hAnsi="Bookman Old Style" w:cs="Bookman Old Style"/>
          <w:b/>
          <w:bCs/>
          <w:color w:val="000000"/>
          <w:sz w:val="22"/>
          <w:szCs w:val="22"/>
        </w:rPr>
      </w:pPr>
      <w:r>
        <w:rPr>
          <w:rFonts w:cs="Arial" w:ascii="Bookman Old Style" w:hAnsi="Bookman Old Style"/>
          <w:sz w:val="22"/>
          <w:szCs w:val="22"/>
        </w:rPr>
        <w:t>Em vista da autorização prevista neste instrumento, o empregado e a empregadora ajustam que o uso da voz gravada poderá ser utilizado de forma graciosa pela empregadora, sem qualquer contraprestação devida, tão somente para as finalidades previstas neste instrumento.</w:t>
      </w:r>
    </w:p>
    <w:p>
      <w:pPr>
        <w:pStyle w:val="PargrafodaLista"/>
        <w:ind w:start="851" w:end="0"/>
        <w:rPr>
          <w:rFonts w:ascii="Bookman Old Style" w:hAnsi="Bookman Old Style" w:cs="Arial"/>
          <w:b/>
          <w:bCs/>
          <w:color w:val="000000"/>
          <w:sz w:val="22"/>
          <w:szCs w:val="22"/>
        </w:rPr>
      </w:pPr>
      <w:r>
        <w:rPr>
          <w:rFonts w:cs="Arial" w:ascii="Bookman Old Style" w:hAnsi="Bookman Old Style"/>
          <w:b/>
          <w:bCs/>
          <w:color w:val="000000"/>
          <w:sz w:val="22"/>
          <w:szCs w:val="22"/>
        </w:rPr>
      </w:r>
    </w:p>
    <w:p>
      <w:pPr>
        <w:pStyle w:val="Normal"/>
        <w:numPr>
          <w:ilvl w:val="1"/>
          <w:numId w:val="6"/>
        </w:numPr>
        <w:spacing w:before="0" w:after="0"/>
        <w:ind w:hanging="360" w:start="851" w:end="0"/>
        <w:contextualSpacing/>
        <w:jc w:val="both"/>
        <w:rPr>
          <w:rFonts w:ascii="Bookman Old Style" w:hAnsi="Bookman Old Style" w:cs="Bookman Old Style"/>
          <w:b/>
          <w:bCs/>
          <w:color w:val="000000"/>
          <w:sz w:val="22"/>
          <w:szCs w:val="22"/>
        </w:rPr>
      </w:pPr>
      <w:r>
        <w:rPr>
          <w:rFonts w:cs="Arial" w:ascii="Bookman Old Style" w:hAnsi="Bookman Old Style"/>
          <w:sz w:val="22"/>
          <w:szCs w:val="22"/>
        </w:rPr>
        <w:t xml:space="preserve">Caso o empregado opte pela mudança da autorização prevista neste instrumento, poderá manifestar tal oposição por escrito, desde que antes da obtenção da gravação. </w:t>
      </w:r>
    </w:p>
    <w:p>
      <w:pPr>
        <w:pStyle w:val="PargrafodaLista"/>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numPr>
          <w:ilvl w:val="1"/>
          <w:numId w:val="6"/>
        </w:numPr>
        <w:spacing w:before="0" w:after="0"/>
        <w:ind w:hanging="360" w:start="851" w:end="0"/>
        <w:contextualSpacing/>
        <w:jc w:val="both"/>
        <w:rPr>
          <w:rFonts w:ascii="Bookman Old Style" w:hAnsi="Bookman Old Style" w:cs="Bookman Old Style"/>
          <w:b/>
          <w:bCs/>
          <w:color w:val="000000"/>
          <w:sz w:val="22"/>
          <w:szCs w:val="22"/>
        </w:rPr>
      </w:pPr>
      <w:r>
        <w:rPr>
          <w:rFonts w:cs="Bookman Old Style" w:ascii="Bookman Old Style" w:hAnsi="Bookman Old Style"/>
          <w:color w:val="000000"/>
          <w:sz w:val="22"/>
          <w:szCs w:val="22"/>
        </w:rPr>
        <w:t>Não é aplicável o item 1.1 em relação as gravações de aulas, vídeo aulas, gravação de voz, apresentações e outros casos de captação de áudio e vídeo que sejam decorrentes – ou reflexas - da atividade para a qual o empregado foi contratado, haja vista que fazem parte da produção de material da Contratante, aplicando-se as regras de propriedade intelectual assinadas pelas partes.</w:t>
      </w:r>
    </w:p>
    <w:p>
      <w:pPr>
        <w:pStyle w:val="Normal"/>
        <w:spacing w:before="0" w:after="0"/>
        <w:ind w:start="1560" w:end="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spacing w:before="0" w:after="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spacing w:before="0" w:after="0"/>
        <w:contextualSpacing/>
        <w:jc w:val="both"/>
        <w:rPr>
          <w:rFonts w:ascii="Bookman Old Style" w:hAnsi="Bookman Old Style" w:cs="Bookman Old Style"/>
          <w:b/>
          <w:color w:val="000000"/>
          <w:sz w:val="22"/>
          <w:szCs w:val="22"/>
        </w:rPr>
      </w:pPr>
      <w:r>
        <w:rPr>
          <w:rFonts w:cs="Bookman Old Style" w:ascii="Bookman Old Style" w:hAnsi="Bookman Old Style"/>
          <w:b/>
          <w:color w:val="000000"/>
          <w:sz w:val="22"/>
          <w:szCs w:val="22"/>
        </w:rPr>
        <w:t>LGPD – AUTORIZAÇÃO</w:t>
      </w:r>
    </w:p>
    <w:p>
      <w:pPr>
        <w:pStyle w:val="Normal"/>
        <w:spacing w:before="0" w:after="0"/>
        <w:contextualSpacing/>
        <w:jc w:val="both"/>
        <w:rPr>
          <w:rFonts w:ascii="Bookman Old Style" w:hAnsi="Bookman Old Style" w:cs="Bookman Old Style"/>
          <w:b/>
          <w:color w:val="000000"/>
          <w:sz w:val="22"/>
          <w:szCs w:val="22"/>
        </w:rPr>
      </w:pPr>
      <w:r>
        <w:rPr>
          <w:rFonts w:cs="Bookman Old Style" w:ascii="Bookman Old Style" w:hAnsi="Bookman Old Style"/>
          <w:b/>
          <w:color w:val="000000"/>
          <w:sz w:val="22"/>
          <w:szCs w:val="22"/>
        </w:rPr>
      </w:r>
    </w:p>
    <w:p>
      <w:pPr>
        <w:pStyle w:val="Normal"/>
        <w:spacing w:before="0" w:after="0"/>
        <w:contextualSpacing/>
        <w:jc w:val="both"/>
        <w:rPr>
          <w:rFonts w:ascii="Bookman Old Style" w:hAnsi="Bookman Old Style" w:cs="Arial"/>
          <w:sz w:val="22"/>
          <w:szCs w:val="22"/>
        </w:rPr>
      </w:pPr>
      <w:r>
        <w:rPr>
          <w:rFonts w:cs="Bookman Old Style" w:ascii="Bookman Old Style" w:hAnsi="Bookman Old Style"/>
          <w:bCs/>
          <w:color w:val="000000"/>
          <w:sz w:val="22"/>
          <w:szCs w:val="22"/>
        </w:rPr>
        <w:t>2.1</w:t>
      </w:r>
      <w:r>
        <w:rPr>
          <w:rFonts w:cs="Bookman Old Style" w:ascii="Bookman Old Style" w:hAnsi="Bookman Old Style"/>
          <w:b/>
          <w:color w:val="000000"/>
          <w:sz w:val="22"/>
          <w:szCs w:val="22"/>
        </w:rPr>
        <w:t xml:space="preserve"> </w:t>
      </w:r>
      <w:r>
        <w:rPr>
          <w:rFonts w:cs="Bookman Old Style" w:ascii="Bookman Old Style" w:hAnsi="Bookman Old Style"/>
          <w:bCs/>
          <w:color w:val="000000"/>
          <w:sz w:val="22"/>
          <w:szCs w:val="22"/>
        </w:rPr>
        <w:t>O Empregado a</w:t>
      </w:r>
      <w:r>
        <w:rPr>
          <w:rFonts w:cs="Arial" w:ascii="Bookman Old Style" w:hAnsi="Bookman Old Style"/>
          <w:sz w:val="22"/>
          <w:szCs w:val="22"/>
        </w:rPr>
        <w:t xml:space="preserve">utoriza que a Empregadora forneça para terceiros os dados e documentos abaixo, realizando todas as operações de tratamento necessárias, não se limitando, mas para fins de: </w:t>
      </w:r>
      <w:r>
        <w:rPr>
          <w:rFonts w:cs="Arial" w:ascii="Bookman Old Style" w:hAnsi="Bookman Old Style"/>
          <w:b/>
          <w:bCs/>
          <w:sz w:val="22"/>
          <w:szCs w:val="22"/>
        </w:rPr>
        <w:t>a)</w:t>
      </w:r>
      <w:r>
        <w:rPr>
          <w:rFonts w:cs="Arial" w:ascii="Bookman Old Style" w:hAnsi="Bookman Old Style"/>
          <w:sz w:val="22"/>
          <w:szCs w:val="22"/>
        </w:rPr>
        <w:t xml:space="preserve"> Armazenamento de todos os seus dados, inclusive os sensíveis, no Banco de Dados da Empregadora; </w:t>
      </w:r>
      <w:r>
        <w:rPr>
          <w:rFonts w:cs="Arial" w:ascii="Bookman Old Style" w:hAnsi="Bookman Old Style"/>
          <w:b/>
          <w:bCs/>
          <w:sz w:val="22"/>
          <w:szCs w:val="22"/>
        </w:rPr>
        <w:t>b)</w:t>
      </w:r>
      <w:r>
        <w:rPr>
          <w:rFonts w:cs="Arial" w:ascii="Bookman Old Style" w:hAnsi="Bookman Old Style"/>
          <w:sz w:val="22"/>
          <w:szCs w:val="22"/>
        </w:rPr>
        <w:t xml:space="preserve"> Autorizando-se a utilização, apresentação e tratamento para fins de apresentação à Órgãos Governamentais, em atos fiscalizatórios, em processos judiciais, em sistema de controle de ponto, software de gestão de folha de pagamento, pessoas físicas ou jurídicas terceiras que prestem serviços para a empregadora, pessoas físicas ou jurídicas clientes, bem como para todas as finalidades necessárias para a execução das atividades e objeto social da Empregadora e executadas pelo Empregado; </w:t>
      </w:r>
      <w:r>
        <w:rPr>
          <w:rFonts w:cs="Arial" w:ascii="Bookman Old Style" w:hAnsi="Bookman Old Style"/>
          <w:b/>
          <w:bCs/>
          <w:sz w:val="22"/>
          <w:szCs w:val="22"/>
        </w:rPr>
        <w:t>c)</w:t>
      </w:r>
      <w:r>
        <w:rPr>
          <w:rFonts w:cs="Arial" w:ascii="Bookman Old Style" w:hAnsi="Bookman Old Style"/>
          <w:sz w:val="22"/>
          <w:szCs w:val="22"/>
        </w:rPr>
        <w:t xml:space="preserve"> Cadastro de entrada em estabelecimentos comerciais, empresariais, particulares ou públicos que requerem dados e informações para fins de controle (sejam de clientes, postos/locais de trabalho e estabelecimentos da empregadora e de terceiros). </w:t>
      </w:r>
      <w:r>
        <w:rPr>
          <w:rFonts w:cs="Bookman Old Style" w:ascii="Bookman Old Style" w:hAnsi="Bookman Old Style"/>
          <w:bCs/>
          <w:color w:val="000000"/>
          <w:sz w:val="22"/>
          <w:szCs w:val="22"/>
        </w:rPr>
        <w:t xml:space="preserve">Assim, presta-se a presente declaração para o cumprimento de todas as exigências existentes na Lei nº 13.709/2018. </w:t>
      </w:r>
      <w:r>
        <w:rPr>
          <w:rFonts w:cs="Bookman Old Style" w:ascii="Bookman Old Style" w:hAnsi="Bookman Old Style"/>
          <w:color w:val="000000"/>
          <w:sz w:val="22"/>
          <w:szCs w:val="22"/>
        </w:rPr>
        <w:t xml:space="preserve">Autoriza o fornecimento do rol abaixo, além de outros dados sensíveis necessários, tais </w:t>
      </w:r>
      <w:commentRangeStart w:id="1"/>
      <w:r>
        <w:rPr>
          <w:rFonts w:cs="Bookman Old Style" w:ascii="Bookman Old Style" w:hAnsi="Bookman Old Style"/>
          <w:color w:val="000000"/>
          <w:sz w:val="22"/>
          <w:szCs w:val="22"/>
        </w:rPr>
        <w:t>como</w:t>
      </w:r>
      <w:r>
        <w:rPr>
          <w:rStyle w:val="Refdecomentrio"/>
          <w:vanish w:val="false"/>
        </w:rPr>
      </w:r>
      <w:commentRangeEnd w:id="1"/>
      <w:r>
        <w:commentReference w:id="1"/>
      </w:r>
      <w:r>
        <w:rPr>
          <w:rFonts w:cs="Bookman Old Style" w:ascii="Bookman Old Style" w:hAnsi="Bookman Old Style"/>
          <w:color w:val="000000"/>
          <w:sz w:val="22"/>
          <w:szCs w:val="22"/>
        </w:rPr>
        <w:t>:</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numPr>
          <w:ilvl w:val="0"/>
          <w:numId w:val="8"/>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Qualificação pessoal e endereço;</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Dados e cópias de documentos pessoais;</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Dados e cópias de holerites;</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Dados e cópias de informações remuneratórias, bem como a respeito de seus dependentes e dados a eles vinculados;</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Fotografia/imagem;</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Dados biométricos;</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Exames Ocupacionais e resultados;</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Documentos, exames, laudos e atestados médicos, com seus respectivos resultados, de toda ordem;</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Dados e informações exigidas pela Lei Complementar 131 e outras Leis, Decretos e/ou atos normativos vinculados a Transparência Fiscal;</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Outras informações existentes em seu contrato de trabalho, registro (evento S-2200 do eSocial), controles de pontos e similares.</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sz w:val="22"/>
          <w:szCs w:val="22"/>
        </w:rPr>
        <w:t xml:space="preserve">2.2 </w:t>
      </w:r>
      <w:r>
        <w:rPr>
          <w:rFonts w:cs="Bookman Old Style" w:ascii="Bookman Old Style" w:hAnsi="Bookman Old Style"/>
          <w:bCs/>
          <w:color w:val="000000"/>
          <w:sz w:val="22"/>
          <w:szCs w:val="22"/>
        </w:rPr>
        <w:t>N</w:t>
      </w:r>
      <w:r>
        <w:rPr>
          <w:rFonts w:cs="Bookman Old Style" w:ascii="Bookman Old Style" w:hAnsi="Bookman Old Style"/>
          <w:color w:val="000000"/>
          <w:sz w:val="22"/>
          <w:szCs w:val="22"/>
        </w:rPr>
        <w:t xml:space="preserve">a hipótese de criação/alteração de Regulamento Interno da </w:t>
      </w:r>
      <w:r>
        <w:rPr>
          <w:rFonts w:cs="Bookman Old Style" w:ascii="Bookman Old Style" w:hAnsi="Bookman Old Style"/>
          <w:b/>
          <w:color w:val="000000"/>
          <w:sz w:val="22"/>
          <w:szCs w:val="22"/>
        </w:rPr>
        <w:t>EMPREGADORA</w:t>
      </w:r>
      <w:r>
        <w:rPr>
          <w:rFonts w:cs="Bookman Old Style" w:ascii="Bookman Old Style" w:hAnsi="Bookman Old Style"/>
          <w:color w:val="000000"/>
          <w:sz w:val="22"/>
          <w:szCs w:val="22"/>
        </w:rPr>
        <w:t xml:space="preserve">, o </w:t>
      </w:r>
      <w:r>
        <w:rPr>
          <w:rFonts w:cs="Bookman Old Style" w:ascii="Bookman Old Style" w:hAnsi="Bookman Old Style"/>
          <w:b/>
          <w:color w:val="000000"/>
          <w:sz w:val="22"/>
          <w:szCs w:val="22"/>
        </w:rPr>
        <w:t>EMPREGADO</w:t>
      </w:r>
      <w:r>
        <w:rPr>
          <w:rFonts w:cs="Bookman Old Style" w:ascii="Bookman Old Style" w:hAnsi="Bookman Old Style"/>
          <w:color w:val="000000"/>
          <w:sz w:val="22"/>
          <w:szCs w:val="22"/>
        </w:rPr>
        <w:t xml:space="preserve"> compromete-se em respeitá-lo, sendo certo que será/é parte integrante deste instrumento.</w:t>
      </w:r>
    </w:p>
    <w:p>
      <w:pPr>
        <w:pStyle w:val="Normal"/>
        <w:spacing w:before="0" w:after="0"/>
        <w:ind w:start="360"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b/>
          <w:color w:val="000000"/>
          <w:sz w:val="22"/>
          <w:szCs w:val="22"/>
        </w:rPr>
      </w:pPr>
      <w:r>
        <w:rPr>
          <w:rFonts w:cs="Bookman Old Style" w:ascii="Bookman Old Style" w:hAnsi="Bookman Old Style"/>
          <w:b/>
          <w:color w:val="000000"/>
          <w:sz w:val="22"/>
          <w:szCs w:val="22"/>
        </w:rPr>
        <w:t>DA CONFIDENCIALIDADE E PROPRIEDADE INTELECTUAL</w:t>
      </w:r>
    </w:p>
    <w:p>
      <w:pPr>
        <w:pStyle w:val="Normal"/>
        <w:spacing w:before="0" w:after="0"/>
        <w:ind w:start="360" w:end="0"/>
        <w:contextualSpacing/>
        <w:jc w:val="both"/>
        <w:rPr>
          <w:rFonts w:ascii="Bookman Old Style" w:hAnsi="Bookman Old Style" w:cs="Bookman Old Style"/>
          <w:b/>
          <w:color w:val="000000"/>
          <w:sz w:val="22"/>
          <w:szCs w:val="22"/>
        </w:rPr>
      </w:pPr>
      <w:r>
        <w:rPr>
          <w:rFonts w:cs="Bookman Old Style" w:ascii="Bookman Old Style" w:hAnsi="Bookman Old Style"/>
          <w:b/>
          <w:color w:val="000000"/>
          <w:sz w:val="22"/>
          <w:szCs w:val="22"/>
        </w:rPr>
      </w:r>
    </w:p>
    <w:p>
      <w:pPr>
        <w:pStyle w:val="Normal"/>
        <w:spacing w:before="0" w:after="0"/>
        <w:contextualSpacing/>
        <w:jc w:val="both"/>
        <w:rPr/>
      </w:pPr>
      <w:r>
        <w:rPr>
          <w:rFonts w:cs="Bookman Old Style" w:ascii="Bookman Old Style" w:hAnsi="Bookman Old Style"/>
          <w:sz w:val="22"/>
          <w:szCs w:val="22"/>
        </w:rPr>
        <w:t>3.1.</w:t>
      </w:r>
      <w:r>
        <w:rPr>
          <w:rFonts w:cs="Bookman Old Style" w:ascii="Bookman Old Style" w:hAnsi="Bookman Old Style"/>
          <w:b/>
          <w:bCs/>
          <w:sz w:val="22"/>
          <w:szCs w:val="22"/>
        </w:rPr>
        <w:t xml:space="preserve"> </w:t>
      </w:r>
      <w:r>
        <w:rPr>
          <w:rFonts w:cs="Bookman Old Style" w:ascii="Bookman Old Style" w:hAnsi="Bookman Old Style"/>
          <w:sz w:val="22"/>
          <w:szCs w:val="22"/>
        </w:rPr>
        <w:t>O EMPREGADO compromete-se pelo presente Compromisso a não distribuir, copiar, revelar, reproduzir, adaptar, fornecer, comercializar, ou por qualquer outra forma, divulgar ou explorar MATERIAL CONFIDENCIAL, que lhe tenha sido confiado ou ainda fazer uso ou divulgar informações de que vier a tomar conhecimento no desempenho de suas funções, e nem mesmo utilizá-las em seu benefício próprio, ou através de terceiros, durante ou depois de finda a relação empregatícia com a EMPREGADORA.</w:t>
      </w:r>
    </w:p>
    <w:p>
      <w:pPr>
        <w:pStyle w:val="Normal"/>
        <w:spacing w:before="0" w:after="0"/>
        <w:ind w:start="360" w:end="0"/>
        <w:contextualSpacing/>
        <w:jc w:val="both"/>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 xml:space="preserve">Para fins do disposto neste instrumento, o </w:t>
      </w:r>
      <w:r>
        <w:rPr>
          <w:rFonts w:eastAsia="Trebuchet MS,MS Mincho" w:cs="Tahoma" w:ascii="Bookman Old Style" w:hAnsi="Bookman Old Style"/>
          <w:sz w:val="22"/>
          <w:szCs w:val="22"/>
        </w:rPr>
        <w:t xml:space="preserve">termo "MATERIAL CONFIDENCIAL” importa no tratamento confidencial de todas as informações ou materiais a que o EMPREGADO tiver acesso, inclusive incluindo as atividades e tarefas desenvolvidas ou relativas aos trabalhos, seja de propriedade de outros empregados ou da Empregadora. O “MATERIAL CONFIDENCIAL” inclui, sem constituir limitação, os seguintes tipos de informações e outras informações de natureza similar: </w:t>
      </w:r>
    </w:p>
    <w:p>
      <w:pPr>
        <w:pStyle w:val="Normal"/>
        <w:spacing w:before="0" w:after="0"/>
        <w:ind w:start="360" w:end="0"/>
        <w:contextualSpacing/>
        <w:jc w:val="both"/>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0"/>
          <w:numId w:val="9"/>
        </w:numPr>
        <w:spacing w:before="0" w:after="0"/>
        <w:contextualSpacing/>
        <w:jc w:val="both"/>
        <w:rPr>
          <w:rFonts w:ascii="Bookman Old Style" w:hAnsi="Bookman Old Style" w:eastAsia="Trebuchet MS,MS Mincho" w:cs="Tahoma"/>
          <w:sz w:val="22"/>
          <w:szCs w:val="22"/>
        </w:rPr>
      </w:pPr>
      <w:r>
        <w:rPr>
          <w:rFonts w:eastAsia="Trebuchet MS,MS Mincho" w:cs="Tahoma" w:ascii="Bookman Old Style" w:hAnsi="Bookman Old Style"/>
          <w:sz w:val="22"/>
          <w:szCs w:val="22"/>
        </w:rPr>
        <w:t xml:space="preserve">Informações internas da Empregadora a que tenha acesso, tais como informações de folha de pagamento, fiscais, contábeis, trabalhistas, dentre outras, seja da sede ou de quaisquer filiais; </w:t>
      </w:r>
    </w:p>
    <w:p>
      <w:pPr>
        <w:pStyle w:val="Normal"/>
        <w:numPr>
          <w:ilvl w:val="0"/>
          <w:numId w:val="3"/>
        </w:numPr>
        <w:spacing w:before="0" w:after="0"/>
        <w:ind w:hanging="357" w:start="1077" w:end="0"/>
        <w:contextualSpacing/>
        <w:jc w:val="both"/>
        <w:rPr>
          <w:rFonts w:ascii="Bookman Old Style" w:hAnsi="Bookman Old Style" w:eastAsia="Trebuchet MS,MS Mincho" w:cs="Tahoma"/>
          <w:sz w:val="22"/>
          <w:szCs w:val="22"/>
        </w:rPr>
      </w:pPr>
      <w:r>
        <w:rPr>
          <w:rFonts w:eastAsia="Trebuchet MS,MS Mincho" w:cs="Tahoma" w:ascii="Bookman Old Style" w:hAnsi="Bookman Old Style"/>
          <w:sz w:val="22"/>
          <w:szCs w:val="22"/>
        </w:rPr>
        <w:t>Inclui-se no tópico anterior, ao tratar de informações trabalhistas, as aqui elencadas sem prejuízo de outras: informações dos empregados, informações de atestados médicos entregue pelos empregados, de contratos de trabalho, de fornecimento de benefícios, condições dos benefícios tais como planos de saúde, todos os documentos entregues pelos empregados ou terceiros, sem prejuízo de outros documentos correlatos;</w:t>
      </w:r>
    </w:p>
    <w:p>
      <w:pPr>
        <w:pStyle w:val="Normal"/>
        <w:numPr>
          <w:ilvl w:val="0"/>
          <w:numId w:val="3"/>
        </w:numPr>
        <w:spacing w:before="0" w:after="0"/>
        <w:ind w:hanging="357" w:start="1077" w:end="0"/>
        <w:contextualSpacing/>
        <w:jc w:val="both"/>
        <w:rPr>
          <w:rFonts w:ascii="Bookman Old Style" w:hAnsi="Bookman Old Style" w:eastAsia="Trebuchet MS,MS Mincho" w:cs="Tahoma"/>
          <w:sz w:val="22"/>
          <w:szCs w:val="22"/>
        </w:rPr>
      </w:pPr>
      <w:r>
        <w:rPr>
          <w:rFonts w:eastAsia="Trebuchet MS,MS Mincho" w:cs="Tahoma" w:ascii="Bookman Old Style" w:hAnsi="Bookman Old Style"/>
          <w:sz w:val="22"/>
          <w:szCs w:val="22"/>
        </w:rPr>
        <w:t>Senhas conferidas e para seu uso no decorrer dos trabalhos;</w:t>
      </w:r>
    </w:p>
    <w:p>
      <w:pPr>
        <w:pStyle w:val="Normal"/>
        <w:numPr>
          <w:ilvl w:val="0"/>
          <w:numId w:val="3"/>
        </w:numPr>
        <w:shd w:fill="FFFFFF" w:val="clear"/>
        <w:spacing w:before="0" w:after="0"/>
        <w:ind w:hanging="357" w:start="1077" w:end="0"/>
        <w:contextualSpacing/>
        <w:jc w:val="both"/>
        <w:rPr>
          <w:rFonts w:ascii="Bookman Old Style" w:hAnsi="Bookman Old Style" w:eastAsia="Trebuchet MS,MS Mincho" w:cs="Tahoma"/>
          <w:sz w:val="22"/>
          <w:szCs w:val="22"/>
        </w:rPr>
      </w:pPr>
      <w:r>
        <w:rPr>
          <w:rFonts w:cs="Bookman Old Style" w:ascii="Bookman Old Style" w:hAnsi="Bookman Old Style"/>
          <w:sz w:val="22"/>
          <w:szCs w:val="22"/>
        </w:rPr>
        <w:t>Todas e quaisquer informações fornecidas, comunicadas ou reveladas, de uma parte à outra, seja verbalmente ou por escrito, em forma eletrônica (e-mail, textos, etc.), através de qualquer outra forma de transmissão entre as Partes,</w:t>
      </w:r>
      <w:r>
        <w:rPr>
          <w:rFonts w:cs="Bookman Old Style" w:ascii="Bookman Old Style" w:hAnsi="Bookman Old Style"/>
          <w:b/>
          <w:sz w:val="22"/>
          <w:szCs w:val="22"/>
        </w:rPr>
        <w:t xml:space="preserve"> </w:t>
      </w:r>
      <w:r>
        <w:rPr>
          <w:rFonts w:cs="Bookman Old Style" w:ascii="Bookman Old Style" w:hAnsi="Bookman Old Style"/>
          <w:sz w:val="22"/>
          <w:szCs w:val="22"/>
        </w:rPr>
        <w:t>para fins de cumprimento de cláusulas contratuais celebradas.</w:t>
      </w:r>
    </w:p>
    <w:p>
      <w:pPr>
        <w:pStyle w:val="Normal"/>
        <w:numPr>
          <w:ilvl w:val="0"/>
          <w:numId w:val="3"/>
        </w:numPr>
        <w:spacing w:before="0" w:after="0"/>
        <w:contextualSpacing/>
        <w:jc w:val="both"/>
        <w:rPr>
          <w:rFonts w:ascii="Bookman Old Style" w:hAnsi="Bookman Old Style" w:eastAsia="Trebuchet MS,MS Mincho" w:cs="Tahoma"/>
          <w:sz w:val="22"/>
          <w:szCs w:val="22"/>
        </w:rPr>
      </w:pPr>
      <w:r>
        <w:rPr>
          <w:rFonts w:eastAsia="Trebuchet MS,MS Mincho" w:cs="Tahoma" w:ascii="Bookman Old Style" w:hAnsi="Bookman Old Style"/>
          <w:sz w:val="22"/>
          <w:szCs w:val="22"/>
        </w:rPr>
        <w:t>Descobertas, ideias, invenções, conceitos, projetos, desenhos, especificações, técnicas, metodologias, modelos, dados, documentação, diagramas, fluxogramas, pesquisas, desenvolvimento, processos, materiais de treinamento, gabaritos, procedimentos, "know-how", ferramentas, identidades de clientes ou empregados, contas de clientes ou empregados, métodos de faturamento, determinação de preço, dados, fontes de fornecimento, métodos comerciais, sistemas ou planos de produção ou merchandising, marketing, estratégias e planos de vendas e negócios, finanças, operações e informações sobre os empregados, prepostos e terceiros contratados. Não obstante o disposto acima, as informações de conhecimento público que sejam utilizadas de forma geral pelo setor não serão consideradas como parte do MATERIAL CONFIDENCIAL.</w:t>
      </w:r>
    </w:p>
    <w:p>
      <w:pPr>
        <w:pStyle w:val="Normal"/>
        <w:numPr>
          <w:ilvl w:val="0"/>
          <w:numId w:val="3"/>
        </w:numPr>
        <w:spacing w:before="0" w:after="0"/>
        <w:contextualSpacing/>
        <w:jc w:val="both"/>
        <w:rPr>
          <w:rFonts w:ascii="Bookman Old Style" w:hAnsi="Bookman Old Style" w:eastAsia="Trebuchet MS,MS Mincho" w:cs="Tahoma"/>
          <w:sz w:val="22"/>
          <w:szCs w:val="22"/>
        </w:rPr>
      </w:pPr>
      <w:r>
        <w:rPr>
          <w:rFonts w:eastAsia="Trebuchet MS,MS Mincho" w:cs="Tahoma" w:ascii="Bookman Old Style" w:hAnsi="Bookman Old Style"/>
          <w:sz w:val="22"/>
          <w:szCs w:val="22"/>
        </w:rPr>
        <w:t>Informações pessoais ou profissionais de seus colegas de trabalho, principalmente aquelas que possam causar danos à imagem ou ao reconhecimento social que aquele possui.</w:t>
      </w:r>
    </w:p>
    <w:p>
      <w:pPr>
        <w:pStyle w:val="Normal"/>
        <w:spacing w:before="0" w:after="0"/>
        <w:ind w:start="360" w:end="0"/>
        <w:contextualSpacing/>
        <w:jc w:val="both"/>
        <w:rPr>
          <w:rFonts w:ascii="Bookman Old Style" w:hAnsi="Bookman Old Style" w:eastAsia="Trebuchet MS,MS Mincho" w:cs="Bookman Old Style"/>
          <w:sz w:val="22"/>
          <w:szCs w:val="22"/>
        </w:rPr>
      </w:pPr>
      <w:r>
        <w:rPr>
          <w:rFonts w:eastAsia="Trebuchet MS,MS Mincho"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t>Sempre que solicitado for, ou quando finda a relação empregatícia com a EMPREGADORA, por qualquer motivo, o EMPREGADO compromete-se a devolver a mesma todos os relatórios, manuais, memorandos, procedimentos internos, circulares, sistemas, papéis, meios magnéticos, programas de computador e respectivos manuais, e outros documentos ou equipamentos recebidos, que compreendem o MATERIAL CONFIDENCIAL, bem como quaisquer cópias do mesmo, que estejam em seu poder ou controle, e que tratem de assuntos relacionados à EMPREGADORA ou a outras sociedades do seu grupo, ou, ainda, pertencentes a seus clientes.</w:t>
      </w:r>
    </w:p>
    <w:p>
      <w:pPr>
        <w:pStyle w:val="Normal"/>
        <w:spacing w:before="0" w:after="0"/>
        <w:ind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t xml:space="preserve">A devolução, à EMPREGADORA, da documentação e equipamentos acima referida não isentará o EMPREGADO de manter estrito sigilo sobre a mesma. O EMPREGADO obriga-se, ainda, a não manter consigo cópias do MATERIAL CONFIDENCIAL, em hipótese alguma, e nem divulgá-lo a terceiros por quaisquer que sejam os meios. </w:t>
      </w:r>
    </w:p>
    <w:p>
      <w:pPr>
        <w:pStyle w:val="PargrafodaLista"/>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t>As regras de confidencialidade são válidas a partir da data deste instrumento, estendendo-se por um período de 5 (cinco) anos contados da data em que ocorrer o término do vínculo empregatício mantido entre o EMPREGADO e a EMPREGADORA</w:t>
      </w:r>
    </w:p>
    <w:p>
      <w:pPr>
        <w:pStyle w:val="PargrafodaLista"/>
        <w:rPr>
          <w:rFonts w:ascii="Bookman Old Style" w:hAnsi="Bookman Old Style" w:eastAsia="Trebuchet MS,MS Mincho" w:cs="Tahoma"/>
          <w:sz w:val="22"/>
          <w:szCs w:val="22"/>
        </w:rPr>
      </w:pPr>
      <w:r>
        <w:rPr>
          <w:rFonts w:eastAsia="Trebuchet MS,MS Mincho" w:cs="Tahoma"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eastAsia="Trebuchet MS,MS Mincho" w:cs="Tahoma" w:ascii="Bookman Old Style" w:hAnsi="Bookman Old Style"/>
          <w:sz w:val="22"/>
          <w:szCs w:val="22"/>
        </w:rPr>
        <w:t>Todos os Trabalhos (conforme o termo definido abaixo) pertencerão exclusivamente à EMPREGADORA. Sem constituir limitação ao disposto acima, até o limite máximo permitido pela lei aplicável, todos os Trabalhos serão considerados "trabalhos decorrentes do contrato de emprego", tanto nos termos da Lei de Direitos Autorais dos Estados Unidos, como da legislação brasileira (inclusive, sem constituir limitação, a Lei Federal no 9.279/96 (Código de Propriedade Intelectual), e a EMPREGADORA será considerada como autora dos mesmos. Se, e até o limite em que, for determinado que os Trabalhos não constituem "trabalhos decorrentes do contrato de emprego" ou se quaisquer direitos aos Trabalhos não reverterem para a EMPREGADORA como trabalhos decorrentes do contrato de emprego, o EMPREGADO através do presente instrumento, cede e transfere de modo irrevogável à EMPREGADORA, todos os direitos, titularidade e participação nos Trabalhos, inclusive todos os direitos autorais, patentes, direitos de segredos comerciais e outros direitos de propriedade exclusiva nos Trabalhos ou a eles relacionados. Ademais, o EMPREGADO cede e transfere à EMPREGADORA todos os direitos econômicos aos Trabalhos, inclusive os direitos de reproduzir, manufaturar, usar, adaptar, modificar, publicar, distribuir, sublicenciar, publicamente realizar e comunicar, traduzir, arrendar, importar ou de outra forma explorar os Trabalhos. Em vista da relação de emprego firmada, o EMPREGADO não possui qualquer direito de reproduzir, adaptar, modificar, publicar, distribuir, sublicenciar, publicamente realizar ou comunicar, traduzir, arrendar, importar ou de outra forma explorar os Trabalhos, exceto conforme expressamente autorizado pela EMPREGADORA. O EMPREGADO reconhece que todos os trabalhos realizados, caso sejam divulgados, deverão apontar à Autoria da EMPREGADORA. Em vista do até aqui exposto, o EMPREGADO reconhece que os trabalhos por ele executados ou criados poderão ser objeto de modificações, usos, publicações ou explorações, sem que importem em prejuízos ou mácula à honra ou reputação. A EMPREGADORA terá o direito irrestrito de transferir e ceder todo e qualquer dos direitos nos Trabalhos ou em relação aos mesmos a qualquer pessoa ou entidade.</w:t>
      </w:r>
    </w:p>
    <w:p>
      <w:pPr>
        <w:pStyle w:val="Normal"/>
        <w:spacing w:before="0" w:after="0"/>
        <w:ind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eastAsia="Trebuchet MS,MS Mincho" w:cs="Tahoma" w:ascii="Bookman Old Style" w:hAnsi="Bookman Old Style"/>
          <w:sz w:val="22"/>
          <w:szCs w:val="22"/>
        </w:rPr>
        <w:t>"Trabalhos" significam quaisquer invenções, segredos comerciais, ideias ou trabalhos originais de autoria que foram criados, desenvolvidos, descobertos ou realizados, no todo ou em parte, durante a relação de emprego junto à EMPREGADORA (termo esse que inclui, para todos os fins, as empresas do Grupo da EMPREGADORA, suas controladoras, controladas e qualquer de suas afiliadas da qual o EMPREGADO encontra-se registrado. Referida definição engloba, também, os trabalhos criados, desenvolvidos ou realizados, no todo ou em parte, durante o trabalho desenvolvido ao longo da vida profissional do EMPREGADO, e que estejam relacionados ao negócio da EMPREGADORA ou sua pesquisa ou desenvolvimento de fato ou pesquisa ou desenvolvimento comprovadamente esperados.</w:t>
      </w:r>
    </w:p>
    <w:p>
      <w:pPr>
        <w:pStyle w:val="PargrafodaLista"/>
        <w:rPr>
          <w:rFonts w:ascii="Bookman Old Style" w:hAnsi="Bookman Old Style" w:cs="Arial"/>
          <w:sz w:val="22"/>
          <w:szCs w:val="22"/>
        </w:rPr>
      </w:pPr>
      <w:r>
        <w:rPr>
          <w:rFonts w:cs="Arial"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Arial" w:ascii="Bookman Old Style" w:hAnsi="Bookman Old Style"/>
          <w:sz w:val="22"/>
          <w:szCs w:val="22"/>
        </w:rPr>
        <w:t>É vedado ao EMPREGADO divulgar, por qualquer mídia, especialmente em redes sociais tais como (Facebook, Twitter, Orkut, MySpace, LinkedIn e outras) assuntos relacionados com as atividades da empresa, especialmente em relação à sua clientela, fornecedores, prestadores de serviços e procedimentos de fabricação, sob pena de ficar caracterizada como falta grave e sujeitando o infrator às penas consignadas neste contrato.</w:t>
      </w:r>
    </w:p>
    <w:p>
      <w:pPr>
        <w:pStyle w:val="PargrafodaLista"/>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t xml:space="preserve">A violação, por qualquer meio, do disposto nesta Cláusula acarretará a rescisão do vínculo empregatício mantido pelo EMPREGADO com a EMPREGADORA, por justa causa, sem prejuízo de quaisquer ações judiciais de natureza civil e/ou criminal que a EMPREGADORA entenda promover contra o EMPREGADO, mesmo que propostas depois de terminados ou rescindido o contrato de trabalho com a EMPREGADORA. </w:t>
      </w:r>
    </w:p>
    <w:p>
      <w:pPr>
        <w:pStyle w:val="PargrafodaLista"/>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t>Fica desde já estipulada a multa de 10 (dez) salários mínimos vigentes a época do evento, se o EMPREGADO infringir qualquer item deste Compromisso, sem prejuízo de incorrer ainda no pagamento da importância que vier a ser apurada a título de perdas e danos, que a EMPREGADORA venha a sofrer em decorrência desse fato.</w:t>
      </w:r>
    </w:p>
    <w:p>
      <w:pPr>
        <w:pStyle w:val="PargrafodaLista"/>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t>A anulação de um item ou disposição deste Compromisso não prejudicará as demais cláusulas ou disposições nele contidas, as quais permanecerão válidas e continuarão a produzir seus efeitos de direito.</w:t>
      </w:r>
    </w:p>
    <w:p>
      <w:pPr>
        <w:pStyle w:val="PargrafodaLista"/>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t xml:space="preserve">O Empregado deverá buscar orientações junto a área de “Compliance” da Empregadora sempre que se deparar com alguma solicitação de informação confidencial por qualquer outro interessado, que não os destinatários principais, incluindo parceiros comerciais.  </w:t>
      </w:r>
    </w:p>
    <w:p>
      <w:pPr>
        <w:pStyle w:val="Normal"/>
        <w:spacing w:lineRule="auto" w:line="360" w:before="0" w:after="0"/>
        <w:contextualSpacing/>
        <w:jc w:val="both"/>
        <w:rPr>
          <w:rFonts w:ascii="Bookman Old Style" w:hAnsi="Bookman Old Style" w:cs="Arial"/>
          <w:b/>
          <w:bCs/>
          <w:color w:val="000000"/>
          <w:sz w:val="22"/>
          <w:szCs w:val="22"/>
        </w:rPr>
      </w:pPr>
      <w:r>
        <w:rPr>
          <w:rFonts w:cs="Arial" w:ascii="Bookman Old Style" w:hAnsi="Bookman Old Style"/>
          <w:b/>
          <w:bCs/>
          <w:color w:val="000000"/>
          <w:sz w:val="22"/>
          <w:szCs w:val="22"/>
        </w:rPr>
      </w:r>
    </w:p>
    <w:p>
      <w:pPr>
        <w:pStyle w:val="Normal"/>
        <w:spacing w:before="0" w:after="0"/>
        <w:contextualSpacing/>
        <w:jc w:val="both"/>
        <w:rPr>
          <w:rFonts w:ascii="Bookman Old Style" w:hAnsi="Bookman Old Style" w:cs="Bookman Old Style"/>
          <w:b/>
          <w:color w:val="000000"/>
          <w:sz w:val="22"/>
          <w:szCs w:val="22"/>
        </w:rPr>
      </w:pPr>
      <w:commentRangeStart w:id="2"/>
      <w:r>
        <w:rPr>
          <w:rFonts w:cs="Bookman Old Style" w:ascii="Bookman Old Style" w:hAnsi="Bookman Old Style"/>
          <w:b/>
          <w:color w:val="000000"/>
          <w:sz w:val="22"/>
          <w:szCs w:val="22"/>
        </w:rPr>
        <w:t xml:space="preserve">HIPÓTESE DE AFASTAMENTO </w:t>
      </w:r>
      <w:commentRangeEnd w:id="2"/>
      <w:r>
        <w:commentReference w:id="2"/>
      </w:r>
      <w:r>
        <w:rPr>
          <w:rStyle w:val="Refdecomentrio"/>
          <w:vanish w:val="false"/>
        </w:rPr>
      </w:r>
    </w:p>
    <w:p>
      <w:pPr>
        <w:pStyle w:val="Normal"/>
        <w:spacing w:lineRule="auto" w:line="360" w:before="0" w:after="0"/>
        <w:contextualSpacing/>
        <w:jc w:val="both"/>
        <w:rPr>
          <w:rFonts w:ascii="Bookman Old Style" w:hAnsi="Bookman Old Style" w:cs="Arial"/>
          <w:b/>
          <w:bCs/>
          <w:color w:val="000000"/>
          <w:sz w:val="22"/>
          <w:szCs w:val="22"/>
        </w:rPr>
      </w:pPr>
      <w:r>
        <w:rPr>
          <w:rFonts w:cs="Arial" w:ascii="Bookman Old Style" w:hAnsi="Bookman Old Style"/>
          <w:b/>
          <w:bCs/>
          <w:color w:val="000000"/>
          <w:sz w:val="22"/>
          <w:szCs w:val="22"/>
        </w:rPr>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 xml:space="preserve">4.1 Em caso de afastamento (seja junto à Previdência Social, ou não, por aposentadoria por invalidez ou qualquer outro benefício previdenciário, ou ainda, por meras ausências injustificadas), </w:t>
      </w:r>
      <w:r>
        <w:rPr>
          <w:rFonts w:cs="Bookman Old Style" w:ascii="Bookman Old Style" w:hAnsi="Bookman Old Style"/>
          <w:color w:val="000000"/>
          <w:sz w:val="22"/>
          <w:szCs w:val="22"/>
        </w:rPr>
        <w:t>ajusta-se de comum acordo que:</w:t>
      </w:r>
    </w:p>
    <w:p>
      <w:pPr>
        <w:pStyle w:val="Normal"/>
        <w:ind w:start="360" w:end="0"/>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5"/>
        </w:numPr>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 xml:space="preserve">Em virtude do programa do governo denominado eSocial, o empregado concorda em manter seus dados atualizados junto a empregadora, tanto em relação aos seus telefones fixos e/ou celulares, e-mails e endereço residencial.  </w:t>
      </w:r>
      <w:r>
        <w:rPr>
          <w:rFonts w:cs="Bookman Old Style" w:ascii="Bookman Old Style" w:hAnsi="Bookman Old Style"/>
          <w:sz w:val="22"/>
          <w:szCs w:val="22"/>
          <w:u w:val="single"/>
        </w:rPr>
        <w:t>Caso ocorra a alteração do endereço do(a) Empregado(a) sem a anterior comunicação formal à empregadora, reconhece que toda e qualquer comunicação enviada ao endereço aqui informado será considerada como "recebida" para todos os efeitos legais</w:t>
      </w:r>
      <w:r>
        <w:rPr>
          <w:rFonts w:cs="Bookman Old Style" w:ascii="Bookman Old Style" w:hAnsi="Bookman Old Style"/>
          <w:sz w:val="22"/>
          <w:szCs w:val="22"/>
        </w:rPr>
        <w:t>, mesmo que a convocação retorne com informações de “não recebida”, “mudou-se” ou qualquer outra que indique a ausência de recebimento.</w:t>
      </w:r>
    </w:p>
    <w:p>
      <w:pPr>
        <w:pStyle w:val="Normal"/>
        <w:ind w:start="720" w:end="0"/>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numPr>
          <w:ilvl w:val="0"/>
          <w:numId w:val="5"/>
        </w:numPr>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Caso ocorra recebimento de benefício previdenciário (de qualquer espécie), compromete-se a informar à empregadora caso o benefício seja cessado, bem como, a cada alteração da sua condição junto à Previdência Social, e a enviar para a Empregadora todas as comunicações de decisão, em especial, quando solicitadas pela empregadora.</w:t>
      </w:r>
    </w:p>
    <w:p>
      <w:pPr>
        <w:pStyle w:val="Normal"/>
        <w:ind w:start="720" w:end="0"/>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5"/>
        </w:numPr>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O descumprimento das regras previstas nos itens acima ensejará a rescisão do contrato de trabalho por justa causa, nos termos do Artigo 482 da CLT.</w:t>
      </w:r>
    </w:p>
    <w:p>
      <w:pPr>
        <w:pStyle w:val="PargrafodaLista"/>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5"/>
        </w:numPr>
        <w:jc w:val="both"/>
        <w:rPr>
          <w:rFonts w:ascii="Bookman Old Style" w:hAnsi="Bookman Old Style" w:cs="Bookman Old Style"/>
          <w:bCs/>
          <w:color w:val="000000"/>
          <w:sz w:val="22"/>
          <w:szCs w:val="22"/>
        </w:rPr>
      </w:pPr>
      <w:r>
        <w:rPr>
          <w:rFonts w:cs="Bookman Old Style" w:ascii="Bookman Old Style" w:hAnsi="Bookman Old Style"/>
          <w:bCs/>
          <w:sz w:val="22"/>
          <w:szCs w:val="22"/>
        </w:rPr>
        <w:t xml:space="preserve">Caso ocorra futuramente a concessão da aposentadoria por invalidez, ou afastamentos por doença que ultrapassem a competência mensal, o empregado encontra-se ciente que </w:t>
      </w:r>
      <w:commentRangeStart w:id="3"/>
      <w:r>
        <w:rPr>
          <w:rFonts w:cs="Bookman Old Style" w:ascii="Bookman Old Style" w:hAnsi="Bookman Old Style"/>
          <w:bCs/>
          <w:sz w:val="22"/>
          <w:szCs w:val="22"/>
        </w:rPr>
        <w:t>deverá pagar mensalmente através de boleto bancário (ou depósito em conta bancária</w:t>
      </w:r>
      <w:r>
        <w:rPr>
          <w:rStyle w:val="Refdecomentrio"/>
          <w:vanish w:val="false"/>
        </w:rPr>
      </w:r>
      <w:commentRangeEnd w:id="3"/>
      <w:r>
        <w:commentReference w:id="3"/>
      </w:r>
      <w:r>
        <w:rPr>
          <w:rFonts w:cs="Bookman Old Style" w:ascii="Bookman Old Style" w:hAnsi="Bookman Old Style"/>
          <w:bCs/>
          <w:sz w:val="22"/>
          <w:szCs w:val="22"/>
        </w:rPr>
        <w:t>) o valor referente a parcela mensal do convênio médico, e dos dependentes caso existentes, e encontra-se ciente que a falta de pagamento por 03 (três) meses, ocasionará o cancelamento do benefício.</w:t>
      </w:r>
    </w:p>
    <w:p>
      <w:pPr>
        <w:pStyle w:val="PargrafodaLista"/>
        <w:ind w:start="0" w:end="0"/>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lineRule="auto" w:line="276" w:before="0" w:after="0"/>
        <w:contextualSpacing/>
        <w:jc w:val="both"/>
        <w:rPr>
          <w:rFonts w:ascii="Bookman Old Style" w:hAnsi="Bookman Old Style" w:cs="Bookman Old Style"/>
          <w:b/>
          <w:sz w:val="22"/>
          <w:szCs w:val="22"/>
        </w:rPr>
      </w:pPr>
      <w:r>
        <w:rPr>
          <w:rFonts w:cs="Bookman Old Style" w:ascii="Bookman Old Style" w:hAnsi="Bookman Old Style"/>
          <w:b/>
          <w:sz w:val="22"/>
          <w:szCs w:val="22"/>
        </w:rPr>
        <w:t>DO USO DE MENSAGENS/WHATSAPP E SIMILARES</w:t>
      </w:r>
    </w:p>
    <w:p>
      <w:pPr>
        <w:pStyle w:val="Normal"/>
        <w:spacing w:lineRule="auto" w:line="276" w:before="0" w:after="0"/>
        <w:contextualSpacing/>
        <w:jc w:val="both"/>
        <w:rPr>
          <w:rFonts w:ascii="Bookman Old Style" w:hAnsi="Bookman Old Style" w:cs="Bookman Old Style"/>
          <w:b/>
          <w:sz w:val="22"/>
          <w:szCs w:val="22"/>
        </w:rPr>
      </w:pPr>
      <w:r>
        <w:rPr>
          <w:rFonts w:cs="Bookman Old Style" w:ascii="Bookman Old Style" w:hAnsi="Bookman Old Style"/>
          <w:b/>
          <w:sz w:val="22"/>
          <w:szCs w:val="22"/>
        </w:rPr>
      </w:r>
    </w:p>
    <w:p>
      <w:pPr>
        <w:pStyle w:val="Normal"/>
        <w:spacing w:lineRule="auto" w:line="276" w:before="0" w:after="0"/>
        <w:contextualSpacing/>
        <w:jc w:val="both"/>
        <w:rPr/>
      </w:pPr>
      <w:r>
        <w:rPr>
          <w:rFonts w:cs="Bookman Old Style" w:ascii="Bookman Old Style" w:hAnsi="Bookman Old Style"/>
          <w:sz w:val="22"/>
          <w:szCs w:val="22"/>
        </w:rPr>
        <w:t>5.1 O Empregado se compromete a, nos grupos de ferramentas digitais/aplicativos (WhatsApp, telegram, Skype e similares) para uso corporativo, restringir as mensagens a assuntos do trabalho e possuir o comportamento adequado a este ambiente virtual, cumprindo as seguintes regras:</w:t>
      </w:r>
    </w:p>
    <w:p>
      <w:pPr>
        <w:pStyle w:val="Normal"/>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proferir xingamentos, apelidos, chacotas ou tratamentos desrespeitosos, assim entendidos inclusive, aqueles que visem minimizar um profissional em quaisquer aspectos, seja no pessoal ou profissional;</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promover represálias entre os profissionais;</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promover cobranças de metas, resultados ou objetivos de forma inadequada ou de forma a se constatar abusos entre os interlocutores;</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Em caso de o grupo ser compartilhado por profissionais que possuam diferentes horários de trabalho, não participar dos assuntos fora de seu horário de trabalho, prezando por deixar as notificações desativadas ou em “mute” para não ser incomodado em seu horário de descanso;</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se utilizar dessas ferramentas em horários diversos aos de trabalho, a fim de preservar o repouso;</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utilizar, sons e vídeos de terceiros, sem a devida autorização expressa;</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enviar informações, correntes, fotos ou mensagens não relacionadas as atividades e estranhas ao ambiente corporativo;</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Enviar textos em minúsculos, lembrando que os textos em letras maiúsculas sugerem um tom de voz elevado ou gritos;</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compartilhar fatos da vida pessoal ou de terceiros;</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Priorizar envio de mensagens de texto ao invés de mensagens de voz, a fim dos temas serem facilmente localizados;</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Em caso de uso de mensagem de voz, deve-se evitar tons elevados/altos;</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Ao ouvir uma mensagem de áudio, certificar-se de que se encontra em um ambiente adequado para ouvi-la.  Se o empregado ou quem receber a mensagem estiver em um ambiente público ou barulhento, optar por mensagem em texto.</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Em caso de mensagens de áudios, enviar com no máximo 01 a 02 minutos, de forma objetiva e clara.</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tratar de assuntos confidenciais e estratégicos, uma vez que tudo o que circula nesse ambiente pode ser objeto de vazamento de dados, bem como compartilhamentos acidentais ou voluntários;</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tratar de assuntos complexos pelas ferramentas digitais/aplicativos. O Empregado ligará para a outra pessoa e tratará diretamente sobre o assunto;</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 xml:space="preserve">Optar por ligação para assuntos importantes/urgentes, uma vez que por mensagem a resposta pode não ser imediata. </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 xml:space="preserve">Não desviar a atenção do que é prioridade, para envio de mensagens, a fim de não afetar a produtividade. </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Preservar dois ou três horários durante o dia para verificar e responder as mensagens todas de uma vez.</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se utilizar de fotos de perfil que sejam sensuais, com bebidas, regatas, chinelos e nudez.</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 xml:space="preserve">Evitar mandar várias palavras ou frases, em partes. </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O Empregado deve colaborar, de forma eficaz para que a utilização dos aplicativos sejam produtivos, evitando-se desperdício de tempo.</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No caso de vídeo conferência ou envio de vídeos pelas ferramentas/app, deverá o Empregado encontrar-se uniformizado (ou em caso de não entrega pela empregadora, valer-se de roupas condizentes com a função), bem como avaliando se o ambiente que será demonstrado na filmagem/imagem é adequado para as finalidades e os trabalhos que executa (Exemplo: recomenda-se que a filmagem/vídeo ocorra com uma parede lisa ao fundo, sem demonstrar a intimidade do local);</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Ajusta-se que as regras constantes neste instrumento poderão ser alteradas ou complementadas através de Regulamento Interno.</w:t>
      </w:r>
    </w:p>
    <w:p>
      <w:pPr>
        <w:pStyle w:val="PargrafodaLista"/>
        <w:ind w:start="0" w:end="0"/>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contextualSpacing/>
        <w:jc w:val="both"/>
        <w:rPr/>
      </w:pPr>
      <w:r>
        <w:rPr>
          <w:rFonts w:cs="Bookman Old Style" w:ascii="Bookman Old Style" w:hAnsi="Bookman Old Style"/>
          <w:color w:val="000000"/>
          <w:sz w:val="22"/>
          <w:szCs w:val="22"/>
        </w:rPr>
        <w:t>6.1 O Empregado atesta que os seus respectivos endereços se encontram atualizados junto a Empregadora, sendo certo que, caso encontre-se desatualizado, em caso de convocação, o telegrama será tido como recebido na hipótese de não recebimento motivada por “mudou-se”, “dado incorreto”, “endereço incorreto” ou incorreção similar.</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Arial"/>
          <w:b/>
          <w:bCs/>
          <w:color w:val="000000"/>
          <w:sz w:val="22"/>
          <w:szCs w:val="22"/>
        </w:rPr>
      </w:pPr>
      <w:r>
        <w:rPr>
          <w:rFonts w:cs="Arial" w:ascii="Bookman Old Style" w:hAnsi="Bookman Old Style"/>
          <w:b/>
          <w:bCs/>
          <w:color w:val="000000"/>
          <w:sz w:val="22"/>
          <w:szCs w:val="22"/>
        </w:rPr>
        <w:t>TEMPO DE CONTRIBUIÇÃO – MEU INSS</w:t>
      </w:r>
    </w:p>
    <w:p>
      <w:pPr>
        <w:pStyle w:val="Normal"/>
        <w:spacing w:before="0" w:after="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t xml:space="preserve">7.1 </w:t>
      </w:r>
      <w:r>
        <w:rPr>
          <w:rFonts w:cs="Bookman Old Style" w:ascii="Bookman Old Style" w:hAnsi="Bookman Old Style"/>
          <w:color w:val="000000"/>
          <w:sz w:val="22"/>
          <w:szCs w:val="22"/>
        </w:rPr>
        <w:t>O empregado compromete-se a apresentar o extrato de tempo de contribuição (simulação do tempo faltante) que poderá ser expedido no site MEU INSS (ou em outro meio disponibilizado pelo órgão), no prazo máximo de 30 (trinta dias) a contar da assinatura deste instrumento.</w:t>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pPr>
      <w:r>
        <w:rPr>
          <w:rFonts w:cs="Arial" w:ascii="Bookman Old Style" w:hAnsi="Bookman Old Style"/>
          <w:color w:val="000000"/>
          <w:sz w:val="22"/>
          <w:szCs w:val="22"/>
        </w:rPr>
        <w:t xml:space="preserve">8.1 </w:t>
      </w:r>
      <w:r>
        <w:rPr>
          <w:rFonts w:cs="Bookman Old Style" w:ascii="Bookman Old Style" w:hAnsi="Bookman Old Style"/>
          <w:color w:val="000000"/>
          <w:sz w:val="22"/>
          <w:szCs w:val="22"/>
        </w:rPr>
        <w:t>O Empregado compromete-se a comunicar expressamente a Empregadora (enviando a carta de concessão ou documento similar) em caso de aposentadoria por tempo de serviço, por idade ou outra similar que venha a ser criada e que possua objetivo similar.</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t>9.1 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os receber, sem que tal situação seja de culpa desta empregadora e lhe incorra em penalidade, multa e/ou juros.</w:t>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t xml:space="preserve">10.1 Além dos descontos previstos em Lei, o </w:t>
      </w:r>
      <w:r>
        <w:rPr>
          <w:rFonts w:cs="Arial" w:ascii="Bookman Old Style" w:hAnsi="Bookman Old Style"/>
          <w:b/>
          <w:bCs/>
          <w:color w:val="000000"/>
          <w:sz w:val="22"/>
          <w:szCs w:val="22"/>
        </w:rPr>
        <w:t>EMPREGADO</w:t>
      </w:r>
      <w:r>
        <w:rPr>
          <w:rFonts w:cs="Arial" w:ascii="Bookman Old Style" w:hAnsi="Bookman Old Style"/>
          <w:color w:val="000000"/>
          <w:sz w:val="22"/>
          <w:szCs w:val="22"/>
        </w:rPr>
        <w:t xml:space="preserve"> obriga-se a ressarcir à </w:t>
      </w:r>
      <w:r>
        <w:rPr>
          <w:rFonts w:cs="Arial" w:ascii="Bookman Old Style" w:hAnsi="Bookman Old Style"/>
          <w:b/>
          <w:bCs/>
          <w:color w:val="000000"/>
          <w:sz w:val="22"/>
          <w:szCs w:val="22"/>
        </w:rPr>
        <w:t>EMPREGADORA</w:t>
      </w:r>
      <w:r>
        <w:rPr>
          <w:rFonts w:cs="Arial" w:ascii="Bookman Old Style" w:hAnsi="Bookman Old Style"/>
          <w:color w:val="000000"/>
          <w:sz w:val="22"/>
          <w:szCs w:val="22"/>
        </w:rPr>
        <w:t xml:space="preserve">, os prejuízos que causar a esta ou à </w:t>
      </w:r>
      <w:r>
        <w:rPr>
          <w:rFonts w:cs="Arial" w:ascii="Bookman Old Style" w:hAnsi="Bookman Old Style"/>
          <w:bCs/>
          <w:color w:val="000000"/>
          <w:sz w:val="22"/>
          <w:szCs w:val="22"/>
        </w:rPr>
        <w:t>terceiros, tomadores de serviço ou clientes,</w:t>
      </w:r>
      <w:r>
        <w:rPr>
          <w:rFonts w:cs="Arial" w:ascii="Bookman Old Style" w:hAnsi="Bookman Old Style"/>
          <w:color w:val="000000"/>
          <w:sz w:val="22"/>
          <w:szCs w:val="22"/>
        </w:rPr>
        <w:t xml:space="preserve"> por ação ou omissão dolosa ou culposa (negligência, imprudência ou imperícia), cabendo à </w:t>
      </w:r>
      <w:r>
        <w:rPr>
          <w:rFonts w:cs="Arial" w:ascii="Bookman Old Style" w:hAnsi="Bookman Old Style"/>
          <w:b/>
          <w:bCs/>
          <w:color w:val="000000"/>
          <w:sz w:val="22"/>
          <w:szCs w:val="22"/>
        </w:rPr>
        <w:t>EMPREGADORA</w:t>
      </w:r>
      <w:r>
        <w:rPr>
          <w:rFonts w:cs="Arial" w:ascii="Bookman Old Style" w:hAnsi="Bookman Old Style"/>
          <w:color w:val="000000"/>
          <w:sz w:val="22"/>
          <w:szCs w:val="22"/>
        </w:rPr>
        <w:t xml:space="preserve"> a seu exclusivo critério, o modo e prazo desse </w:t>
      </w:r>
      <w:commentRangeStart w:id="4"/>
      <w:r>
        <w:rPr>
          <w:rFonts w:cs="Arial" w:ascii="Bookman Old Style" w:hAnsi="Bookman Old Style"/>
          <w:color w:val="000000"/>
          <w:sz w:val="22"/>
          <w:szCs w:val="22"/>
        </w:rPr>
        <w:t>ressarcimento</w:t>
      </w:r>
      <w:r>
        <w:rPr>
          <w:rStyle w:val="Refdecomentrio"/>
          <w:vanish w:val="false"/>
        </w:rPr>
      </w:r>
      <w:commentRangeEnd w:id="4"/>
      <w:r>
        <w:commentReference w:id="4"/>
      </w:r>
      <w:r>
        <w:rPr>
          <w:rFonts w:cs="Arial" w:ascii="Bookman Old Style" w:hAnsi="Bookman Old Style"/>
          <w:color w:val="000000"/>
          <w:sz w:val="22"/>
          <w:szCs w:val="22"/>
        </w:rPr>
        <w:t>.</w:t>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bCs/>
          <w:sz w:val="22"/>
          <w:szCs w:val="22"/>
        </w:rPr>
        <w:t xml:space="preserve">11.1 </w:t>
      </w:r>
      <w:bookmarkStart w:id="0" w:name="_Hlk49966097"/>
      <w:r>
        <w:rPr>
          <w:rFonts w:cs="Arial" w:ascii="Bookman Old Style" w:hAnsi="Bookman Old Style"/>
          <w:bCs/>
          <w:sz w:val="22"/>
          <w:szCs w:val="22"/>
        </w:rPr>
        <w:t xml:space="preserve">As pessoas subscritoras deste instrumento reconhecem sob as penas civis e criminais que os dados informados entre si são verdadeiros e reais, inclusive os endereços físicos, telefones de contato e e-mails, estando aptas a subscreverem o presente </w:t>
      </w:r>
      <w:commentRangeStart w:id="5"/>
      <w:r>
        <w:rPr>
          <w:rFonts w:cs="Arial" w:ascii="Bookman Old Style" w:hAnsi="Bookman Old Style"/>
          <w:bCs/>
          <w:sz w:val="22"/>
          <w:szCs w:val="22"/>
        </w:rPr>
        <w:t>instrumento</w:t>
      </w:r>
      <w:r>
        <w:rPr>
          <w:rStyle w:val="Refdecomentrio"/>
          <w:vanish w:val="false"/>
        </w:rPr>
      </w:r>
      <w:commentRangeEnd w:id="5"/>
      <w:r>
        <w:commentReference w:id="5"/>
      </w:r>
      <w:r>
        <w:rPr>
          <w:rFonts w:cs="Arial" w:ascii="Bookman Old Style" w:hAnsi="Bookman Old Style"/>
          <w:bCs/>
          <w:sz w:val="22"/>
          <w:szCs w:val="22"/>
        </w:rPr>
        <w:t xml:space="preserve">. </w:t>
      </w:r>
      <w:bookmarkEnd w:id="0"/>
    </w:p>
    <w:p>
      <w:pPr>
        <w:pStyle w:val="PargrafodaLista"/>
        <w:ind w:start="0" w:end="0"/>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bCs/>
          <w:sz w:val="22"/>
          <w:szCs w:val="22"/>
        </w:rPr>
        <w:t>12.1 Ajusta-se que este instrumento poderá ser assinado de forma digital ou eletrônica nos termos da MP 2.200.</w:t>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t>As partes elegem o foro desta Comarca, para dirimir as questões oriundas deste contrato.</w:t>
      </w:r>
    </w:p>
    <w:p>
      <w:pPr>
        <w:pStyle w:val="Normal"/>
        <w:spacing w:lineRule="auto" w:line="360" w:before="0" w:after="0"/>
        <w:contextualSpacing/>
        <w:jc w:val="both"/>
        <w:rPr>
          <w:rFonts w:ascii="Bookman Old Style" w:hAnsi="Bookman Old Style" w:cs="Arial"/>
          <w:b/>
          <w:bCs/>
          <w:color w:val="000000"/>
          <w:sz w:val="22"/>
          <w:szCs w:val="22"/>
        </w:rPr>
      </w:pPr>
      <w:r>
        <w:rPr>
          <w:rFonts w:cs="Arial" w:ascii="Bookman Old Style" w:hAnsi="Bookman Old Style"/>
          <w:b/>
          <w:bCs/>
          <w:color w:val="000000"/>
          <w:sz w:val="22"/>
          <w:szCs w:val="22"/>
        </w:rPr>
      </w:r>
    </w:p>
    <w:p>
      <w:pPr>
        <w:pStyle w:val="Normal"/>
        <w:spacing w:before="0" w:after="0"/>
        <w:contextualSpacing/>
        <w:jc w:val="both"/>
        <w:rPr/>
      </w:pPr>
      <w:r>
        <w:rPr>
          <w:rFonts w:cs="Bookman Old Style" w:ascii="Bookman Old Style" w:hAnsi="Bookman Old Style"/>
          <w:color w:val="000000"/>
          <w:sz w:val="22"/>
          <w:szCs w:val="22"/>
        </w:rPr>
        <w:t>(</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de (</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de 20(</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center"/>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EMPREGADORA</w:t>
      </w:r>
    </w:p>
    <w:p>
      <w:pPr>
        <w:pStyle w:val="Normal"/>
        <w:spacing w:before="0" w:after="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center"/>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EMPREGADO</w:t>
      </w:r>
    </w:p>
    <w:p>
      <w:pPr>
        <w:pStyle w:val="Normal"/>
        <w:spacing w:before="0" w:after="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eastAsia="Bookman Old Style" w:cs="Bookman Old Style" w:ascii="Bookman Old Style" w:hAnsi="Bookman Old Style"/>
          <w:dstrike/>
          <w:color w:val="000000"/>
          <w:sz w:val="22"/>
          <w:szCs w:val="22"/>
        </w:rPr>
        <w:t xml:space="preserve"> </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Testemunhas:</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1)</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Assinatura:</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Nome Completo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Endereço: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CPF n°</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2)</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Assinatura:</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Nome Completo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Endereço: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CPF n°</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lineRule="auto" w:line="360" w:before="0" w:after="0"/>
        <w:contextualSpacing/>
        <w:rPr>
          <w:rFonts w:ascii="Bookman Old Style" w:hAnsi="Bookman Old Style" w:cs="Arial"/>
          <w:color w:val="000000"/>
          <w:sz w:val="22"/>
          <w:szCs w:val="22"/>
        </w:rPr>
      </w:pPr>
      <w:r>
        <w:rPr>
          <w:rFonts w:cs="Arial" w:ascii="Bookman Old Style" w:hAnsi="Bookman Old Style"/>
          <w:color w:val="000000"/>
          <w:sz w:val="22"/>
          <w:szCs w:val="22"/>
        </w:rPr>
      </w:r>
    </w:p>
    <w:sectPr>
      <w:headerReference w:type="default" r:id="rId2"/>
      <w:footerReference w:type="default" r:id="rId3"/>
      <w:type w:val="nextPage"/>
      <w:pgSz w:w="11906" w:h="16838"/>
      <w:pgMar w:left="1701" w:right="1134" w:gutter="0" w:header="720" w:top="1134" w:footer="72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uridico sem uso" w:date="2024-04-05T11:51:00Z" w:initials="Jsu">
    <w:p>
      <w:pPr>
        <w:overflowPunct w:val="false"/>
        <w:bidi w:val="0"/>
        <w:rPr/>
      </w:pPr>
      <w:r>
        <w:rPr>
          <w:rFonts w:ascii="Times New Roman" w:hAnsi="Times New Roman" w:eastAsia="Times New Roman" w:cs="Times New Roman"/>
          <w:color w:val="auto"/>
          <w:sz w:val="20"/>
          <w:szCs w:val="20"/>
          <w:lang w:eastAsia="en-US" w:val="pt-BR" w:bidi="ar-SA"/>
        </w:rPr>
        <w:t xml:space="preserve">Se o uso da imagem for para </w:t>
      </w:r>
    </w:p>
    <w:p>
      <w:pPr>
        <w:overflowPunct w:val="false"/>
        <w:bidi w:val="0"/>
        <w:rPr/>
      </w:pPr>
      <w:r>
        <w:rPr>
          <w:rFonts w:ascii="Times New Roman" w:hAnsi="Times New Roman" w:eastAsia="Times New Roman" w:cs="Times New Roman"/>
          <w:color w:val="auto"/>
          <w:sz w:val="20"/>
          <w:szCs w:val="20"/>
          <w:lang w:eastAsia="en-US" w:val="pt-BR" w:bidi="ar-SA"/>
        </w:rPr>
        <w:t xml:space="preserve">veiculação interna, esta cláusula </w:t>
      </w:r>
    </w:p>
    <w:p>
      <w:pPr>
        <w:overflowPunct w:val="false"/>
        <w:bidi w:val="0"/>
        <w:rPr/>
      </w:pPr>
      <w:r>
        <w:rPr>
          <w:rFonts w:ascii="Times New Roman" w:hAnsi="Times New Roman" w:eastAsia="Times New Roman" w:cs="Times New Roman"/>
          <w:color w:val="auto"/>
          <w:sz w:val="20"/>
          <w:szCs w:val="20"/>
          <w:lang w:eastAsia="en-US" w:val="pt-BR" w:bidi="ar-SA"/>
        </w:rPr>
        <w:t xml:space="preserve">pode ser utilizada. Se para </w:t>
      </w:r>
    </w:p>
    <w:p>
      <w:pPr>
        <w:overflowPunct w:val="false"/>
        <w:bidi w:val="0"/>
        <w:rPr/>
      </w:pPr>
      <w:r>
        <w:rPr>
          <w:rFonts w:ascii="Times New Roman" w:hAnsi="Times New Roman" w:eastAsia="Times New Roman" w:cs="Times New Roman"/>
          <w:color w:val="auto"/>
          <w:sz w:val="20"/>
          <w:szCs w:val="20"/>
          <w:lang w:eastAsia="en-US" w:val="pt-BR" w:bidi="ar-SA"/>
        </w:rPr>
        <w:t xml:space="preserve">utilização em COMERCIAIS, </w:t>
      </w:r>
    </w:p>
    <w:p>
      <w:pPr>
        <w:overflowPunct w:val="false"/>
        <w:bidi w:val="0"/>
        <w:rPr/>
      </w:pPr>
      <w:r>
        <w:rPr>
          <w:rFonts w:ascii="Times New Roman" w:hAnsi="Times New Roman" w:eastAsia="Times New Roman" w:cs="Times New Roman"/>
          <w:color w:val="auto"/>
          <w:sz w:val="20"/>
          <w:szCs w:val="20"/>
          <w:lang w:eastAsia="en-US" w:val="pt-BR" w:bidi="ar-SA"/>
        </w:rPr>
        <w:t>deve-se ajustar contraprestação</w:t>
      </w:r>
    </w:p>
    <w:p>
      <w:pPr>
        <w:overflowPunct w:val="false"/>
        <w:bidi w:val="0"/>
        <w:rPr/>
      </w:pPr>
      <w:r>
        <w:rPr>
          <w:rFonts w:ascii="Times New Roman" w:hAnsi="Times New Roman" w:eastAsia="Times New Roman" w:cs="Times New Roman"/>
          <w:color w:val="auto"/>
          <w:sz w:val="20"/>
          <w:szCs w:val="20"/>
          <w:lang w:eastAsia="en-US" w:val="pt-BR" w:bidi="ar-SA"/>
        </w:rPr>
        <w:t xml:space="preserve"> pelo uso, e consignar o valor.</w:t>
      </w:r>
    </w:p>
    <w:p>
      <w:pPr>
        <w:overflowPunct w:val="false"/>
        <w:bidi w:val="0"/>
        <w:rPr/>
      </w:pPr>
      <w:r>
        <w:rPr>
          <w:rFonts w:ascii="Liberation Serif" w:hAnsi="Liberation Serif" w:eastAsia="DejaVu Sans" w:cs="DejaVu Sans"/>
          <w:lang w:val="en-US" w:eastAsia="en-US" w:bidi="en-US"/>
        </w:rPr>
      </w:r>
    </w:p>
  </w:comment>
  <w:comment w:id="1" w:author="Juridico sem uso" w:date="2024-04-05T11:51:00Z" w:initials="Jsu">
    <w:p>
      <w:pPr>
        <w:overflowPunct w:val="false"/>
        <w:bidi w:val="0"/>
        <w:rPr/>
      </w:pPr>
      <w:r>
        <w:rPr>
          <w:rFonts w:ascii="Times New Roman" w:hAnsi="Times New Roman" w:eastAsia="Times New Roman" w:cs="Times New Roman"/>
          <w:color w:val="auto"/>
          <w:sz w:val="20"/>
          <w:szCs w:val="20"/>
          <w:lang w:eastAsia="en-US" w:val="pt-BR" w:bidi="ar-SA"/>
        </w:rPr>
        <w:t>Lei Geral de Proteção de Dados – entrada em vigor em 2020</w:t>
      </w:r>
    </w:p>
  </w:comment>
  <w:comment w:id="2" w:author="Juridico sem uso" w:date="2024-04-05T11:51:00Z" w:initials="Jsu">
    <w:p>
      <w:pPr>
        <w:overflowPunct w:val="false"/>
        <w:bidi w:val="0"/>
        <w:rPr/>
      </w:pPr>
      <w:r>
        <w:rPr>
          <w:rFonts w:ascii="Times New Roman" w:hAnsi="Times New Roman" w:eastAsia="Times New Roman" w:cs="Times New Roman"/>
          <w:color w:val="auto"/>
          <w:sz w:val="20"/>
          <w:szCs w:val="20"/>
          <w:lang w:eastAsia="en-US" w:val="pt-BR" w:bidi="ar-SA"/>
        </w:rPr>
        <w:t>Afastamento</w:t>
      </w:r>
    </w:p>
  </w:comment>
  <w:comment w:id="3" w:author="Juridico sem uso" w:date="2024-04-05T11:51:00Z" w:initials="Jsu">
    <w:p>
      <w:pPr>
        <w:overflowPunct w:val="false"/>
        <w:bidi w:val="0"/>
        <w:rPr/>
      </w:pPr>
      <w:r>
        <w:rPr>
          <w:rFonts w:ascii="Times New Roman" w:hAnsi="Times New Roman" w:eastAsia="Times New Roman" w:cs="Times New Roman"/>
          <w:color w:val="auto"/>
          <w:sz w:val="20"/>
          <w:szCs w:val="20"/>
          <w:lang w:eastAsia="en-US" w:val="pt-BR" w:bidi="ar-SA"/>
        </w:rPr>
        <w:t>Podemos ajustar já incluindo a forma de pagamento.</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Mas, devemos lembrar que esta regra presta-se a efeito moral, pois mesmo que o empregado não pague, o plano de saúde deverá ser mantido.</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Em suma: JAMAIS cortem o plano de saúde.</w:t>
      </w:r>
    </w:p>
  </w:comment>
  <w:comment w:id="4" w:author="Juridico sem uso" w:date="2024-04-05T11:51:00Z" w:initials="Jsu">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Importante para permitir</w:t>
      </w:r>
    </w:p>
    <w:p>
      <w:pPr>
        <w:overflowPunct w:val="false"/>
        <w:bidi w:val="0"/>
        <w:rPr/>
      </w:pPr>
      <w:r>
        <w:rPr>
          <w:rFonts w:ascii="Times New Roman" w:hAnsi="Times New Roman" w:eastAsia="Times New Roman" w:cs="Times New Roman"/>
          <w:color w:val="auto"/>
          <w:sz w:val="20"/>
          <w:szCs w:val="20"/>
          <w:lang w:eastAsia="en-US" w:val="pt-BR" w:bidi="ar-SA"/>
        </w:rPr>
        <w:t xml:space="preserve"> descontos por atos culposos </w:t>
      </w:r>
    </w:p>
    <w:p>
      <w:pPr>
        <w:overflowPunct w:val="false"/>
        <w:bidi w:val="0"/>
        <w:rPr/>
      </w:pPr>
      <w:r>
        <w:rPr>
          <w:rFonts w:ascii="Times New Roman" w:hAnsi="Times New Roman" w:eastAsia="Times New Roman" w:cs="Times New Roman"/>
          <w:color w:val="auto"/>
          <w:sz w:val="20"/>
          <w:szCs w:val="20"/>
          <w:lang w:eastAsia="en-US" w:val="pt-BR" w:bidi="ar-SA"/>
        </w:rPr>
        <w:t>do empregado.</w:t>
      </w:r>
    </w:p>
  </w:comment>
  <w:comment w:id="5" w:author="Juridico sem uso" w:date="2024-04-05T11:51:00Z" w:initials="Jsu">
    <w:p>
      <w:pPr>
        <w:overflowPunct w:val="false"/>
        <w:bidi w:val="0"/>
        <w:rPr/>
      </w:pPr>
      <w:r>
        <w:rPr>
          <w:rFonts w:ascii="Times New Roman" w:hAnsi="Times New Roman" w:eastAsia="Times New Roman" w:cs="Times New Roman"/>
          <w:color w:val="auto"/>
          <w:sz w:val="20"/>
          <w:szCs w:val="20"/>
          <w:lang w:eastAsia="en-US" w:val="pt-BR" w:bidi="ar-SA"/>
        </w:rPr>
        <w:t>Caso a assinatura eletrônica se dê por e-mail ou WhatsApp, confirmar se temos algum documento assinado pelo profissional que comprove esses dados que utilizaremos para a assinatura.</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Pode ser algum documento assinado durante o processo de seleção de mão de obra.</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Pode ser, também, um e-mail corporativo da própria empresa, caso estejamos falando de um profissional já contratado.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erdan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Arial Narrow">
    <w:charset w:val="00" w:characterSet="windows-1252"/>
    <w:family w:val="swiss"/>
    <w:pitch w:val="variable"/>
  </w:font>
  <w:font w:name="Bookman Old Style">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Bookman Old Style" w:ascii="Bookman Old Style" w:hAnsi="Bookman Old Style"/>
        <w:sz w:val="18"/>
        <w:szCs w:val="18"/>
      </w:rPr>
      <w:t xml:space="preserve">Página </w:t>
    </w:r>
    <w:r>
      <w:rPr>
        <w:rFonts w:cs="Bookman Old Style" w:ascii="Bookman Old Style" w:hAnsi="Bookman Old Style"/>
        <w:b/>
        <w:sz w:val="18"/>
        <w:szCs w:val="18"/>
      </w:rPr>
      <w:fldChar w:fldCharType="begin"/>
    </w:r>
    <w:r>
      <w:rPr>
        <w:sz w:val="18"/>
        <w:b/>
        <w:szCs w:val="18"/>
        <w:rFonts w:cs="Bookman Old Style" w:ascii="Bookman Old Style" w:hAnsi="Bookman Old Style"/>
      </w:rPr>
      <w:instrText xml:space="preserve"> PAGE </w:instrText>
    </w:r>
    <w:r>
      <w:rPr>
        <w:sz w:val="18"/>
        <w:b/>
        <w:szCs w:val="18"/>
        <w:rFonts w:cs="Bookman Old Style" w:ascii="Bookman Old Style" w:hAnsi="Bookman Old Style"/>
      </w:rPr>
      <w:fldChar w:fldCharType="separate"/>
    </w:r>
    <w:r>
      <w:rPr>
        <w:sz w:val="18"/>
        <w:b/>
        <w:szCs w:val="18"/>
        <w:rFonts w:cs="Bookman Old Style" w:ascii="Bookman Old Style" w:hAnsi="Bookman Old Style"/>
      </w:rPr>
      <w:t>9</w:t>
    </w:r>
    <w:r>
      <w:rPr>
        <w:sz w:val="18"/>
        <w:b/>
        <w:szCs w:val="18"/>
        <w:rFonts w:cs="Bookman Old Style" w:ascii="Bookman Old Style" w:hAnsi="Bookman Old Style"/>
      </w:rPr>
      <w:fldChar w:fldCharType="end"/>
    </w:r>
    <w:r>
      <w:rPr>
        <w:rFonts w:cs="Bookman Old Style" w:ascii="Bookman Old Style" w:hAnsi="Bookman Old Style"/>
        <w:sz w:val="18"/>
        <w:szCs w:val="18"/>
      </w:rPr>
      <w:t xml:space="preserve"> de </w:t>
    </w:r>
    <w:r>
      <w:rPr>
        <w:rFonts w:cs="Bookman Old Style" w:ascii="Bookman Old Style" w:hAnsi="Bookman Old Style"/>
        <w:b/>
        <w:sz w:val="18"/>
        <w:szCs w:val="18"/>
      </w:rPr>
      <w:fldChar w:fldCharType="begin"/>
    </w:r>
    <w:r>
      <w:rPr>
        <w:sz w:val="18"/>
        <w:b/>
        <w:szCs w:val="18"/>
        <w:rFonts w:cs="Bookman Old Style" w:ascii="Bookman Old Style" w:hAnsi="Bookman Old Style"/>
      </w:rPr>
      <w:instrText xml:space="preserve"> NUMPAGES \* ARABIC </w:instrText>
    </w:r>
    <w:r>
      <w:rPr>
        <w:sz w:val="18"/>
        <w:b/>
        <w:szCs w:val="18"/>
        <w:rFonts w:cs="Bookman Old Style" w:ascii="Bookman Old Style" w:hAnsi="Bookman Old Style"/>
      </w:rPr>
      <w:fldChar w:fldCharType="separate"/>
    </w:r>
    <w:r>
      <w:rPr>
        <w:sz w:val="18"/>
        <w:b/>
        <w:szCs w:val="18"/>
        <w:rFonts w:cs="Bookman Old Style" w:ascii="Bookman Old Style" w:hAnsi="Bookman Old Style"/>
      </w:rPr>
      <w:t>9</w:t>
    </w:r>
    <w:r>
      <w:rPr>
        <w:sz w:val="18"/>
        <w:b/>
        <w:szCs w:val="18"/>
        <w:rFonts w:cs="Bookman Old Style" w:ascii="Bookman Old Style" w:hAnsi="Bookman Old Style"/>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0"/>
        </w:tabs>
        <w:ind w:start="360" w:hanging="360"/>
      </w:pPr>
      <w:rPr/>
    </w:lvl>
    <w:lvl w:ilvl="1">
      <w:start w:val="2"/>
      <w:numFmt w:val="decimal"/>
      <w:lvlText w:val="%1.%2"/>
      <w:lvlJc w:val="start"/>
      <w:pPr>
        <w:tabs>
          <w:tab w:val="num" w:pos="0"/>
        </w:tabs>
        <w:ind w:start="360" w:hanging="360"/>
      </w:pPr>
      <w:rPr>
        <w:b w:val="false"/>
        <w:bCs w:val="false"/>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abstractNum w:abstractNumId="3">
    <w:lvl w:ilvl="0">
      <w:start w:val="1"/>
      <w:numFmt w:val="lowerLetter"/>
      <w:lvlText w:val="%1)"/>
      <w:lvlJc w:val="start"/>
      <w:pPr>
        <w:tabs>
          <w:tab w:val="num" w:pos="0"/>
        </w:tabs>
        <w:ind w:start="1080" w:hanging="360"/>
      </w:pPr>
      <w:rPr/>
    </w:lvl>
  </w:abstractNum>
  <w:abstractNum w:abstractNumId="4">
    <w:lvl w:ilvl="0">
      <w:start w:val="1"/>
      <w:numFmt w:val="lowerLetter"/>
      <w:lvlText w:val="%1)"/>
      <w:lvlJc w:val="start"/>
      <w:pPr>
        <w:tabs>
          <w:tab w:val="num" w:pos="0"/>
        </w:tabs>
        <w:ind w:start="720" w:hanging="360"/>
      </w:pPr>
      <w:rPr>
        <w:rFonts w:cs="Arial"/>
        <w:color w:val="000000"/>
      </w:rPr>
    </w:lvl>
  </w:abstractNum>
  <w:abstractNum w:abstractNumId="5">
    <w:lvl w:ilvl="0">
      <w:start w:val="1"/>
      <w:numFmt w:val="lowerLetter"/>
      <w:lvlText w:val="%1)"/>
      <w:lvlJc w:val="start"/>
      <w:pPr>
        <w:tabs>
          <w:tab w:val="num" w:pos="0"/>
        </w:tabs>
        <w:ind w:start="720" w:hanging="360"/>
      </w:pPr>
      <w:rPr>
        <w:b w:val="false"/>
        <w:bCs/>
      </w:rPr>
    </w:lvl>
  </w:abstractNum>
  <w:abstractNum w:abstractNumId="6">
    <w:lvl w:ilvl="0">
      <w:start w:val="1"/>
      <w:numFmt w:val="decimal"/>
      <w:lvlText w:val="%1"/>
      <w:lvlJc w:val="start"/>
      <w:pPr>
        <w:tabs>
          <w:tab w:val="num" w:pos="0"/>
        </w:tabs>
        <w:ind w:start="360" w:hanging="360"/>
      </w:pPr>
      <w:rPr>
        <w:b w:val="false"/>
      </w:rPr>
    </w:lvl>
    <w:lvl w:ilvl="1">
      <w:start w:val="1"/>
      <w:numFmt w:val="decimal"/>
      <w:lvlText w:val="%1.%2"/>
      <w:lvlJc w:val="start"/>
      <w:pPr>
        <w:tabs>
          <w:tab w:val="num" w:pos="0"/>
        </w:tabs>
        <w:ind w:start="1869" w:hanging="360"/>
      </w:pPr>
      <w:rPr>
        <w:b w:val="false"/>
      </w:rPr>
    </w:lvl>
    <w:lvl w:ilvl="2">
      <w:start w:val="1"/>
      <w:numFmt w:val="decimal"/>
      <w:lvlText w:val="%1.%2.%3"/>
      <w:lvlJc w:val="start"/>
      <w:pPr>
        <w:tabs>
          <w:tab w:val="num" w:pos="0"/>
        </w:tabs>
        <w:ind w:start="3738" w:hanging="720"/>
      </w:pPr>
      <w:rPr>
        <w:b w:val="false"/>
      </w:rPr>
    </w:lvl>
    <w:lvl w:ilvl="3">
      <w:start w:val="1"/>
      <w:numFmt w:val="decimal"/>
      <w:lvlText w:val="%1.%2.%3.%4"/>
      <w:lvlJc w:val="start"/>
      <w:pPr>
        <w:tabs>
          <w:tab w:val="num" w:pos="0"/>
        </w:tabs>
        <w:ind w:start="5607" w:hanging="1080"/>
      </w:pPr>
      <w:rPr>
        <w:b w:val="false"/>
      </w:rPr>
    </w:lvl>
    <w:lvl w:ilvl="4">
      <w:start w:val="1"/>
      <w:numFmt w:val="decimal"/>
      <w:lvlText w:val="%1.%2.%3.%4.%5"/>
      <w:lvlJc w:val="start"/>
      <w:pPr>
        <w:tabs>
          <w:tab w:val="num" w:pos="0"/>
        </w:tabs>
        <w:ind w:start="7116" w:hanging="1080"/>
      </w:pPr>
      <w:rPr>
        <w:b w:val="false"/>
      </w:rPr>
    </w:lvl>
    <w:lvl w:ilvl="5">
      <w:start w:val="1"/>
      <w:numFmt w:val="decimal"/>
      <w:lvlText w:val="%1.%2.%3.%4.%5.%6"/>
      <w:lvlJc w:val="start"/>
      <w:pPr>
        <w:tabs>
          <w:tab w:val="num" w:pos="0"/>
        </w:tabs>
        <w:ind w:start="8985" w:hanging="1440"/>
      </w:pPr>
      <w:rPr>
        <w:b w:val="false"/>
      </w:rPr>
    </w:lvl>
    <w:lvl w:ilvl="6">
      <w:start w:val="1"/>
      <w:numFmt w:val="decimal"/>
      <w:lvlText w:val="%1.%2.%3.%4.%5.%6.%7"/>
      <w:lvlJc w:val="start"/>
      <w:pPr>
        <w:tabs>
          <w:tab w:val="num" w:pos="0"/>
        </w:tabs>
        <w:ind w:start="10494" w:hanging="1440"/>
      </w:pPr>
      <w:rPr>
        <w:b w:val="false"/>
      </w:rPr>
    </w:lvl>
    <w:lvl w:ilvl="7">
      <w:start w:val="1"/>
      <w:numFmt w:val="decimal"/>
      <w:lvlText w:val="%1.%2.%3.%4.%5.%6.%7.%8"/>
      <w:lvlJc w:val="start"/>
      <w:pPr>
        <w:tabs>
          <w:tab w:val="num" w:pos="0"/>
        </w:tabs>
        <w:ind w:start="12363" w:hanging="1800"/>
      </w:pPr>
      <w:rPr>
        <w:b w:val="false"/>
      </w:rPr>
    </w:lvl>
    <w:lvl w:ilvl="8">
      <w:start w:val="1"/>
      <w:numFmt w:val="decimal"/>
      <w:lvlText w:val="%1.%2.%3.%4.%5.%6.%7.%8.%9"/>
      <w:lvlJc w:val="start"/>
      <w:pPr>
        <w:tabs>
          <w:tab w:val="num" w:pos="0"/>
        </w:tabs>
        <w:ind w:start="13872" w:hanging="1800"/>
      </w:pPr>
      <w:rPr>
        <w:b w:val="false"/>
      </w:rPr>
    </w:lvl>
  </w:abstractNum>
  <w:abstractNum w:abstractNumId="7">
    <w:lvl w:ilvl="0">
      <w:start w:val="1"/>
      <w:numFmt w:val="lowerRoman"/>
      <w:lvlText w:val="%1."/>
      <w:lvlJc w:val="end"/>
      <w:pPr>
        <w:tabs>
          <w:tab w:val="num" w:pos="0"/>
        </w:tabs>
        <w:ind w:start="720" w:hanging="360"/>
      </w:p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 w:numId="9">
    <w:abstractNumId w:val="3"/>
    <w:lvlOverride w:ilvl="0">
      <w:startOverride w:val="1"/>
    </w:lvlOverride>
  </w:num>
</w:numbering>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t-BR" w:bidi="ar-SA" w:eastAsia="zh-CN"/>
    </w:rPr>
  </w:style>
  <w:style w:type="paragraph" w:styleId="Heading1">
    <w:name w:val="Heading 1"/>
    <w:basedOn w:val="Normal"/>
    <w:next w:val="Normal"/>
    <w:qFormat/>
    <w:pPr>
      <w:keepNext w:val="true"/>
      <w:numPr>
        <w:ilvl w:val="0"/>
        <w:numId w:val="1"/>
      </w:numPr>
      <w:outlineLvl w:val="0"/>
    </w:pPr>
    <w:rPr>
      <w:rFonts w:ascii="Arial" w:hAnsi="Arial" w:cs="Arial"/>
      <w:szCs w:val="20"/>
    </w:rPr>
  </w:style>
  <w:style w:type="paragraph" w:styleId="Heading2">
    <w:name w:val="Heading 2"/>
    <w:basedOn w:val="Normal"/>
    <w:next w:val="Normal"/>
    <w:qFormat/>
    <w:pPr>
      <w:keepNext w:val="true"/>
      <w:numPr>
        <w:ilvl w:val="1"/>
        <w:numId w:val="1"/>
      </w:numPr>
      <w:jc w:val="center"/>
      <w:outlineLvl w:val="1"/>
    </w:pPr>
    <w:rPr>
      <w:szCs w:val="20"/>
    </w:rPr>
  </w:style>
  <w:style w:type="paragraph" w:styleId="Heading3">
    <w:name w:val="Heading 3"/>
    <w:basedOn w:val="Normal"/>
    <w:next w:val="Normal"/>
    <w:qFormat/>
    <w:pPr>
      <w:keepNext w:val="true"/>
      <w:numPr>
        <w:ilvl w:val="2"/>
        <w:numId w:val="1"/>
      </w:numPr>
      <w:jc w:val="both"/>
      <w:outlineLvl w:val="2"/>
    </w:pPr>
    <w:rPr>
      <w:rFonts w:ascii="Verdana" w:hAnsi="Verdana" w:cs="Arial"/>
      <w:b/>
      <w:bCs/>
      <w:sz w:val="20"/>
    </w:rPr>
  </w:style>
  <w:style w:type="paragraph" w:styleId="Heading4">
    <w:name w:val="Heading 4"/>
    <w:basedOn w:val="Normal"/>
    <w:next w:val="Normal"/>
    <w:qFormat/>
    <w:pPr>
      <w:keepNext w:val="true"/>
      <w:numPr>
        <w:ilvl w:val="3"/>
        <w:numId w:val="1"/>
      </w:numPr>
      <w:jc w:val="center"/>
      <w:outlineLvl w:val="3"/>
    </w:pPr>
    <w:rPr>
      <w:rFonts w:ascii="Verdana" w:hAnsi="Verdana" w:cs="Arial"/>
      <w:b/>
      <w:bCs/>
      <w:sz w:val="32"/>
      <w:u w:val="single"/>
    </w:rPr>
  </w:style>
  <w:style w:type="character" w:styleId="WW8Num2z0">
    <w:name w:val="WW8Num2z0"/>
    <w:qFormat/>
    <w:rPr/>
  </w:style>
  <w:style w:type="character" w:styleId="WW8Num2z1">
    <w:name w:val="WW8Num2z1"/>
    <w:qFormat/>
    <w:rPr>
      <w:b w:val="false"/>
      <w:bCs w:val="false"/>
    </w:rPr>
  </w:style>
  <w:style w:type="character" w:styleId="WW8Num3z0">
    <w:name w:val="WW8Num3z0"/>
    <w:qFormat/>
    <w:rPr/>
  </w:style>
  <w:style w:type="character" w:styleId="WW8Num4z0">
    <w:name w:val="WW8Num4z0"/>
    <w:qFormat/>
    <w:rPr/>
  </w:style>
  <w:style w:type="character" w:styleId="WW8Num5z0">
    <w:name w:val="WW8Num5z0"/>
    <w:qFormat/>
    <w:rPr>
      <w:b/>
    </w:rPr>
  </w:style>
  <w:style w:type="character" w:styleId="WW8Num7z0">
    <w:name w:val="WW8Num7z0"/>
    <w:qFormat/>
    <w:rPr>
      <w:rFonts w:ascii="Symbol" w:hAnsi="Symbol" w:cs="Symbol"/>
      <w:sz w:val="22"/>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style>
  <w:style w:type="character" w:styleId="WW8Num10z0">
    <w:name w:val="WW8Num10z0"/>
    <w:qFormat/>
    <w:rPr>
      <w:rFonts w:cs="Arial"/>
      <w:color w:val="000000"/>
    </w:rPr>
  </w:style>
  <w:style w:type="character" w:styleId="WW8Num11z0">
    <w:name w:val="WW8Num11z0"/>
    <w:qFormat/>
    <w:rPr>
      <w:b w:val="false"/>
      <w:bCs/>
    </w:rPr>
  </w:style>
  <w:style w:type="character" w:styleId="WW8Num14z0">
    <w:name w:val="WW8Num14z0"/>
    <w:qFormat/>
    <w:rPr/>
  </w:style>
  <w:style w:type="character" w:styleId="WW8Num16z0">
    <w:name w:val="WW8Num16z0"/>
    <w:qFormat/>
    <w:rPr>
      <w:b w:val="false"/>
    </w:rPr>
  </w:style>
  <w:style w:type="character" w:styleId="WW8Num17z1">
    <w:name w:val="WW8Num17z1"/>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rFonts w:cs="Arial"/>
      <w:b w:val="false"/>
      <w:color w:val="000000"/>
    </w:rPr>
  </w:style>
  <w:style w:type="character" w:styleId="WW8Num23z1">
    <w:name w:val="WW8Num23z1"/>
    <w:qFormat/>
    <w:rPr>
      <w:rFonts w:cs="Arial"/>
      <w:b w:val="false"/>
      <w:bCs/>
      <w:color w:val="000000"/>
    </w:rPr>
  </w:style>
  <w:style w:type="character" w:styleId="WW8Num24z0">
    <w:name w:val="WW8Num24z0"/>
    <w:qFormat/>
    <w:rPr/>
  </w:style>
  <w:style w:type="character" w:styleId="WW8Num26z0">
    <w:name w:val="WW8Num26z0"/>
    <w:qFormat/>
    <w:rPr>
      <w:b/>
      <w:bCs w:val="false"/>
    </w:rPr>
  </w:style>
  <w:style w:type="character" w:styleId="WW8Num27z0">
    <w:name w:val="WW8Num27z0"/>
    <w:qFormat/>
    <w:rPr/>
  </w:style>
  <w:style w:type="character" w:styleId="WW8Num28z0">
    <w:name w:val="WW8Num28z0"/>
    <w:qFormat/>
    <w:rPr/>
  </w:style>
  <w:style w:type="character" w:styleId="Fontepargpadro">
    <w:name w:val="Fonte parág. padrão"/>
    <w:qFormat/>
    <w:rPr/>
  </w:style>
  <w:style w:type="character" w:styleId="CabealhoChar">
    <w:name w:val="Cabeçalho Char"/>
    <w:qFormat/>
    <w:rPr>
      <w:sz w:val="24"/>
      <w:szCs w:val="24"/>
    </w:rPr>
  </w:style>
  <w:style w:type="character" w:styleId="RodapChar">
    <w:name w:val="Rodapé Char"/>
    <w:qFormat/>
    <w:rPr>
      <w:sz w:val="24"/>
      <w:szCs w:val="24"/>
    </w:rPr>
  </w:style>
  <w:style w:type="character" w:styleId="TextodebaloChar">
    <w:name w:val="Texto de balão Char"/>
    <w:qFormat/>
    <w:rPr>
      <w:rFonts w:ascii="Tahoma" w:hAnsi="Tahoma" w:cs="Tahoma"/>
      <w:sz w:val="16"/>
      <w:szCs w:val="16"/>
    </w:rPr>
  </w:style>
  <w:style w:type="character" w:styleId="apple-converted-space">
    <w:name w:val="apple-converted-space"/>
    <w:basedOn w:val="Fontepargpadro"/>
    <w:qFormat/>
    <w:rPr/>
  </w:style>
  <w:style w:type="character" w:styleId="Refdecomentrio">
    <w:name w:val="Ref. de comentário"/>
    <w:qFormat/>
    <w:rPr>
      <w:sz w:val="16"/>
      <w:szCs w:val="16"/>
    </w:rPr>
  </w:style>
  <w:style w:type="character" w:styleId="TextodecomentrioChar">
    <w:name w:val="Texto de comentário Char"/>
    <w:basedOn w:val="Fontepargpadro"/>
    <w:qFormat/>
    <w:rPr/>
  </w:style>
  <w:style w:type="character" w:styleId="AssuntodocomentrioChar">
    <w:name w:val="Assunto do comentário Char"/>
    <w:qFormat/>
    <w:rPr>
      <w:b/>
      <w:bCs/>
    </w:rPr>
  </w:style>
  <w:style w:type="character" w:styleId="small">
    <w:name w:val="small"/>
    <w:qFormat/>
    <w:rPr/>
  </w:style>
  <w:style w:type="paragraph" w:styleId="Heading">
    <w:name w:val="Heading"/>
    <w:basedOn w:val="Normal"/>
    <w:next w:val="BodyText"/>
    <w:qFormat/>
    <w:pPr>
      <w:jc w:val="center"/>
    </w:pPr>
    <w:rPr>
      <w:rFonts w:ascii="Arial" w:hAnsi="Arial" w:cs="Arial"/>
      <w:b/>
      <w:bCs/>
      <w:color w:val="000066"/>
      <w:sz w:val="36"/>
      <w:szCs w:val="26"/>
    </w:rPr>
  </w:style>
  <w:style w:type="paragraph" w:styleId="BodyText">
    <w:name w:val="Body Text"/>
    <w:basedOn w:val="Normal"/>
    <w:pPr/>
    <w:rPr>
      <w:rFonts w:ascii="Arial" w:hAnsi="Arial" w:cs="Arial"/>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rpodetexto2">
    <w:name w:val="Corpo de texto 2"/>
    <w:basedOn w:val="Normal"/>
    <w:qFormat/>
    <w:pPr>
      <w:jc w:val="both"/>
    </w:pPr>
    <w:rPr>
      <w:rFonts w:ascii="Arial" w:hAnsi="Arial" w:cs="Arial"/>
      <w:bCs/>
      <w:sz w:val="20"/>
    </w:rPr>
  </w:style>
  <w:style w:type="paragraph" w:styleId="Corpodetexto3">
    <w:name w:val="Corpo de texto 3"/>
    <w:basedOn w:val="Normal"/>
    <w:qFormat/>
    <w:pPr>
      <w:jc w:val="both"/>
    </w:pPr>
    <w:rPr>
      <w:rFonts w:ascii="Arial" w:hAnsi="Arial" w:cs="Arial"/>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PargrafodaLista">
    <w:name w:val="Parágrafo da Lista"/>
    <w:basedOn w:val="Normal"/>
    <w:qFormat/>
    <w:pPr>
      <w:spacing w:before="0" w:after="0"/>
      <w:ind w:hanging="0" w:start="720" w:end="0"/>
      <w:contextualSpacing/>
    </w:pPr>
    <w:rPr/>
  </w:style>
  <w:style w:type="paragraph" w:styleId="Textodebalo">
    <w:name w:val="Texto de balão"/>
    <w:basedOn w:val="Normal"/>
    <w:qFormat/>
    <w:pPr/>
    <w:rPr>
      <w:rFonts w:ascii="Tahoma" w:hAnsi="Tahoma" w:cs="Tahoma"/>
      <w:sz w:val="16"/>
      <w:szCs w:val="16"/>
    </w:rPr>
  </w:style>
  <w:style w:type="paragraph" w:styleId="NormalWeb">
    <w:name w:val="Normal (Web)"/>
    <w:basedOn w:val="Normal"/>
    <w:qFormat/>
    <w:pPr>
      <w:spacing w:before="280" w:after="280"/>
    </w:pPr>
    <w:rPr/>
  </w:style>
  <w:style w:type="paragraph" w:styleId="Textodecomentrio">
    <w:name w:val="Texto de comentário"/>
    <w:basedOn w:val="Normal"/>
    <w:qFormat/>
    <w:pPr/>
    <w:rPr>
      <w:sz w:val="20"/>
      <w:szCs w:val="20"/>
    </w:rPr>
  </w:style>
  <w:style w:type="paragraph" w:styleId="Assuntodocomentrio">
    <w:name w:val="Assunto do comentário"/>
    <w:basedOn w:val="Textodecomentrio"/>
    <w:next w:val="Textodecomentrio"/>
    <w:qFormat/>
    <w:pPr/>
    <w:rPr>
      <w:b/>
      <w:bCs/>
    </w:rPr>
  </w:style>
  <w:style w:type="paragraph" w:styleId="CartaPPP">
    <w:name w:val="Carta PPP"/>
    <w:basedOn w:val="Normal"/>
    <w:qFormat/>
    <w:pPr>
      <w:widowControl w:val="false"/>
      <w:tabs>
        <w:tab w:val="clear" w:pos="708"/>
        <w:tab w:val="left" w:pos="2835" w:leader="none"/>
      </w:tabs>
      <w:suppressAutoHyphens w:val="true"/>
      <w:spacing w:lineRule="atLeast" w:line="360"/>
      <w:jc w:val="both"/>
    </w:pPr>
    <w:rPr>
      <w:rFonts w:ascii="Arial Narrow" w:hAnsi="Arial Narrow" w:eastAsia="Lucida Sans Unicode" w:cs="Arial Narrow"/>
      <w:sz w:val="26"/>
    </w:rPr>
  </w:style>
  <w:style w:type="paragraph" w:styleId="Reviso">
    <w:name w:val="Revisão"/>
    <w:qFormat/>
    <w:pPr>
      <w:widowControl/>
      <w:bidi w:val="0"/>
    </w:pPr>
    <w:rPr>
      <w:rFonts w:ascii="Times New Roman" w:hAnsi="Times New Roman" w:eastAsia="Times New Roman" w:cs="Times New Roman"/>
      <w:color w:val="auto"/>
      <w:sz w:val="24"/>
      <w:szCs w:val="24"/>
      <w:lang w:val="pt-BR"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2022-12-08T13:56:00Z</dcterms:created>
  <dc:creator>Sindeprestem</dc:creator>
  <dc:description/>
  <cp:keywords/>
  <dc:language>en-US</dc:language>
  <cp:lastModifiedBy>Juridico sem uso</cp:lastModifiedBy>
  <cp:lastPrinted>2011-07-12T11:10:00Z</cp:lastPrinted>
  <dcterms:modified xsi:type="dcterms:W3CDTF">2024-04-05T14:51:00Z</dcterms:modified>
  <cp:revision>3</cp:revision>
  <dc:subject/>
  <dc:title/>
</cp:coreProperties>
</file>