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D9D9D9" w:val="clear"/>
        <w:autoSpaceDE w:val="false"/>
        <w:jc w:val="center"/>
        <w:rPr>
          <w:rFonts w:ascii="Bookman Old Style" w:hAnsi="Bookman Old Style" w:cs="Verdana"/>
          <w:b/>
          <w:bCs/>
          <w:sz w:val="22"/>
          <w:szCs w:val="22"/>
        </w:rPr>
      </w:pPr>
      <w:r>
        <w:rPr>
          <w:rFonts w:cs="Verdana" w:ascii="Bookman Old Style" w:hAnsi="Bookman Old Style"/>
          <w:b/>
          <w:bCs/>
          <w:sz w:val="22"/>
          <w:szCs w:val="22"/>
        </w:rPr>
        <w:t>CONTRATO DE TRABALHO POR PRAZO DETERMINADO</w:t>
      </w:r>
    </w:p>
    <w:p>
      <w:pPr>
        <w:pStyle w:val="Normal"/>
        <w:autoSpaceDE w:val="false"/>
        <w:jc w:val="center"/>
        <w:rPr>
          <w:rFonts w:ascii="Bookman Old Style" w:hAnsi="Bookman Old Style" w:cs="Verdana"/>
          <w:b/>
          <w:bCs/>
          <w:color w:val="006500"/>
          <w:sz w:val="22"/>
          <w:szCs w:val="22"/>
        </w:rPr>
      </w:pPr>
      <w:r>
        <w:rPr>
          <w:rFonts w:cs="Verdana" w:ascii="Bookman Old Style" w:hAnsi="Bookman Old Style"/>
          <w:b/>
          <w:bCs/>
          <w:color w:val="006500"/>
          <w:sz w:val="22"/>
          <w:szCs w:val="22"/>
        </w:rPr>
      </w:r>
    </w:p>
    <w:tbl>
      <w:tblPr>
        <w:tblW w:w="9287" w:type="dxa"/>
        <w:jc w:val="center"/>
        <w:tblInd w:w="0" w:type="dxa"/>
        <w:tblLayout w:type="fixed"/>
        <w:tblCellMar>
          <w:top w:w="0" w:type="dxa"/>
          <w:start w:w="108" w:type="dxa"/>
          <w:bottom w:w="0" w:type="dxa"/>
          <w:end w:w="108" w:type="dxa"/>
        </w:tblCellMar>
      </w:tblPr>
      <w:tblGrid>
        <w:gridCol w:w="2734"/>
        <w:gridCol w:w="6553"/>
      </w:tblGrid>
      <w:tr>
        <w:trPr/>
        <w:tc>
          <w:tcPr>
            <w:tcW w:w="9287" w:type="dxa"/>
            <w:gridSpan w:val="2"/>
            <w:tcBorders>
              <w:top w:val="dotted" w:sz="4" w:space="0" w:color="000000"/>
              <w:start w:val="dotted" w:sz="4" w:space="0" w:color="000000"/>
              <w:bottom w:val="dotted" w:sz="4" w:space="0" w:color="000000"/>
              <w:end w:val="dotted" w:sz="4" w:space="0" w:color="000000"/>
            </w:tcBorders>
            <w:shd w:fill="D9D9D9" w:val="clear"/>
          </w:tcPr>
          <w:p>
            <w:pPr>
              <w:pStyle w:val="Normal"/>
              <w:numPr>
                <w:ilvl w:val="0"/>
                <w:numId w:val="0"/>
              </w:numPr>
              <w:spacing w:before="0" w:after="0"/>
              <w:contextualSpacing/>
              <w:jc w:val="center"/>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QUADRO SINTÉTICO</w:t>
            </w:r>
          </w:p>
        </w:tc>
      </w:tr>
      <w:tr>
        <w:trPr/>
        <w:tc>
          <w:tcPr>
            <w:tcW w:w="9287"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portador(a) do CPF No.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residente e domiciliado na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doravante denominado simplesmente “</w:t>
            </w:r>
            <w:r>
              <w:rPr>
                <w:rFonts w:cs="Bookman Old Style" w:ascii="Bookman Old Style" w:hAnsi="Bookman Old Style"/>
                <w:b/>
                <w:color w:val="000000"/>
                <w:sz w:val="22"/>
                <w:szCs w:val="22"/>
              </w:rPr>
              <w:t>EMPREGADO</w:t>
            </w:r>
            <w:r>
              <w:rPr>
                <w:rFonts w:cs="Bookman Old Style" w:ascii="Bookman Old Style" w:hAnsi="Bookman Old Style"/>
                <w:color w:val="000000"/>
                <w:sz w:val="22"/>
                <w:szCs w:val="22"/>
              </w:rPr>
              <w:t xml:space="preserve">”, </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9287"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estabelecida na (</w:t>
            </w:r>
            <w:r>
              <w:rPr>
                <w:rFonts w:cs="Bookman Old Style" w:ascii="Bookman Old Style" w:hAnsi="Bookman Old Style"/>
                <w:color w:val="FF0000"/>
                <w:sz w:val="22"/>
                <w:szCs w:val="22"/>
                <w:highlight w:val="yellow"/>
              </w:rPr>
              <w:t>.....</w:t>
            </w:r>
            <w:r>
              <w:rPr>
                <w:rFonts w:cs="Bookman Old Style" w:ascii="Bookman Old Style" w:hAnsi="Bookman Old Style"/>
                <w:color w:val="000000"/>
                <w:sz w:val="22"/>
                <w:szCs w:val="22"/>
              </w:rPr>
              <w:t>), inscrita no CNPJ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neste ato denominada simplesmente “</w:t>
            </w:r>
            <w:r>
              <w:rPr>
                <w:rFonts w:cs="Bookman Old Style" w:ascii="Bookman Old Style" w:hAnsi="Bookman Old Style"/>
                <w:b/>
                <w:color w:val="000000"/>
                <w:sz w:val="22"/>
                <w:szCs w:val="22"/>
              </w:rPr>
              <w:t>EMPREGADORA</w:t>
            </w:r>
            <w:r>
              <w:rPr>
                <w:rFonts w:cs="Bookman Old Style" w:ascii="Bookman Old Style" w:hAnsi="Bookman Old Style"/>
                <w:color w:val="000000"/>
                <w:sz w:val="22"/>
                <w:szCs w:val="22"/>
              </w:rPr>
              <w:t>”</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9287" w:type="dxa"/>
            <w:gridSpan w:val="2"/>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FUNÇÃO:</w:t>
            </w:r>
          </w:p>
        </w:tc>
        <w:tc>
          <w:tcPr>
            <w:tcW w:w="6553"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color w:val="FF0000"/>
                <w:sz w:val="22"/>
                <w:szCs w:val="22"/>
                <w:highlight w:val="yellow"/>
              </w:rPr>
              <w:t>.. nomenclatura da função ..</w:t>
            </w:r>
            <w:r>
              <w:rPr>
                <w:rFonts w:cs="Bookman Old Style" w:ascii="Bookman Old Style" w:hAnsi="Bookman Old Style"/>
                <w:color w:val="000000"/>
                <w:sz w:val="22"/>
                <w:szCs w:val="22"/>
              </w:rPr>
              <w:t>)</w:t>
            </w:r>
          </w:p>
          <w:p>
            <w:pPr>
              <w:pStyle w:val="Normal"/>
              <w:numPr>
                <w:ilvl w:val="0"/>
                <w:numId w:val="0"/>
              </w:numPr>
              <w:spacing w:before="0" w:after="0"/>
              <w:contextualSpacing/>
              <w:jc w:val="both"/>
              <w:outlineLvl w:val="0"/>
              <w:rPr>
                <w:rFonts w:ascii="Bookman Old Style" w:hAnsi="Bookman Old Style" w:cs="Bookman Old Style"/>
                <w:color w:val="000000"/>
                <w:sz w:val="22"/>
                <w:szCs w:val="22"/>
              </w:rPr>
            </w:pPr>
            <w:r>
              <w:rPr>
                <w:rFonts w:cs="Bookman Old Style" w:ascii="Bookman Old Style" w:hAnsi="Bookman Old Style"/>
                <w:color w:val="000000"/>
                <w:sz w:val="22"/>
                <w:szCs w:val="22"/>
              </w:rPr>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REMUNERAÇÃO:</w:t>
            </w:r>
          </w:p>
        </w:tc>
        <w:tc>
          <w:tcPr>
            <w:tcW w:w="6553" w:type="dxa"/>
            <w:tcBorders>
              <w:top w:val="dotted" w:sz="4" w:space="0" w:color="000000"/>
              <w:start w:val="dotted" w:sz="4" w:space="0" w:color="000000"/>
              <w:bottom w:val="dotted" w:sz="4" w:space="0" w:color="000000"/>
              <w:end w:val="dotted" w:sz="4" w:space="0" w:color="000000"/>
            </w:tcBorders>
          </w:tcPr>
          <w:p>
            <w:pPr>
              <w:pStyle w:val="Normal"/>
              <w:numPr>
                <w:ilvl w:val="0"/>
                <w:numId w:val="0"/>
              </w:numPr>
              <w:spacing w:before="0" w:after="0"/>
              <w:contextualSpacing/>
              <w:jc w:val="both"/>
              <w:outlineLvl w:val="0"/>
              <w:rPr/>
            </w:pPr>
            <w:r>
              <w:rPr>
                <w:rFonts w:cs="Bookman Old Style" w:ascii="Bookman Old Style" w:hAnsi="Bookman Old Style"/>
                <w:color w:val="000000"/>
                <w:sz w:val="22"/>
                <w:szCs w:val="22"/>
              </w:rPr>
              <w:t>(</w:t>
            </w:r>
            <w:r>
              <w:rPr>
                <w:rFonts w:cs="Bookman Old Style" w:ascii="Bookman Old Style" w:hAnsi="Bookman Old Style"/>
                <w:color w:val="FF0000"/>
                <w:sz w:val="22"/>
                <w:szCs w:val="22"/>
                <w:highlight w:val="yellow"/>
              </w:rPr>
              <w:t>..Informação sobre salário básico, detalhamento de comissões, etc...</w:t>
            </w:r>
            <w:r>
              <w:rPr>
                <w:rFonts w:cs="Bookman Old Style" w:ascii="Bookman Old Style" w:hAnsi="Bookman Old Style"/>
                <w:color w:val="000000"/>
                <w:sz w:val="22"/>
                <w:szCs w:val="22"/>
              </w:rPr>
              <w:t>)</w:t>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HORÁRIO DE TRABALHO</w:t>
            </w:r>
          </w:p>
        </w:tc>
        <w:tc>
          <w:tcPr>
            <w:tcW w:w="6553" w:type="dxa"/>
            <w:tcBorders>
              <w:top w:val="dotted" w:sz="4" w:space="0" w:color="000000"/>
              <w:start w:val="dotted" w:sz="4" w:space="0" w:color="000000"/>
              <w:bottom w:val="dotted" w:sz="4" w:space="0" w:color="000000"/>
              <w:end w:val="dotted" w:sz="4" w:space="0" w:color="000000"/>
            </w:tcBorders>
          </w:tcPr>
          <w:p>
            <w:pPr>
              <w:pStyle w:val="Normal"/>
              <w:snapToGrid w:val="false"/>
              <w:spacing w:before="0" w:after="0"/>
              <w:contextualSpacing/>
              <w:jc w:val="both"/>
              <w:rPr>
                <w:rFonts w:ascii="Bookman Old Style" w:hAnsi="Bookman Old Style" w:cs="Arial"/>
                <w:b/>
                <w:bCs/>
                <w:color w:val="FF0000"/>
                <w:sz w:val="22"/>
                <w:szCs w:val="22"/>
                <w:highlight w:val="yellow"/>
              </w:rPr>
            </w:pPr>
            <w:r>
              <w:rPr>
                <w:rFonts w:cs="Arial" w:ascii="Bookman Old Style" w:hAnsi="Bookman Old Style"/>
                <w:b/>
                <w:bCs/>
                <w:color w:val="FF0000"/>
                <w:sz w:val="22"/>
                <w:szCs w:val="22"/>
                <w:highlight w:val="yellow"/>
              </w:rPr>
            </w:r>
          </w:p>
          <w:p>
            <w:pPr>
              <w:pStyle w:val="Normal"/>
              <w:spacing w:before="0" w:after="0"/>
              <w:contextualSpacing/>
              <w:jc w:val="both"/>
              <w:rPr/>
            </w:pPr>
            <w:r>
              <w:rPr>
                <w:rFonts w:cs="Arial" w:ascii="Bookman Old Style" w:hAnsi="Bookman Old Style"/>
                <w:color w:val="FF0000"/>
                <w:sz w:val="22"/>
                <w:szCs w:val="22"/>
                <w:highlight w:val="yellow"/>
              </w:rPr>
              <w:t>08:00 às 12:00 e das 13:00 às 17:48 horas</w:t>
            </w:r>
            <w:r>
              <w:rPr>
                <w:rFonts w:cs="Arial" w:ascii="Bookman Old Style" w:hAnsi="Bookman Old Style"/>
                <w:color w:val="000000"/>
                <w:sz w:val="22"/>
                <w:szCs w:val="22"/>
              </w:rPr>
              <w:t xml:space="preserve">, de segunda a sexta feira, com 01 (uma) hora de intervalo de refeição/repouso, perfazendo um total de 44 (quarenta e quatro) horas de trabalho </w:t>
            </w:r>
            <w:commentRangeStart w:id="0"/>
            <w:r>
              <w:rPr>
                <w:rFonts w:cs="Arial" w:ascii="Bookman Old Style" w:hAnsi="Bookman Old Style"/>
                <w:color w:val="000000"/>
                <w:sz w:val="22"/>
                <w:szCs w:val="22"/>
              </w:rPr>
              <w:t>semanais</w:t>
            </w:r>
            <w:r>
              <w:rPr>
                <w:rStyle w:val="Refdecomentrio"/>
                <w:vanish w:val="false"/>
              </w:rPr>
            </w:r>
            <w:commentRangeEnd w:id="0"/>
            <w:r>
              <w:commentReference w:id="0"/>
            </w:r>
            <w:r>
              <w:rPr>
                <w:rFonts w:cs="Arial" w:ascii="Bookman Old Style" w:hAnsi="Bookman Old Style"/>
                <w:color w:val="000000"/>
                <w:sz w:val="22"/>
                <w:szCs w:val="22"/>
              </w:rPr>
              <w:t>.</w:t>
            </w:r>
          </w:p>
          <w:p>
            <w:pPr>
              <w:pStyle w:val="Normal"/>
              <w:spacing w:before="0" w:after="0"/>
              <w:contextualSpacing/>
              <w:jc w:val="both"/>
              <w:rPr>
                <w:rFonts w:ascii="Bookman Old Style" w:hAnsi="Bookman Old Style" w:cs="Bookman Old Style"/>
                <w:color w:val="FF0000"/>
                <w:sz w:val="22"/>
                <w:szCs w:val="22"/>
                <w:highlight w:val="yellow"/>
              </w:rPr>
            </w:pPr>
            <w:r>
              <w:rPr>
                <w:rFonts w:cs="Bookman Old Style" w:ascii="Bookman Old Style" w:hAnsi="Bookman Old Style"/>
                <w:color w:val="FF0000"/>
                <w:sz w:val="22"/>
                <w:szCs w:val="22"/>
                <w:highlight w:val="yellow"/>
              </w:rPr>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highlight w:val="yellow"/>
              </w:rPr>
            </w:pPr>
            <w:r>
              <w:rPr>
                <w:rFonts w:cs="Bookman Old Style" w:ascii="Bookman Old Style" w:hAnsi="Bookman Old Style"/>
                <w:b/>
                <w:bCs/>
                <w:color w:val="000000"/>
                <w:sz w:val="22"/>
                <w:szCs w:val="22"/>
                <w:highlight w:val="yellow"/>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DESCRIÇÃO DAS ATIVIDADES:</w:t>
            </w:r>
          </w:p>
        </w:tc>
        <w:tc>
          <w:tcPr>
            <w:tcW w:w="6553" w:type="dxa"/>
            <w:tcBorders>
              <w:top w:val="dotted" w:sz="4" w:space="0" w:color="000000"/>
              <w:start w:val="dotted" w:sz="4" w:space="0" w:color="000000"/>
              <w:bottom w:val="dotted" w:sz="4" w:space="0" w:color="000000"/>
              <w:end w:val="dotted" w:sz="4" w:space="0" w:color="000000"/>
            </w:tcBorders>
          </w:tcPr>
          <w:p>
            <w:pPr>
              <w:pStyle w:val="Normal"/>
              <w:spacing w:before="0" w:after="0"/>
              <w:contextualSpacing/>
              <w:jc w:val="both"/>
              <w:rPr>
                <w:rFonts w:ascii="Bookman Old Style" w:hAnsi="Bookman Old Style" w:cs="Bookman Old Style"/>
                <w:color w:val="FF0000"/>
                <w:sz w:val="22"/>
                <w:szCs w:val="22"/>
              </w:rPr>
            </w:pPr>
            <w:r>
              <w:rPr>
                <w:rFonts w:cs="Bookman Old Style" w:ascii="Bookman Old Style" w:hAnsi="Bookman Old Style"/>
                <w:color w:val="FF0000"/>
                <w:sz w:val="22"/>
                <w:szCs w:val="22"/>
                <w:highlight w:val="yellow"/>
              </w:rPr>
              <w:t>-(descrever os trabalhos que serão executados pelo empregado)</w:t>
            </w:r>
          </w:p>
          <w:p>
            <w:pPr>
              <w:pStyle w:val="Normal"/>
              <w:spacing w:before="0" w:after="0"/>
              <w:contextualSpacing/>
              <w:jc w:val="both"/>
              <w:rPr>
                <w:rFonts w:ascii="Bookman Old Style" w:hAnsi="Bookman Old Style" w:cs="Bookman Old Style"/>
                <w:iCs/>
                <w:color w:val="FF0000"/>
                <w:sz w:val="22"/>
                <w:szCs w:val="22"/>
              </w:rPr>
            </w:pPr>
            <w:r>
              <w:rPr>
                <w:rFonts w:cs="Bookman Old Style" w:ascii="Bookman Old Style" w:hAnsi="Bookman Old Style"/>
                <w:color w:val="FF0000"/>
                <w:sz w:val="22"/>
                <w:szCs w:val="22"/>
                <w:highlight w:val="yellow"/>
              </w:rPr>
              <w:t>-I</w:t>
            </w:r>
            <w:r>
              <w:rPr>
                <w:rFonts w:cs="Bookman Old Style" w:ascii="Bookman Old Style" w:hAnsi="Bookman Old Style"/>
                <w:iCs/>
                <w:color w:val="FF0000"/>
                <w:sz w:val="22"/>
                <w:szCs w:val="22"/>
                <w:highlight w:val="yellow"/>
              </w:rPr>
              <w:t xml:space="preserve">nclusive todas as demais atividades e </w:t>
            </w:r>
            <w:commentRangeStart w:id="1"/>
            <w:r>
              <w:rPr>
                <w:rFonts w:cs="Bookman Old Style" w:ascii="Bookman Old Style" w:hAnsi="Bookman Old Style"/>
                <w:iCs/>
                <w:color w:val="FF0000"/>
                <w:sz w:val="22"/>
                <w:szCs w:val="22"/>
                <w:highlight w:val="yellow"/>
              </w:rPr>
              <w:t>procedimentos</w:t>
            </w:r>
            <w:r>
              <w:rPr>
                <w:rStyle w:val="Refdecomentrio"/>
                <w:vanish w:val="false"/>
              </w:rPr>
            </w:r>
            <w:commentRangeEnd w:id="1"/>
            <w:r>
              <w:commentReference w:id="1"/>
            </w:r>
            <w:r>
              <w:rPr>
                <w:rFonts w:cs="Bookman Old Style" w:ascii="Bookman Old Style" w:hAnsi="Bookman Old Style"/>
                <w:iCs/>
                <w:color w:val="FF0000"/>
                <w:sz w:val="22"/>
                <w:szCs w:val="22"/>
                <w:highlight w:val="yellow"/>
              </w:rPr>
              <w:t xml:space="preserve"> necessários e  correlatos a função.</w:t>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iCs/>
                <w:color w:val="000000"/>
                <w:sz w:val="22"/>
                <w:szCs w:val="22"/>
              </w:rPr>
            </w:pPr>
            <w:r>
              <w:rPr>
                <w:rFonts w:cs="Bookman Old Style" w:ascii="Bookman Old Style" w:hAnsi="Bookman Old Style"/>
                <w:b/>
                <w:bCs/>
                <w:iCs/>
                <w:color w:val="000000"/>
                <w:sz w:val="22"/>
                <w:szCs w:val="22"/>
              </w:rPr>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VIGÊNCIA DO CONTRATO:</w:t>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c>
          <w:tcPr>
            <w:tcW w:w="6553" w:type="dxa"/>
            <w:tcBorders>
              <w:top w:val="dotted" w:sz="4" w:space="0" w:color="000000"/>
              <w:start w:val="dotted" w:sz="4" w:space="0" w:color="000000"/>
              <w:bottom w:val="dotted" w:sz="4" w:space="0" w:color="000000"/>
              <w:end w:val="dotted" w:sz="4" w:space="0" w:color="000000"/>
            </w:tcBorders>
          </w:tcPr>
          <w:p>
            <w:pPr>
              <w:pStyle w:val="Normal"/>
              <w:spacing w:before="0" w:after="0"/>
              <w:contextualSpacing/>
              <w:jc w:val="both"/>
              <w:rPr>
                <w:rFonts w:ascii="Bookman Old Style" w:hAnsi="Bookman Old Style" w:eastAsia="Bookman Old Style" w:cs="Bookman Old Style"/>
                <w:color w:val="FF0000"/>
                <w:sz w:val="22"/>
                <w:szCs w:val="22"/>
                <w:highlight w:val="yellow"/>
              </w:rPr>
            </w:pPr>
            <w:r>
              <w:rPr>
                <w:rFonts w:eastAsia="Bookman Old Style" w:cs="Bookman Old Style" w:ascii="Bookman Old Style" w:hAnsi="Bookman Old Style"/>
                <w:color w:val="FF0000"/>
                <w:sz w:val="22"/>
                <w:szCs w:val="22"/>
                <w:highlight w:val="yellow"/>
              </w:rPr>
              <w:t xml:space="preserve"> </w:t>
            </w:r>
          </w:p>
          <w:p>
            <w:pPr>
              <w:pStyle w:val="Normal"/>
              <w:spacing w:before="0" w:after="0"/>
              <w:contextualSpacing/>
              <w:jc w:val="both"/>
              <w:rPr>
                <w:rFonts w:ascii="Bookman Old Style" w:hAnsi="Bookman Old Style" w:cs="Bookman Old Style"/>
                <w:color w:val="FF0000"/>
                <w:sz w:val="22"/>
                <w:szCs w:val="22"/>
                <w:highlight w:val="yellow"/>
              </w:rPr>
            </w:pPr>
            <w:r>
              <w:rPr>
                <w:rFonts w:cs="Bookman Old Style" w:ascii="Bookman Old Style" w:hAnsi="Bookman Old Style"/>
                <w:color w:val="FF0000"/>
                <w:sz w:val="22"/>
                <w:szCs w:val="22"/>
                <w:highlight w:val="yellow"/>
              </w:rPr>
            </w:r>
          </w:p>
          <w:p>
            <w:pPr>
              <w:pStyle w:val="Normal"/>
              <w:spacing w:before="0" w:after="0"/>
              <w:contextualSpacing/>
              <w:jc w:val="both"/>
              <w:rPr>
                <w:rFonts w:ascii="Bookman Old Style" w:hAnsi="Bookman Old Style" w:cs="Bookman Old Style"/>
                <w:color w:val="FF0000"/>
                <w:sz w:val="22"/>
                <w:szCs w:val="22"/>
                <w:highlight w:val="yellow"/>
              </w:rPr>
            </w:pPr>
            <w:r>
              <w:rPr>
                <w:rFonts w:cs="Bookman Old Style" w:ascii="Bookman Old Style" w:hAnsi="Bookman Old Style"/>
                <w:color w:val="000000"/>
                <w:sz w:val="22"/>
                <w:szCs w:val="22"/>
              </w:rPr>
              <w:t>(</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w:t>
            </w:r>
          </w:p>
        </w:tc>
      </w:tr>
      <w:tr>
        <w:trPr/>
        <w:tc>
          <w:tcPr>
            <w:tcW w:w="2734" w:type="dxa"/>
            <w:tcBorders>
              <w:top w:val="dotted" w:sz="4" w:space="0" w:color="000000"/>
              <w:start w:val="dotted" w:sz="4" w:space="0" w:color="000000"/>
              <w:bottom w:val="dotted" w:sz="4" w:space="0" w:color="000000"/>
              <w:end w:val="dotted" w:sz="4" w:space="0" w:color="000000"/>
            </w:tcBorders>
          </w:tcPr>
          <w:p>
            <w:pPr>
              <w:pStyle w:val="Normal"/>
              <w:numPr>
                <w:ilvl w:val="0"/>
                <w:numId w:val="0"/>
              </w:numPr>
              <w:snapToGrid w:val="false"/>
              <w:spacing w:before="0" w:after="0"/>
              <w:contextualSpacing/>
              <w:jc w:val="both"/>
              <w:outlineLvl w:val="0"/>
              <w:rPr>
                <w:rFonts w:ascii="Bookman Old Style" w:hAnsi="Bookman Old Style" w:cs="Bookman Old Style"/>
                <w:b/>
                <w:bCs/>
                <w:color w:val="000000"/>
                <w:sz w:val="22"/>
                <w:szCs w:val="22"/>
                <w:highlight w:val="yellow"/>
              </w:rPr>
            </w:pPr>
            <w:r>
              <w:rPr>
                <w:rFonts w:cs="Bookman Old Style" w:ascii="Bookman Old Style" w:hAnsi="Bookman Old Style"/>
                <w:b/>
                <w:bCs/>
                <w:color w:val="000000"/>
                <w:sz w:val="22"/>
                <w:szCs w:val="22"/>
                <w:highlight w:val="yellow"/>
              </w:rPr>
            </w:r>
          </w:p>
          <w:p>
            <w:pPr>
              <w:pStyle w:val="Normal"/>
              <w:numPr>
                <w:ilvl w:val="0"/>
                <w:numId w:val="0"/>
              </w:numPr>
              <w:outlineLvl w:val="0"/>
              <w:rPr>
                <w:rFonts w:ascii="Bookman Old Style" w:hAnsi="Bookman Old Style" w:cs="Bookman Old Style"/>
                <w:b/>
                <w:sz w:val="22"/>
                <w:szCs w:val="22"/>
              </w:rPr>
            </w:pPr>
            <w:r>
              <w:rPr>
                <w:rFonts w:cs="Bookman Old Style" w:ascii="Bookman Old Style" w:hAnsi="Bookman Old Style"/>
                <w:b/>
                <w:bCs/>
                <w:sz w:val="22"/>
                <w:szCs w:val="22"/>
              </w:rPr>
              <w:t>E-mail para contato/assinatura:</w:t>
            </w:r>
          </w:p>
          <w:p>
            <w:pPr>
              <w:pStyle w:val="Normal"/>
              <w:numPr>
                <w:ilvl w:val="0"/>
                <w:numId w:val="0"/>
              </w:numPr>
              <w:spacing w:before="0" w:after="0"/>
              <w:contextualSpacing/>
              <w:jc w:val="both"/>
              <w:outlineLvl w:val="0"/>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tc>
        <w:tc>
          <w:tcPr>
            <w:tcW w:w="6553" w:type="dxa"/>
            <w:tcBorders>
              <w:top w:val="dotted" w:sz="4" w:space="0" w:color="000000"/>
              <w:start w:val="dotted" w:sz="4" w:space="0" w:color="000000"/>
              <w:bottom w:val="dotted" w:sz="4" w:space="0" w:color="000000"/>
              <w:end w:val="dotted" w:sz="4" w:space="0" w:color="000000"/>
            </w:tcBorders>
          </w:tcPr>
          <w:p>
            <w:pPr>
              <w:pStyle w:val="Normal"/>
              <w:snapToGrid w:val="false"/>
              <w:spacing w:before="0" w:after="0"/>
              <w:contextualSpacing/>
              <w:jc w:val="both"/>
              <w:rPr>
                <w:rFonts w:ascii="Bookman Old Style" w:hAnsi="Bookman Old Style" w:cs="Bookman Old Style"/>
                <w:b/>
                <w:bCs/>
                <w:color w:val="FF0000"/>
                <w:sz w:val="22"/>
                <w:szCs w:val="22"/>
                <w:highlight w:val="yellow"/>
              </w:rPr>
            </w:pPr>
            <w:r>
              <w:rPr>
                <w:rFonts w:cs="Bookman Old Style" w:ascii="Bookman Old Style" w:hAnsi="Bookman Old Style"/>
                <w:b/>
                <w:bCs/>
                <w:color w:val="FF0000"/>
                <w:sz w:val="22"/>
                <w:szCs w:val="22"/>
                <w:highlight w:val="yellow"/>
              </w:rPr>
            </w:r>
          </w:p>
        </w:tc>
      </w:tr>
    </w:tbl>
    <w:p>
      <w:pPr>
        <w:pStyle w:val="Normal"/>
        <w:autoSpaceDE w:val="false"/>
        <w:jc w:val="both"/>
        <w:rPr>
          <w:rFonts w:ascii="Bookman Old Style" w:hAnsi="Bookman Old Style" w:cs="Arial"/>
          <w:b/>
          <w:bCs/>
          <w:sz w:val="22"/>
          <w:szCs w:val="22"/>
        </w:rPr>
      </w:pPr>
      <w:r>
        <w:rPr>
          <w:rFonts w:cs="Arial" w:ascii="Bookman Old Style" w:hAnsi="Bookman Old Style"/>
          <w:b/>
          <w:bCs/>
          <w:sz w:val="22"/>
          <w:szCs w:val="22"/>
        </w:rPr>
      </w:r>
    </w:p>
    <w:p>
      <w:pPr>
        <w:pStyle w:val="Normal"/>
        <w:tabs>
          <w:tab w:val="clear" w:pos="708"/>
          <w:tab w:val="left" w:pos="720" w:leader="none"/>
        </w:tabs>
        <w:jc w:val="both"/>
        <w:rPr/>
      </w:pPr>
      <w:r>
        <w:rPr>
          <w:rFonts w:cs="Bookman Old Style" w:ascii="Bookman Old Style" w:hAnsi="Bookman Old Style"/>
          <w:bCs/>
          <w:sz w:val="22"/>
          <w:szCs w:val="22"/>
        </w:rPr>
        <w:t>1) O presente contrato tem por objeto a contratação do EMPREGADO, nos termos do art. 443, § 2º, alínea “a” da CLT, pelas condições dispostas no “quadro resumo”.</w:t>
      </w:r>
    </w:p>
    <w:p>
      <w:pPr>
        <w:pStyle w:val="Normal"/>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autoSpaceDE w:val="false"/>
        <w:spacing w:before="0" w:after="0"/>
        <w:ind w:start="709" w:end="0"/>
        <w:contextualSpacing/>
        <w:jc w:val="both"/>
        <w:rPr/>
      </w:pPr>
      <w:r>
        <w:rPr>
          <w:rFonts w:cs="Bookman Old Style" w:ascii="Bookman Old Style" w:hAnsi="Bookman Old Style"/>
          <w:bCs/>
          <w:color w:val="000000"/>
          <w:sz w:val="22"/>
          <w:szCs w:val="22"/>
        </w:rPr>
        <w:t xml:space="preserve">1.1.1) </w:t>
      </w:r>
      <w:r>
        <w:rPr>
          <w:rFonts w:cs="Verdana" w:ascii="Bookman Old Style" w:hAnsi="Bookman Old Style"/>
          <w:bCs/>
          <w:color w:val="000000"/>
          <w:sz w:val="22"/>
          <w:szCs w:val="22"/>
        </w:rPr>
        <w:t>O pagamento da referida remuneração será efetuado mensalmente, podendo ocorrer através de depósito em conta-salário ou conta-bancária, exclusivamente de titularidade do EMPREGADO, ou outro meio a livre escolha da EMPREGADORA.</w:t>
      </w:r>
    </w:p>
    <w:p>
      <w:pPr>
        <w:pStyle w:val="Normal"/>
        <w:autoSpaceDE w:val="false"/>
        <w:spacing w:before="0" w:after="0"/>
        <w:ind w:start="709" w:end="0"/>
        <w:contextualSpacing/>
        <w:jc w:val="both"/>
        <w:rPr>
          <w:rFonts w:ascii="Bookman Old Style" w:hAnsi="Bookman Old Style" w:cs="Verdana"/>
          <w:bCs/>
          <w:color w:val="000000"/>
          <w:sz w:val="22"/>
          <w:szCs w:val="22"/>
        </w:rPr>
      </w:pPr>
      <w:r>
        <w:rPr>
          <w:rFonts w:cs="Verdana" w:ascii="Bookman Old Style" w:hAnsi="Bookman Old Style"/>
          <w:bCs/>
          <w:color w:val="000000"/>
          <w:sz w:val="22"/>
          <w:szCs w:val="22"/>
        </w:rPr>
      </w:r>
    </w:p>
    <w:p>
      <w:pPr>
        <w:pStyle w:val="NormalWeb"/>
        <w:spacing w:before="0" w:after="0"/>
        <w:ind w:start="709" w:end="0"/>
        <w:contextualSpacing/>
        <w:jc w:val="both"/>
        <w:rPr/>
      </w:pPr>
      <w:r>
        <w:rPr>
          <w:rFonts w:cs="Bookman Old Style" w:ascii="Bookman Old Style" w:hAnsi="Bookman Old Style"/>
          <w:bCs/>
          <w:color w:val="000000"/>
          <w:sz w:val="22"/>
          <w:szCs w:val="22"/>
        </w:rPr>
        <w:t xml:space="preserve">1.1.2) </w:t>
      </w:r>
      <w:r>
        <w:rPr>
          <w:rFonts w:eastAsia="Trebuchet MS,MS Mincho" w:cs="Tahoma" w:ascii="Bookman Old Style" w:hAnsi="Bookman Old Style"/>
          <w:bCs/>
          <w:sz w:val="22"/>
          <w:szCs w:val="22"/>
        </w:rPr>
        <w:t>O EMPREGADO</w:t>
      </w:r>
      <w:r>
        <w:rPr>
          <w:rFonts w:eastAsia="Trebuchet MS,MS Mincho" w:cs="Tahoma" w:ascii="Bookman Old Style" w:hAnsi="Bookman Old Style"/>
          <w:bCs/>
          <w:color w:val="FF0000"/>
          <w:sz w:val="22"/>
          <w:szCs w:val="22"/>
        </w:rPr>
        <w:t xml:space="preserve"> </w:t>
      </w:r>
      <w:r>
        <w:rPr>
          <w:rFonts w:eastAsia="Trebuchet MS,MS Mincho" w:cs="Tahoma" w:ascii="Bookman Old Style" w:hAnsi="Bookman Old Style"/>
          <w:bCs/>
          <w:sz w:val="22"/>
          <w:szCs w:val="22"/>
        </w:rPr>
        <w:t>concorda em cumprir suas obrigações nas instalações da EMPREGADORA na cidade constante na assinatura deste instrumento,</w:t>
      </w:r>
      <w:r>
        <w:rPr>
          <w:rFonts w:eastAsia="Trebuchet MS,MS Mincho" w:cs="Tahoma" w:ascii="Bookman Old Style" w:hAnsi="Bookman Old Style"/>
          <w:bCs/>
          <w:color w:val="000000"/>
          <w:sz w:val="22"/>
          <w:szCs w:val="22"/>
        </w:rPr>
        <w:t xml:space="preserve"> </w:t>
      </w:r>
      <w:r>
        <w:rPr>
          <w:rFonts w:eastAsia="Trebuchet MS,MS Mincho" w:cs="Tahoma" w:ascii="Bookman Old Style" w:hAnsi="Bookman Old Style"/>
          <w:bCs/>
          <w:sz w:val="22"/>
          <w:szCs w:val="22"/>
        </w:rPr>
        <w:t>ou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w:t>
      </w:r>
    </w:p>
    <w:p>
      <w:pPr>
        <w:pStyle w:val="Normal"/>
        <w:spacing w:before="0" w:after="0"/>
        <w:ind w:start="709" w:end="0"/>
        <w:contextualSpacing/>
        <w:jc w:val="both"/>
        <w:rPr>
          <w:rFonts w:ascii="Bookman Old Style" w:hAnsi="Bookman Old Style" w:eastAsia="Trebuchet MS,MS Mincho" w:cs="Bookman Old Style"/>
          <w:bCs/>
          <w:color w:val="000000"/>
          <w:sz w:val="22"/>
          <w:szCs w:val="22"/>
        </w:rPr>
      </w:pPr>
      <w:r>
        <w:rPr>
          <w:rFonts w:eastAsia="Trebuchet MS,MS Mincho" w:cs="Bookman Old Style" w:ascii="Bookman Old Style" w:hAnsi="Bookman Old Style"/>
          <w:bCs/>
          <w:color w:val="000000"/>
          <w:sz w:val="22"/>
          <w:szCs w:val="22"/>
        </w:rPr>
      </w:r>
    </w:p>
    <w:p>
      <w:pPr>
        <w:pStyle w:val="Normal"/>
        <w:spacing w:before="0" w:after="0"/>
        <w:ind w:start="709" w:end="0"/>
        <w:contextualSpacing/>
        <w:jc w:val="both"/>
        <w:rPr/>
      </w:pPr>
      <w:r>
        <w:rPr>
          <w:rFonts w:cs="Bookman Old Style" w:ascii="Bookman Old Style" w:hAnsi="Bookman Old Style"/>
          <w:bCs/>
          <w:color w:val="000000"/>
          <w:sz w:val="22"/>
          <w:szCs w:val="22"/>
        </w:rPr>
        <w:t>1.1.3) Nas hipóteses em que o Empregado prestar serviços nos Clientes da EMPREGADORA, deve observar o Regulamento Interno de Pessoal desta e da empresa Cliente, bem como as regras de segurança no trabalho.</w:t>
      </w:r>
    </w:p>
    <w:p>
      <w:pPr>
        <w:pStyle w:val="Normal"/>
        <w:spacing w:before="0" w:after="0"/>
        <w:ind w:start="709"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709" w:end="0"/>
        <w:contextualSpacing/>
        <w:jc w:val="both"/>
        <w:rPr>
          <w:rFonts w:ascii="Bookman Old Style" w:hAnsi="Bookman Old Style" w:cs="Verdana"/>
          <w:bCs/>
          <w:sz w:val="22"/>
          <w:szCs w:val="22"/>
        </w:rPr>
      </w:pPr>
      <w:r>
        <w:rPr>
          <w:rFonts w:cs="Bookman Old Style" w:ascii="Bookman Old Style" w:hAnsi="Bookman Old Style"/>
          <w:bCs/>
          <w:color w:val="000000"/>
          <w:sz w:val="22"/>
          <w:szCs w:val="22"/>
        </w:rPr>
        <w:t xml:space="preserve">1.1.4) </w:t>
      </w:r>
      <w:r>
        <w:rPr>
          <w:rFonts w:cs="Arial" w:ascii="Bookman Old Style" w:hAnsi="Bookman Old Style"/>
          <w:bCs/>
          <w:color w:val="000000"/>
          <w:sz w:val="22"/>
          <w:szCs w:val="22"/>
        </w:rPr>
        <w:t xml:space="preserve"> </w:t>
      </w:r>
      <w:commentRangeStart w:id="2"/>
      <w:r>
        <w:rPr>
          <w:rFonts w:cs="Arial" w:ascii="Bookman Old Style" w:hAnsi="Bookman Old Style"/>
          <w:bCs/>
          <w:color w:val="000000"/>
          <w:sz w:val="22"/>
          <w:szCs w:val="22"/>
        </w:rPr>
        <w:t xml:space="preserve">Enquanto o EMPREGADO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2"/>
      <w:r>
        <w:commentReference w:id="2"/>
      </w:r>
      <w:r>
        <w:rPr>
          <w:rStyle w:val="Refdecomentrio"/>
          <w:vanish w:val="false"/>
        </w:rPr>
      </w:r>
    </w:p>
    <w:p>
      <w:pPr>
        <w:pStyle w:val="Normal"/>
        <w:autoSpaceDE w:val="false"/>
        <w:ind w:firstLine="1134" w:end="0"/>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pPr>
      <w:r>
        <w:rPr>
          <w:rFonts w:cs="Bookman Old Style" w:ascii="Bookman Old Style" w:hAnsi="Bookman Old Style"/>
          <w:bCs/>
          <w:sz w:val="22"/>
          <w:szCs w:val="22"/>
        </w:rPr>
        <w:t xml:space="preserve">2) </w:t>
      </w:r>
      <w:r>
        <w:rPr>
          <w:rFonts w:cs="Bookman Old Style" w:ascii="Bookman Old Style" w:hAnsi="Bookman Old Style"/>
          <w:bCs/>
          <w:color w:val="000000"/>
          <w:sz w:val="22"/>
          <w:szCs w:val="22"/>
        </w:rPr>
        <w:t>O</w:t>
      </w:r>
      <w:r>
        <w:rPr>
          <w:rFonts w:cs="Arial" w:ascii="Bookman Old Style" w:hAnsi="Bookman Old Style"/>
          <w:bCs/>
          <w:color w:val="000000"/>
          <w:sz w:val="22"/>
          <w:szCs w:val="22"/>
        </w:rPr>
        <w:t xml:space="preserve"> EMPREGADO compromete-se à;</w:t>
      </w:r>
    </w:p>
    <w:p>
      <w:pPr>
        <w:pStyle w:val="Normal"/>
        <w:spacing w:before="0" w:after="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2.1) Se no interesse da higiene e da proteção individual do trabalho for determinado pela EMPREGADORA o uso obrigatório de roupas especiais, uniformes ou qualquer outro material de proteção, a recusa do EMPREGADO em cumprir esta determinação constituir-se-á em falta grave e, consequentemente justa causa para a rescisão do contrato de trabalho.</w:t>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pPr>
      <w:r>
        <w:rPr>
          <w:rFonts w:cs="Arial" w:ascii="Bookman Old Style" w:hAnsi="Bookman Old Style"/>
          <w:bCs/>
          <w:color w:val="000000"/>
          <w:sz w:val="22"/>
          <w:szCs w:val="22"/>
        </w:rPr>
        <w:t>2.2) Caso entregue pela Empregadora, deverá usar permanentemente o crachá ou outro meio de identificação, no local de trabalho, o qual deve estar facilmente visível. O custo da reposição no caso de perda ou dano será de responsabilidade do EMPREGADO;</w:t>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2.3) Cumprir as normas da EMPREGADORA, as instruções de sua administração e ordens de seus superiores hierárquicos, sendo-lhe vedado cumprir ordens vindas diretamente de representantes da empresa tomadora ou cliente;</w:t>
      </w:r>
    </w:p>
    <w:p>
      <w:pPr>
        <w:pStyle w:val="Normal"/>
        <w:spacing w:before="0" w:after="0"/>
        <w:ind w:start="709"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709" w:end="0"/>
        <w:contextualSpacing/>
        <w:jc w:val="both"/>
        <w:rPr>
          <w:rFonts w:ascii="Bookman Old Style" w:hAnsi="Bookman Old Style" w:cs="Arial"/>
          <w:bCs/>
          <w:color w:val="000000"/>
          <w:sz w:val="22"/>
          <w:szCs w:val="22"/>
        </w:rPr>
      </w:pPr>
      <w:r>
        <w:rPr>
          <w:rFonts w:cs="Bookman Old Style" w:ascii="Bookman Old Style" w:hAnsi="Bookman Old Style"/>
          <w:bCs/>
          <w:color w:val="000000"/>
          <w:sz w:val="22"/>
          <w:szCs w:val="22"/>
        </w:rPr>
        <w:t>2.4) Se houver necessidade para a profissão e atividades exercidas, deve evitar a ocorrência de fatos como a cassação da carteira ou registro obrigatório, negativa de inscrição ou de renovação periódica de licença e/ou suspensão do exercício da profissão, seja por não atendimento às formalidades exigidas ou punição prevista em lei. A cassação por culpa do profissional importará rescisão do contrato por Justa Causa.</w:t>
      </w:r>
    </w:p>
    <w:p>
      <w:pPr>
        <w:pStyle w:val="Normal"/>
        <w:ind w:firstLine="1080" w:end="0"/>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jc w:val="both"/>
        <w:rPr/>
      </w:pPr>
      <w:r>
        <w:rPr>
          <w:rFonts w:cs="Arial" w:ascii="Bookman Old Style" w:hAnsi="Bookman Old Style"/>
          <w:bCs/>
          <w:sz w:val="22"/>
          <w:szCs w:val="22"/>
        </w:rPr>
        <w:t>3) Em caso de demissão sem justa causa no curso do presente contrato por prazo determinado por iniciativa do EMPREGADOR opera-se os termos do art. 479 da CLT. Caso o EMPREGADOR rescinda antecipadamente o presente contrato, poderá ser aplicável a multa do artigo 480 da CLT.</w:t>
      </w:r>
    </w:p>
    <w:p>
      <w:pPr>
        <w:pStyle w:val="Normal"/>
        <w:autoSpaceDE w:val="false"/>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pPr>
      <w:r>
        <w:rPr>
          <w:rFonts w:cs="Arial" w:ascii="Bookman Old Style" w:hAnsi="Bookman Old Style"/>
          <w:bCs/>
          <w:sz w:val="22"/>
          <w:szCs w:val="22"/>
        </w:rPr>
        <w:t xml:space="preserve">4) </w:t>
      </w:r>
      <w:r>
        <w:rPr>
          <w:rFonts w:cs="Arial" w:ascii="Bookman Old Style" w:hAnsi="Bookman Old Style"/>
          <w:bCs/>
          <w:color w:val="000000"/>
          <w:sz w:val="22"/>
          <w:szCs w:val="22"/>
        </w:rPr>
        <w:t>O EMPREGADO concorda em cumprir o horário de trabalho estabelecido no Quadro Sintético deste instrumento, sobre o qual serão aplicáveis as regras abaixo:</w:t>
      </w:r>
    </w:p>
    <w:p>
      <w:pPr>
        <w:pStyle w:val="Normal"/>
        <w:tabs>
          <w:tab w:val="clear" w:pos="708"/>
          <w:tab w:val="left" w:pos="1080" w:leader="none"/>
        </w:tabs>
        <w:spacing w:before="0" w:after="0"/>
        <w:ind w:firstLine="708"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pPr>
      <w:r>
        <w:rPr>
          <w:rFonts w:cs="Bookman Old Style" w:ascii="Bookman Old Style" w:hAnsi="Bookman Old Style"/>
          <w:bCs/>
          <w:color w:val="000000"/>
          <w:sz w:val="22"/>
          <w:szCs w:val="22"/>
        </w:rPr>
        <w:t xml:space="preserve">4.1) </w:t>
      </w:r>
      <w:commentRangeStart w:id="3"/>
      <w:r>
        <w:rPr>
          <w:rFonts w:cs="Arial" w:ascii="Bookman Old Style" w:hAnsi="Bookman Old Style"/>
          <w:bCs/>
          <w:color w:val="000000"/>
          <w:sz w:val="22"/>
          <w:szCs w:val="22"/>
        </w:rPr>
        <w:t>A presente Cláusula presta-se a regrar a</w:t>
      </w:r>
      <w:r>
        <w:rPr>
          <w:rFonts w:cs="Bookman Old Style" w:ascii="Bookman Old Style" w:hAnsi="Bookman Old Style"/>
          <w:bCs/>
          <w:sz w:val="22"/>
          <w:szCs w:val="22"/>
        </w:rPr>
        <w:t xml:space="preserve"> compensação individual relativa à pulverização/compensação de horas relativas ao trabalho ao longo da semana ou mês, servindo a presente Cláusula como "termo de compensação de jornada de trabalho.</w:t>
      </w:r>
      <w:r>
        <w:rPr>
          <w:rStyle w:val="Refdecomentrio"/>
          <w:vanish w:val="false"/>
        </w:rPr>
      </w:r>
      <w:commentRangeEnd w:id="3"/>
      <w:r>
        <w:commentReference w:id="3"/>
      </w:r>
      <w:r>
        <w:rPr>
          <w:rFonts w:cs="Arial" w:ascii="Bookman Old Style" w:hAnsi="Bookman Old Style"/>
          <w:bCs/>
          <w:color w:val="000000"/>
          <w:sz w:val="22"/>
          <w:szCs w:val="22"/>
        </w:rPr>
        <w:t xml:space="preserve"> </w:t>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4</w:t>
      </w:r>
      <w:r>
        <w:rPr>
          <w:rFonts w:cs="Bookman Old Style" w:ascii="Bookman Old Style" w:hAnsi="Bookman Old Style"/>
          <w:bCs/>
          <w:color w:val="000000"/>
          <w:sz w:val="22"/>
          <w:szCs w:val="22"/>
        </w:rPr>
        <w:t>.2) Quando ocorrer um feriado no meio da semana, o período acrescido da compensação correspondente, será feito no(s) outro(s) dia(s), respeitado sempre o limite máximo de 10 (dez) horas diárias e jornada semanal máxima constante no Quadro Sintético.</w:t>
      </w:r>
    </w:p>
    <w:p>
      <w:pPr>
        <w:pStyle w:val="Normal"/>
        <w:spacing w:before="0" w:after="0"/>
        <w:ind w:start="1134"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 xml:space="preserve">4.3) </w:t>
      </w:r>
      <w:commentRangeStart w:id="4"/>
      <w:r>
        <w:rPr>
          <w:rFonts w:cs="Arial" w:ascii="Bookman Old Style" w:hAnsi="Bookman Old Style"/>
          <w:bCs/>
          <w:color w:val="000000"/>
          <w:sz w:val="22"/>
          <w:szCs w:val="22"/>
        </w:rPr>
        <w:t>O EMPREGADO concorda expressamente em prorrogar a jornada de trabalho em até 02 (duas) horas extras, porém com o limite diário de jornada de 10 (dez) horas de trabalho, quando solicitado pelo EMPREGADOR, devendo estas horas extraordinárias serem acrescidas de adicional, conforme a legislação vigente ou previsão mais benéfica em Convenção Coletiva de Trabalho, sem que no entanto passem a integrar o salário ou alterar os termos deste contrato.</w:t>
      </w:r>
      <w:commentRangeEnd w:id="4"/>
      <w:r>
        <w:commentReference w:id="4"/>
      </w:r>
      <w:r>
        <w:rPr>
          <w:rStyle w:val="Refdecomentrio"/>
          <w:vanish w:val="false"/>
        </w:rPr>
      </w:r>
    </w:p>
    <w:p>
      <w:pPr>
        <w:pStyle w:val="Normal"/>
        <w:spacing w:before="0" w:after="0"/>
        <w:ind w:firstLine="1080"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4.4) O EMPREGADO aceita que sua jornada seja reduzida em condições excepcionais sempre que o EMPREGADOR justifique a necessidade da medida, sendo cabível, nesta hipótese,  a proporcionalização de sua remuneração.</w:t>
      </w:r>
    </w:p>
    <w:p>
      <w:pPr>
        <w:pStyle w:val="Normal"/>
        <w:spacing w:before="0" w:after="0"/>
        <w:ind w:firstLine="1080"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commentRangeStart w:id="5"/>
      <w:r>
        <w:rPr>
          <w:rFonts w:cs="Arial" w:ascii="Bookman Old Style" w:hAnsi="Bookman Old Style"/>
          <w:bCs/>
          <w:color w:val="000000"/>
          <w:sz w:val="22"/>
          <w:szCs w:val="22"/>
        </w:rPr>
        <w:t>4.5) O EMPREGADO através da subscrição do presente instrumento anui com a implementação de banco de horas nos termos da legislação aplicável, caso o EMPREGADOR assim o constitua, momento no qual as cláusulas deste contrato relativas às horas extras estarão tacitamente revogadas.</w:t>
      </w:r>
      <w:commentRangeEnd w:id="5"/>
      <w:r>
        <w:commentReference w:id="5"/>
      </w:r>
      <w:r>
        <w:rPr>
          <w:rStyle w:val="Refdecomentrio"/>
          <w:vanish w:val="false"/>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spacing w:before="0" w:after="0"/>
        <w:ind w:start="1134" w:end="0"/>
        <w:contextualSpacing/>
        <w:jc w:val="both"/>
        <w:rPr>
          <w:rFonts w:ascii="Bookman Old Style" w:hAnsi="Bookman Old Style" w:cs="Arial"/>
          <w:bCs/>
          <w:color w:val="000000"/>
          <w:sz w:val="22"/>
          <w:szCs w:val="22"/>
        </w:rPr>
      </w:pPr>
      <w:r>
        <w:rPr>
          <w:rFonts w:cs="Arial" w:ascii="Bookman Old Style" w:hAnsi="Bookman Old Style"/>
          <w:bCs/>
          <w:color w:val="000000"/>
          <w:sz w:val="22"/>
          <w:szCs w:val="22"/>
        </w:rPr>
        <w:t xml:space="preserve">4.6) </w:t>
      </w:r>
      <w:commentRangeStart w:id="6"/>
      <w:r>
        <w:rPr>
          <w:rFonts w:cs="Arial" w:ascii="Bookman Old Style" w:hAnsi="Bookman Old Style"/>
          <w:bCs/>
          <w:color w:val="000000"/>
          <w:sz w:val="22"/>
          <w:szCs w:val="22"/>
        </w:rPr>
        <w:t>Através da presente ajusta-se que, caso implementada escala de trabalho com compensação de folgas, nos termos da Lei, os horários contratuais aqui dispostos serão substituídos pelos constantes naquele instrumento.</w:t>
      </w:r>
      <w:commentRangeEnd w:id="6"/>
      <w:r>
        <w:commentReference w:id="6"/>
      </w:r>
      <w:r>
        <w:rPr>
          <w:rStyle w:val="Refdecomentrio"/>
          <w:vanish w:val="false"/>
        </w:rPr>
      </w:r>
    </w:p>
    <w:p>
      <w:pPr>
        <w:pStyle w:val="Normal"/>
        <w:jc w:val="both"/>
        <w:rPr>
          <w:rFonts w:ascii="Bookman Old Style" w:hAnsi="Bookman Old Style" w:cs="Verdana"/>
          <w:bCs/>
          <w:color w:val="000000"/>
          <w:sz w:val="22"/>
          <w:szCs w:val="22"/>
        </w:rPr>
      </w:pPr>
      <w:r>
        <w:rPr>
          <w:rFonts w:cs="Verdana" w:ascii="Bookman Old Style" w:hAnsi="Bookman Old Style"/>
          <w:bCs/>
          <w:color w:val="000000"/>
          <w:sz w:val="22"/>
          <w:szCs w:val="22"/>
        </w:rPr>
      </w:r>
    </w:p>
    <w:p>
      <w:pPr>
        <w:pStyle w:val="Normal"/>
        <w:jc w:val="both"/>
        <w:rPr>
          <w:rFonts w:ascii="Bookman Old Style" w:hAnsi="Bookman Old Style" w:cs="Arial"/>
          <w:bCs/>
          <w:sz w:val="22"/>
          <w:szCs w:val="22"/>
        </w:rPr>
      </w:pPr>
      <w:r>
        <w:rPr>
          <w:rFonts w:cs="Arial" w:ascii="Bookman Old Style" w:hAnsi="Bookman Old Style"/>
          <w:bCs/>
          <w:sz w:val="22"/>
          <w:szCs w:val="22"/>
        </w:rPr>
        <w:t xml:space="preserve">5) </w:t>
      </w:r>
      <w:r>
        <w:rPr>
          <w:rFonts w:cs="Arial" w:ascii="Bookman Old Style" w:hAnsi="Bookman Old Style"/>
          <w:bCs/>
          <w:color w:val="000000"/>
          <w:sz w:val="22"/>
          <w:szCs w:val="22"/>
        </w:rPr>
        <w:t xml:space="preserve">Além dos descontos previstos em Lei, o EMPREGADO obriga-se a ressarcir à EMPREGADORA, os prejuízos que causar a esta ou à terceiros, tomadores de serviço ou clientes, por ação ou omissão dolosa ou culposa (negligência, imprudência ou imperícia), cabendo à EMPREGADORA a seu exclusivo critério, o modo e prazo desse </w:t>
      </w:r>
      <w:commentRangeStart w:id="7"/>
      <w:r>
        <w:rPr>
          <w:rFonts w:cs="Arial" w:ascii="Bookman Old Style" w:hAnsi="Bookman Old Style"/>
          <w:bCs/>
          <w:color w:val="000000"/>
          <w:sz w:val="22"/>
          <w:szCs w:val="22"/>
        </w:rPr>
        <w:t>ressarcimento</w:t>
      </w:r>
      <w:r>
        <w:rPr>
          <w:rStyle w:val="Refdecomentrio"/>
          <w:vanish w:val="false"/>
        </w:rPr>
      </w:r>
      <w:commentRangeEnd w:id="7"/>
      <w:r>
        <w:commentReference w:id="7"/>
      </w:r>
      <w:r>
        <w:rPr>
          <w:rFonts w:cs="Arial" w:ascii="Bookman Old Style" w:hAnsi="Bookman Old Style"/>
          <w:bCs/>
          <w:color w:val="000000"/>
          <w:sz w:val="22"/>
          <w:szCs w:val="22"/>
        </w:rPr>
        <w:t>.</w:t>
      </w:r>
    </w:p>
    <w:p>
      <w:pPr>
        <w:pStyle w:val="Normal"/>
        <w:autoSpaceDE w:val="false"/>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rFonts w:ascii="Bookman Old Style" w:hAnsi="Bookman Old Style" w:cs="Bookman Old Style"/>
          <w:bCs/>
          <w:color w:val="000000"/>
          <w:sz w:val="22"/>
          <w:szCs w:val="22"/>
        </w:rPr>
      </w:pPr>
      <w:r>
        <w:rPr>
          <w:rFonts w:cs="Verdana" w:ascii="Bookman Old Style" w:hAnsi="Bookman Old Style"/>
          <w:bCs/>
          <w:sz w:val="22"/>
          <w:szCs w:val="22"/>
        </w:rPr>
        <w:t xml:space="preserve">6) </w:t>
      </w:r>
      <w:r>
        <w:rPr>
          <w:rFonts w:cs="Bookman Old Style" w:ascii="Bookman Old Style" w:hAnsi="Bookman Old Style"/>
          <w:bCs/>
          <w:color w:val="000000"/>
          <w:sz w:val="22"/>
          <w:szCs w:val="22"/>
        </w:rPr>
        <w:t xml:space="preserve">Em vista da função exercida, o EMPREGADO autoriza através da subscrição do presente instrumento o uso gracioso de sua imagem exclusivamente para fins de demonstração dos serviços realizados pela EMPREGADORA, caso esta última necessite, inclusive utilizando-se de roupa que possua a marca, logomarca, nome fantasia ou empresarial de clientes desta última. Caso o EMPREGADO pretenda que sua imagem não fique vinculada ou seja divulgada em informativos ou outros meios de comunicação, poderá manifestar tal oposição por escrito, desde que antes da obtenção da imagem por meio fotográfico ou </w:t>
      </w:r>
      <w:commentRangeStart w:id="8"/>
      <w:r>
        <w:rPr>
          <w:rFonts w:cs="Bookman Old Style" w:ascii="Bookman Old Style" w:hAnsi="Bookman Old Style"/>
          <w:bCs/>
          <w:color w:val="000000"/>
          <w:sz w:val="22"/>
          <w:szCs w:val="22"/>
        </w:rPr>
        <w:t>filmagem</w:t>
      </w:r>
      <w:r>
        <w:rPr>
          <w:rStyle w:val="Refdecomentrio"/>
          <w:vanish w:val="false"/>
        </w:rPr>
      </w:r>
      <w:commentRangeEnd w:id="8"/>
      <w:r>
        <w:commentReference w:id="8"/>
      </w:r>
      <w:r>
        <w:rPr>
          <w:rFonts w:cs="Bookman Old Style" w:ascii="Bookman Old Style" w:hAnsi="Bookman Old Style"/>
          <w:bCs/>
          <w:color w:val="000000"/>
          <w:sz w:val="22"/>
          <w:szCs w:val="22"/>
        </w:rPr>
        <w:t>.</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O(A) empregado(a), no uso das suas atribuições, está ciente que a utilização da sua voz configura-se como uma ferramenta essencial de trabalho.</w:t>
      </w:r>
    </w:p>
    <w:p>
      <w:pPr>
        <w:pStyle w:val="Normal"/>
        <w:spacing w:before="0" w:after="0"/>
        <w:ind w:start="1509"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pPr>
        <w:pStyle w:val="PargrafodaLista"/>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pPr>
        <w:pStyle w:val="PargrafodaLista"/>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numPr>
          <w:ilvl w:val="1"/>
          <w:numId w:val="3"/>
        </w:numPr>
        <w:spacing w:before="0" w:after="0"/>
        <w:contextualSpacing/>
        <w:jc w:val="both"/>
        <w:rPr>
          <w:rFonts w:ascii="Bookman Old Style" w:hAnsi="Bookman Old Style" w:cs="Bookman Old Style"/>
          <w:bCs/>
          <w:color w:val="000000"/>
          <w:sz w:val="22"/>
          <w:szCs w:val="22"/>
        </w:rPr>
      </w:pPr>
      <w:r>
        <w:rPr>
          <w:rFonts w:cs="Arial" w:ascii="Bookman Old Style" w:hAnsi="Bookman Old Style"/>
          <w:bCs/>
          <w:sz w:val="22"/>
          <w:szCs w:val="22"/>
        </w:rPr>
        <w:t xml:space="preserve">Caso o empregado opte pela mudança da autorização prevista neste instrumento, poderá manifestar tal oposição por escrito, desde que antes da obtenção da gravação. </w:t>
      </w:r>
    </w:p>
    <w:p>
      <w:pPr>
        <w:pStyle w:val="Normal"/>
        <w:tabs>
          <w:tab w:val="clear" w:pos="708"/>
          <w:tab w:val="left" w:pos="720" w:leader="none"/>
        </w:tabs>
        <w:autoSpaceDE w:val="false"/>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tabs>
          <w:tab w:val="clear" w:pos="708"/>
          <w:tab w:val="left" w:pos="720" w:leader="none"/>
        </w:tabs>
        <w:autoSpaceDE w:val="false"/>
        <w:jc w:val="both"/>
        <w:rPr>
          <w:rFonts w:ascii="Bookman Old Style" w:hAnsi="Bookman Old Style" w:cs="Arial"/>
          <w:bCs/>
          <w:sz w:val="22"/>
          <w:szCs w:val="22"/>
        </w:rPr>
      </w:pPr>
      <w:r>
        <w:rPr>
          <w:rFonts w:cs="Arial" w:ascii="Bookman Old Style" w:hAnsi="Bookman Old Style"/>
          <w:bCs/>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LGPD – AUTORIZAÇÃO</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rFonts w:ascii="Bookman Old Style" w:hAnsi="Bookman Old Style" w:cs="Arial"/>
          <w:bCs/>
          <w:sz w:val="22"/>
          <w:szCs w:val="22"/>
        </w:rPr>
      </w:pPr>
      <w:r>
        <w:rPr>
          <w:rFonts w:cs="Bookman Old Style" w:ascii="Bookman Old Style" w:hAnsi="Bookman Old Style"/>
          <w:bCs/>
          <w:color w:val="000000"/>
          <w:sz w:val="22"/>
          <w:szCs w:val="22"/>
        </w:rPr>
        <w:t>7) O Empregado a</w:t>
      </w:r>
      <w:r>
        <w:rPr>
          <w:rFonts w:cs="Arial" w:ascii="Bookman Old Style" w:hAnsi="Bookman Old Style"/>
          <w:bCs/>
          <w:sz w:val="22"/>
          <w:szCs w:val="22"/>
        </w:rPr>
        <w:t xml:space="preserve">utoriza que a Empregadora forneça para terceiros os dados e documentos abaixo, realizando todas as operações de tratamento necessárias, não se limitando, mas para fins de: a) Armazenamento de todos os seus dados, inclusive os sensíveis, no Banco de Dados da Empregadora; b)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fisicas ou juridicas clientes, bem como para todas as finalidades necessárias para a execução das atividades e objeto social da Empregadora e executadas pelo Empregado; c) Cadastro de entrada em estabelecimentos comerciais, empresariais, particulares ou públicos que requerem dados e informações para fins de controle (sejam de clientes, postos/locais de trabalho e estabelecimentos da empregadora e de terceiros). </w:t>
      </w:r>
      <w:r>
        <w:rPr>
          <w:rFonts w:cs="Bookman Old Style" w:ascii="Bookman Old Style" w:hAnsi="Bookman Old Style"/>
          <w:bCs/>
          <w:color w:val="000000"/>
          <w:sz w:val="22"/>
          <w:szCs w:val="22"/>
        </w:rPr>
        <w:t>Assim, presta-se a presente declaração para o cumprimento de todas as exigências existentes na Lei nº 13.709/2018. Autoriza o fornecimento do rol abaixo, além de outros dados sensíveis necessários, tais como:</w:t>
      </w:r>
    </w:p>
    <w:p>
      <w:pPr>
        <w:pStyle w:val="PargrafodaLista"/>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9"/>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Qualificação pessoal e endereço;</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e cópias de documentos pessoais;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e cópias de holerites;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e cópias de informações remuneratórias, bem como a respeito de seus dependentes e dados à eles vinculados;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Fotografia/imagem;</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Dados biométricos;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Exames Ocupacionais e resultados;</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Documentos, exames, laudos e atestados médicos, com seus respectivos resultados, de toda ordem;</w:t>
      </w:r>
    </w:p>
    <w:p>
      <w:pPr>
        <w:pStyle w:val="Normal"/>
        <w:numPr>
          <w:ilvl w:val="0"/>
          <w:numId w:val="4"/>
        </w:numPr>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Outras informações existentes em seu contrato de trabalho, registro (evento S-2200 do eSocial), controles de pontos e similares.</w:t>
      </w:r>
    </w:p>
    <w:p>
      <w:pPr>
        <w:pStyle w:val="Normal"/>
        <w:tabs>
          <w:tab w:val="clear" w:pos="708"/>
          <w:tab w:val="left" w:pos="720" w:leader="none"/>
        </w:tabs>
        <w:autoSpaceDE w:val="false"/>
        <w:jc w:val="both"/>
        <w:rPr>
          <w:rFonts w:ascii="Bookman Old Style" w:hAnsi="Bookman Old Style" w:cs="Arial"/>
          <w:bCs/>
          <w:color w:val="000000"/>
          <w:sz w:val="22"/>
          <w:szCs w:val="22"/>
        </w:rPr>
      </w:pPr>
      <w:r>
        <w:rPr>
          <w:rFonts w:cs="Arial" w:ascii="Bookman Old Style" w:hAnsi="Bookman Old Style"/>
          <w:bCs/>
          <w:color w:val="000000"/>
          <w:sz w:val="22"/>
          <w:szCs w:val="22"/>
        </w:rPr>
      </w:r>
    </w:p>
    <w:p>
      <w:pPr>
        <w:pStyle w:val="Normal"/>
        <w:tabs>
          <w:tab w:val="clear" w:pos="708"/>
          <w:tab w:val="left" w:pos="720" w:leader="none"/>
        </w:tabs>
        <w:autoSpaceDE w:val="false"/>
        <w:jc w:val="both"/>
        <w:rPr>
          <w:rFonts w:ascii="Bookman Old Style" w:hAnsi="Bookman Old Style" w:cs="Arial"/>
          <w:bCs/>
          <w:sz w:val="22"/>
          <w:szCs w:val="22"/>
        </w:rPr>
      </w:pPr>
      <w:r>
        <w:rPr>
          <w:rFonts w:cs="Arial" w:ascii="Bookman Old Style" w:hAnsi="Bookman Old Style"/>
          <w:bCs/>
          <w:sz w:val="22"/>
          <w:szCs w:val="22"/>
        </w:rPr>
        <w:t xml:space="preserve">8) O presente contrato têm início a contar da data de sua subscrição, perdurando pelo prazo ajustado no “quadro resumo”. Poderá ser ajustado, em termo aditivo, que a prorrogação perdure por prazo superior, respeitando-se o limite legal de até 02 (dois) anos de vigência. </w:t>
      </w:r>
    </w:p>
    <w:p>
      <w:pPr>
        <w:pStyle w:val="Normal"/>
        <w:autoSpaceDE w:val="false"/>
        <w:jc w:val="both"/>
        <w:rPr>
          <w:rFonts w:ascii="Bookman Old Style" w:hAnsi="Bookman Old Style" w:cs="Arial"/>
          <w:bCs/>
          <w:sz w:val="22"/>
          <w:szCs w:val="22"/>
        </w:rPr>
      </w:pPr>
      <w:r>
        <w:rPr>
          <w:rFonts w:cs="Arial" w:ascii="Bookman Old Style" w:hAnsi="Bookman Old Style"/>
          <w:bCs/>
          <w:sz w:val="22"/>
          <w:szCs w:val="22"/>
        </w:rPr>
      </w:r>
    </w:p>
    <w:p>
      <w:pPr>
        <w:pStyle w:val="Normal"/>
        <w:tabs>
          <w:tab w:val="clear" w:pos="708"/>
          <w:tab w:val="left" w:pos="1128" w:leader="none"/>
        </w:tabs>
        <w:autoSpaceDE w:val="false"/>
        <w:ind w:start="1134" w:end="0"/>
        <w:jc w:val="both"/>
        <w:rPr/>
      </w:pPr>
      <w:r>
        <w:rPr>
          <w:rFonts w:cs="Verdana" w:ascii="Bookman Old Style" w:hAnsi="Bookman Old Style"/>
          <w:bCs/>
          <w:sz w:val="22"/>
          <w:szCs w:val="22"/>
        </w:rPr>
        <w:t>8.1) Findo o prazo do “quadro resumo”, o contrato ficará automaticamente rescindido independentemente de qualquer notificação ou aviso prévio.</w:t>
      </w:r>
    </w:p>
    <w:p>
      <w:pPr>
        <w:pStyle w:val="Normal"/>
        <w:autoSpaceDE w:val="false"/>
        <w:ind w:start="1134" w:end="0"/>
        <w:rPr>
          <w:rFonts w:ascii="Bookman Old Style" w:hAnsi="Bookman Old Style" w:cs="Verdana"/>
          <w:bCs/>
          <w:sz w:val="22"/>
          <w:szCs w:val="22"/>
        </w:rPr>
      </w:pPr>
      <w:r>
        <w:rPr>
          <w:rFonts w:cs="Verdana" w:ascii="Bookman Old Style" w:hAnsi="Bookman Old Style"/>
          <w:bCs/>
          <w:sz w:val="22"/>
          <w:szCs w:val="22"/>
        </w:rPr>
      </w:r>
    </w:p>
    <w:p>
      <w:pPr>
        <w:pStyle w:val="Normal"/>
        <w:tabs>
          <w:tab w:val="clear" w:pos="708"/>
          <w:tab w:val="left" w:pos="1128"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t>8.2) Poderá o presente contrato ser renovado uma única vez, nos termos do artigo 451 da CLT.</w:t>
      </w:r>
    </w:p>
    <w:p>
      <w:pPr>
        <w:pStyle w:val="Normal"/>
        <w:autoSpaceDE w:val="false"/>
        <w:ind w:start="1134" w:end="0"/>
        <w:rPr>
          <w:rFonts w:ascii="Bookman Old Style" w:hAnsi="Bookman Old Style" w:cs="Verdana"/>
          <w:bCs/>
          <w:sz w:val="22"/>
          <w:szCs w:val="22"/>
        </w:rPr>
      </w:pPr>
      <w:r>
        <w:rPr>
          <w:rFonts w:cs="Verdana" w:ascii="Bookman Old Style" w:hAnsi="Bookman Old Style"/>
          <w:bCs/>
          <w:sz w:val="22"/>
          <w:szCs w:val="22"/>
        </w:rPr>
      </w:r>
    </w:p>
    <w:p>
      <w:pPr>
        <w:pStyle w:val="Normal"/>
        <w:tabs>
          <w:tab w:val="clear" w:pos="708"/>
          <w:tab w:val="left" w:pos="1176"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tab/>
        <w:t>8.3) Findo o prazo previsto no “quadro resumo” ou terminado o prazo de prorrogação, e não sendo o empregado dispensado, passará o contrato a vigorar por prazo indeterminado, respeitadas as condições constantes em seu teor.</w:t>
      </w:r>
    </w:p>
    <w:p>
      <w:pPr>
        <w:pStyle w:val="Normal"/>
        <w:tabs>
          <w:tab w:val="clear" w:pos="708"/>
          <w:tab w:val="left" w:pos="1176"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r>
    </w:p>
    <w:p>
      <w:pPr>
        <w:pStyle w:val="Normal"/>
        <w:tabs>
          <w:tab w:val="clear" w:pos="708"/>
          <w:tab w:val="left" w:pos="1176" w:leader="none"/>
        </w:tabs>
        <w:autoSpaceDE w:val="false"/>
        <w:ind w:start="1134" w:end="0"/>
        <w:jc w:val="both"/>
        <w:rPr>
          <w:rFonts w:ascii="Bookman Old Style" w:hAnsi="Bookman Old Style" w:cs="Verdana"/>
          <w:bCs/>
          <w:sz w:val="22"/>
          <w:szCs w:val="22"/>
        </w:rPr>
      </w:pPr>
      <w:r>
        <w:rPr>
          <w:rFonts w:cs="Verdana" w:ascii="Bookman Old Style" w:hAnsi="Bookman Old Style"/>
          <w:bCs/>
          <w:sz w:val="22"/>
          <w:szCs w:val="22"/>
        </w:rPr>
        <w:t xml:space="preserve">8.4) </w:t>
      </w:r>
      <w:r>
        <w:rPr>
          <w:rFonts w:cs="Bookman Old Style" w:ascii="Bookman Old Style" w:hAnsi="Bookman Old Style"/>
          <w:bCs/>
          <w:color w:val="000000"/>
          <w:sz w:val="22"/>
          <w:szCs w:val="22"/>
        </w:rPr>
        <w:t>A vigência do contrato é a constante no quadro resumo, sendo certo que o EMPREGADO, através deste instrumento, encontra-se ciente e concorda com o que se passa a expor:</w:t>
      </w:r>
    </w:p>
    <w:p>
      <w:pPr>
        <w:pStyle w:val="Normal"/>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1"/>
        </w:numPr>
        <w:spacing w:before="0" w:after="0"/>
        <w:ind w:hanging="360"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Cancelamento de Seguro Desemprego, bem como outros possíveis benefícios sociais ou concedidos por terceiras pessoas jurídicas.</w:t>
      </w:r>
    </w:p>
    <w:p>
      <w:pPr>
        <w:pStyle w:val="Normal"/>
        <w:spacing w:before="0" w:after="0"/>
        <w:ind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1843" w:end="0"/>
        <w:contextualSpacing/>
        <w:jc w:val="both"/>
        <w:rPr/>
      </w:pPr>
      <w:r>
        <w:rPr>
          <w:rFonts w:cs="Bookman Old Style" w:ascii="Bookman Old Style" w:hAnsi="Bookman Old Style"/>
          <w:bCs/>
          <w:color w:val="000000"/>
          <w:sz w:val="22"/>
          <w:szCs w:val="22"/>
        </w:rPr>
        <w:t xml:space="preserve">A Empregadora </w:t>
      </w:r>
      <w:r>
        <w:rPr>
          <w:rFonts w:cs="Bookman Old Style" w:ascii="Bookman Old Style" w:hAnsi="Bookman Old Style"/>
          <w:color w:val="000000"/>
          <w:sz w:val="22"/>
          <w:szCs w:val="22"/>
        </w:rPr>
        <w:t xml:space="preserve">comunicará a presente contratação aos órgãos competentes (Ministério do Trabalho, RFB, etc.). </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pPr>
      <w:r>
        <w:rPr>
          <w:rFonts w:cs="Bookman Old Style" w:ascii="Bookman Old Style" w:hAnsi="Bookman Old Style"/>
          <w:color w:val="000000"/>
          <w:sz w:val="22"/>
          <w:szCs w:val="22"/>
        </w:rPr>
        <w:t xml:space="preserve">Esta comunicação será anterior ao início do trabalho, bloqueando eventuais parcelas remanescentes de Seguro Desemprego, bem como possíveis outros benefícios concedidos pelo Governo ou outras pessoas jurídicas (Ex.: Possíveis benefícios previdenciários, verbas assistenciais, etc.), sendo certo que a Empregadora não será culpada por eventuais perdas. </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numPr>
          <w:ilvl w:val="0"/>
          <w:numId w:val="1"/>
        </w:numPr>
        <w:spacing w:before="0" w:after="0"/>
        <w:ind w:hanging="360"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Disponibilidade de acesso ao registro da CTPS por meio Digital</w:t>
      </w:r>
    </w:p>
    <w:p>
      <w:pPr>
        <w:pStyle w:val="Normal"/>
        <w:spacing w:before="0" w:after="0"/>
        <w:ind w:hanging="709" w:start="1843" w:end="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ind w:start="1843" w:end="0"/>
        <w:contextualSpacing/>
        <w:jc w:val="both"/>
        <w:rPr/>
      </w:pPr>
      <w:r>
        <w:rPr>
          <w:rFonts w:cs="Bookman Old Style" w:ascii="Bookman Old Style" w:hAnsi="Bookman Old Style"/>
          <w:color w:val="000000"/>
          <w:sz w:val="22"/>
          <w:szCs w:val="22"/>
        </w:rPr>
        <w:t xml:space="preserve">O registro poderá ser verificado junto a CTPS Digital, acessando-a por aplicativo de celular (android ou IOS) disponibilizados pelo Governo denominado “Carteira de Trabalho Digital”, ou ainda, pela internet através do </w:t>
      </w:r>
      <w:hyperlink r:id="rId2">
        <w:r>
          <w:rPr>
            <w:rStyle w:val="Hyperlink"/>
            <w:rFonts w:cs="Bookman Old Style" w:ascii="Bookman Old Style" w:hAnsi="Bookman Old Style"/>
            <w:sz w:val="22"/>
            <w:szCs w:val="22"/>
          </w:rPr>
          <w:t>https://servicos.mte.gov.br/</w:t>
        </w:r>
      </w:hyperlink>
      <w:r>
        <w:rPr>
          <w:rFonts w:cs="Bookman Old Style" w:ascii="Bookman Old Style" w:hAnsi="Bookman Old Style"/>
          <w:color w:val="000000"/>
          <w:sz w:val="22"/>
          <w:szCs w:val="22"/>
        </w:rPr>
        <w:t xml:space="preserve"> (ou outro site que o substitua).</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 xml:space="preserve">Para acessar o documento, bastará utilizar-se gratuitamente do aplicativo que existe na loja virtual (“Apple Store” se Iphone ou  </w:t>
        <w:br/>
        <w:t xml:space="preserve">“Play Store” se Android). </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Caso já possua cadastro (no site “acesso.gov.br”), bastará usar seu login e senha para acesso.</w:t>
      </w:r>
    </w:p>
    <w:p>
      <w:pPr>
        <w:pStyle w:val="Normal"/>
        <w:spacing w:before="0" w:after="0"/>
        <w:ind w:start="1843" w:end="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ind w:start="1843" w:end="0"/>
        <w:contextualSpacing/>
        <w:jc w:val="both"/>
        <w:rPr/>
      </w:pPr>
      <w:r>
        <w:rPr>
          <w:rFonts w:cs="Bookman Old Style" w:ascii="Bookman Old Style" w:hAnsi="Bookman Old Style"/>
          <w:color w:val="000000"/>
          <w:sz w:val="22"/>
          <w:szCs w:val="22"/>
        </w:rPr>
        <w:t>O registro do emprego, dados alterados, informações lançadas, inclusive rescisórias não são visualizadas em tempo real na “Carteira de Trabalho Digital”, mas sim entre cerca 15 a 25 dias após cada evento (podendo ser superior conforme alterações no sistema do Governo).</w:t>
      </w:r>
    </w:p>
    <w:p>
      <w:pPr>
        <w:pStyle w:val="Normal"/>
        <w:tabs>
          <w:tab w:val="clear" w:pos="708"/>
          <w:tab w:val="left" w:pos="1176" w:leader="none"/>
        </w:tabs>
        <w:autoSpaceDE w:val="false"/>
        <w:ind w:start="1134" w:end="0"/>
        <w:jc w:val="both"/>
        <w:rPr>
          <w:rFonts w:ascii="Bookman Old Style" w:hAnsi="Bookman Old Style" w:cs="Verdana"/>
          <w:bCs/>
          <w:color w:val="000000"/>
          <w:sz w:val="22"/>
          <w:szCs w:val="22"/>
        </w:rPr>
      </w:pPr>
      <w:r>
        <w:rPr>
          <w:rFonts w:cs="Verdana" w:ascii="Bookman Old Style" w:hAnsi="Bookman Old Style"/>
          <w:bCs/>
          <w:color w:val="000000"/>
          <w:sz w:val="22"/>
          <w:szCs w:val="22"/>
        </w:rPr>
      </w:r>
    </w:p>
    <w:p>
      <w:pPr>
        <w:pStyle w:val="Normal"/>
        <w:autoSpaceDE w:val="false"/>
        <w:jc w:val="both"/>
        <w:rPr>
          <w:rFonts w:ascii="Bookman Old Style" w:hAnsi="Bookman Old Style" w:cs="Verdana"/>
          <w:bCs/>
          <w:sz w:val="22"/>
          <w:szCs w:val="22"/>
        </w:rPr>
      </w:pPr>
      <w:r>
        <w:rPr>
          <w:rFonts w:cs="Verdana" w:ascii="Bookman Old Style" w:hAnsi="Bookman Old Style"/>
          <w:bCs/>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9) DA CONFIDENCIALIDADE E PROPRIEDADE INTELECTUAL</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1"/>
          <w:numId w:val="7"/>
        </w:numPr>
        <w:spacing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pPr>
        <w:pStyle w:val="Normal"/>
        <w:spacing w:before="0" w:after="0"/>
        <w:ind w:start="360"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Para fins do disposto neste instrumento, o </w:t>
      </w:r>
      <w:r>
        <w:rPr>
          <w:rFonts w:eastAsia="Trebuchet MS,MS Mincho" w:cs="Tahoma" w:ascii="Bookman Old Style" w:hAnsi="Bookman Old Style"/>
          <w:bCs/>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pPr>
        <w:pStyle w:val="PargrafodaLista"/>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0"/>
          <w:numId w:val="10"/>
        </w:numPr>
        <w:spacing w:before="0" w:after="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 xml:space="preserve">Informações internas da Empregadora a que tenha acesso, tais como informações de folha de pagamento, fiscais, contábeis, trabalhistas, dentre outras, seja da sede ou de quaisquer filiais; </w:t>
      </w:r>
    </w:p>
    <w:p>
      <w:pPr>
        <w:pStyle w:val="Normal"/>
        <w:numPr>
          <w:ilvl w:val="0"/>
          <w:numId w:val="2"/>
        </w:numPr>
        <w:spacing w:before="0" w:after="0"/>
        <w:ind w:hanging="357" w:start="1077" w:end="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pPr>
        <w:pStyle w:val="Normal"/>
        <w:numPr>
          <w:ilvl w:val="0"/>
          <w:numId w:val="2"/>
        </w:numPr>
        <w:spacing w:before="0" w:after="0"/>
        <w:ind w:hanging="357" w:start="1077" w:end="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Senhas conferidas e para seu uso no decorrer dos trabalhos;</w:t>
      </w:r>
    </w:p>
    <w:p>
      <w:pPr>
        <w:pStyle w:val="Normal"/>
        <w:numPr>
          <w:ilvl w:val="0"/>
          <w:numId w:val="2"/>
        </w:numPr>
        <w:shd w:fill="FFFFFF" w:val="clear"/>
        <w:spacing w:before="0" w:after="0"/>
        <w:ind w:hanging="357" w:start="1077" w:end="0"/>
        <w:contextualSpacing/>
        <w:jc w:val="both"/>
        <w:rPr>
          <w:rFonts w:ascii="Bookman Old Style" w:hAnsi="Bookman Old Style" w:eastAsia="Trebuchet MS,MS Mincho" w:cs="Tahoma"/>
          <w:bCs/>
          <w:sz w:val="22"/>
          <w:szCs w:val="22"/>
        </w:rPr>
      </w:pPr>
      <w:r>
        <w:rPr>
          <w:rFonts w:cs="Bookman Old Style" w:ascii="Bookman Old Style" w:hAnsi="Bookman Old Style"/>
          <w:bCs/>
          <w:sz w:val="22"/>
          <w:szCs w:val="22"/>
        </w:rPr>
        <w:t>Todas e quaisquer informações fornecidas, comunicadas ou reveladas, de uma parte à outra, seja verbalmente ou por escrito, em forma eletrônica (e-mail, textos, etc.), através de qualquer outra forma de transmissão entre as Partes, para fins de cumprimento de cláusulas contratuais celebradas.</w:t>
      </w:r>
    </w:p>
    <w:p>
      <w:pPr>
        <w:pStyle w:val="Normal"/>
        <w:numPr>
          <w:ilvl w:val="0"/>
          <w:numId w:val="2"/>
        </w:numPr>
        <w:spacing w:before="0" w:after="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Descobertas, idéias,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pPr>
        <w:pStyle w:val="Normal"/>
        <w:numPr>
          <w:ilvl w:val="0"/>
          <w:numId w:val="2"/>
        </w:numPr>
        <w:spacing w:before="0" w:after="0"/>
        <w:contextualSpacing/>
        <w:jc w:val="both"/>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t>Informações pessoais ou profissionais de seus colegas de trabalho, principalmente aquelas que possam causar danos à imagem ou ao reconhecimento social que aquele possui.</w:t>
      </w:r>
    </w:p>
    <w:p>
      <w:pPr>
        <w:pStyle w:val="PargrafodaLista"/>
        <w:rPr>
          <w:rFonts w:ascii="Bookman Old Style" w:hAnsi="Bookman Old Style" w:eastAsia="Trebuchet MS,MS Mincho" w:cs="Bookman Old Style"/>
          <w:bCs/>
          <w:sz w:val="22"/>
          <w:szCs w:val="22"/>
        </w:rPr>
      </w:pPr>
      <w:r>
        <w:rPr>
          <w:rFonts w:eastAsia="Trebuchet MS,MS Mincho"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pPr>
        <w:pStyle w:val="Normal"/>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divulgá-lo a terceiros por quaisquer que sejam os meios. </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pPr>
        <w:pStyle w:val="PargrafodaLista"/>
        <w:ind w:hanging="567" w:start="567" w:end="0"/>
        <w:rPr>
          <w:rFonts w:ascii="Bookman Old Style" w:hAnsi="Bookman Old Style" w:eastAsia="Trebuchet MS,MS Mincho" w:cs="Tahoma"/>
          <w:bCs/>
          <w:sz w:val="22"/>
          <w:szCs w:val="22"/>
        </w:rPr>
      </w:pPr>
      <w:r>
        <w:rPr>
          <w:rFonts w:eastAsia="Trebuchet MS,MS Mincho" w:cs="Tahoma"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eastAsia="Trebuchet MS,MS Mincho" w:cs="Tahoma" w:ascii="Bookman Old Style" w:hAnsi="Bookman Old Style"/>
          <w:bCs/>
          <w:sz w:val="22"/>
          <w:szCs w:val="22"/>
        </w:rPr>
        <w:t>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sub-licenciar, publicamente realizar e comunicar, traduzir, arrendar, importar ou de outra forma explorar os Trabalhos. Em vista da relação de emprego firmada, o EMPREGADO não possui qualquer direito de reproduzir, adaptar, modificar, publicar, distribuir, sub-licenciar,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pPr>
        <w:pStyle w:val="Normal"/>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eastAsia="Trebuchet MS,MS Mincho" w:cs="Tahoma" w:ascii="Bookman Old Style" w:hAnsi="Bookman Old Style"/>
          <w:bCs/>
          <w:sz w:val="22"/>
          <w:szCs w:val="22"/>
        </w:rPr>
        <w:t>"Trabalhos" significam quaisquer invenções, segredos comerciais, idéias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pPr>
        <w:pStyle w:val="PargrafodaLista"/>
        <w:ind w:hanging="567" w:start="567" w:end="0"/>
        <w:rPr>
          <w:rFonts w:ascii="Bookman Old Style" w:hAnsi="Bookman Old Style" w:cs="Arial"/>
          <w:bCs/>
          <w:sz w:val="22"/>
          <w:szCs w:val="22"/>
        </w:rPr>
      </w:pPr>
      <w:r>
        <w:rPr>
          <w:rFonts w:cs="Arial"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Arial" w:ascii="Bookman Old Style" w:hAnsi="Bookman Old Style"/>
          <w:bCs/>
          <w:sz w:val="22"/>
          <w:szCs w:val="22"/>
        </w:rPr>
        <w:t>É vedado ao EMPREGADO divulgar, por qualquer mídia, especialmente em redes sociais tais como (Facebook, Youtube, Instagram, Twitter, LinkedIn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Fica desde já estipulada a multa de 10 (dez) salários (mínimos ou o último aplicado, o que for maior), se o EMPREGADO infringir qualquer item deste Compromisso, sem prejuízo de incorrer ainda no pagamento da importância que vier a ser apurada a título de perdas e danos, que a EMPREGADORA venha a sofrer em decorrência desse fato.</w:t>
      </w:r>
    </w:p>
    <w:p>
      <w:pPr>
        <w:pStyle w:val="PargrafodaLista"/>
        <w:ind w:hanging="567" w:start="567" w:end="0"/>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A anulação de um item ou disposição deste Compromisso não prejudicará as demais cláusulas ou disposições nele contidas, as quais permanecerão válidas e continuarão a produzir seus efeitos de direito.</w:t>
      </w:r>
    </w:p>
    <w:p>
      <w:pPr>
        <w:pStyle w:val="Normal"/>
        <w:spacing w:before="0" w:after="0"/>
        <w:ind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7"/>
        </w:numPr>
        <w:spacing w:before="0" w:after="0"/>
        <w:ind w:hanging="567" w:start="567" w:end="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 xml:space="preserve">10) </w:t>
      </w:r>
      <w:commentRangeStart w:id="9"/>
      <w:r>
        <w:rPr>
          <w:rFonts w:cs="Bookman Old Style" w:ascii="Bookman Old Style" w:hAnsi="Bookman Old Style"/>
          <w:bCs/>
          <w:color w:val="000000"/>
          <w:sz w:val="22"/>
          <w:szCs w:val="22"/>
        </w:rPr>
        <w:t xml:space="preserve">HIPÓTESE DE AFASTAMENTO </w:t>
      </w:r>
      <w:commentRangeEnd w:id="9"/>
      <w:r>
        <w:commentReference w:id="9"/>
      </w:r>
      <w:r>
        <w:rPr>
          <w:rStyle w:val="Refdecomentrio"/>
          <w:vanish w:val="false"/>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10.1 Em caso de afastamento (seja junto à Previdência Social, ou não (faltas injustificadas), por aposentadoria por invalidez ou qualquer outro benefício previdenciário), ajusta-se de comum acordo que:</w:t>
      </w:r>
    </w:p>
    <w:p>
      <w:pPr>
        <w:pStyle w:val="Normal"/>
        <w:ind w:start="36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 xml:space="preserve">Em virtude do programa do governo denominado eSocial, o empregado concorda em manter seus dados atualizados junto a empregadora, tanto em relação aos seus telefones fixos e/ou celulares, emails e endereço residencial.  </w:t>
      </w:r>
      <w:r>
        <w:rPr>
          <w:rFonts w:cs="Bookman Old Style" w:ascii="Bookman Old Style" w:hAnsi="Bookman Old Style"/>
          <w:bCs/>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Pr>
          <w:rFonts w:cs="Bookman Old Style" w:ascii="Bookman Old Style" w:hAnsi="Bookman Old Style"/>
          <w:bCs/>
          <w:sz w:val="22"/>
          <w:szCs w:val="22"/>
        </w:rPr>
        <w:t>, mesmo que a convocação retorne com informações de “não recebida”, “mudou-se” ou qualquer outra que indique a ausência de recebimento.</w:t>
      </w:r>
    </w:p>
    <w:p>
      <w:pPr>
        <w:pStyle w:val="Normal"/>
        <w:ind w:start="72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Caso ocorra recebimento de beneficio previdencário (de qualquer espécie), compromete-se a informar à empregadora caso o beneficio seja cessado, bem como, a cada alteração da sua condição junto à Previdência Social, e a enviar para a Empregadora todas as comunicações de decisão, em especial, quando solicitadas pela empregadora.</w:t>
      </w:r>
    </w:p>
    <w:p>
      <w:pPr>
        <w:pStyle w:val="Normal"/>
        <w:ind w:start="720" w:end="0"/>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t>O descumprimento das regras previstas nos itens acima ensejará a rescisão do contrato de trabalho por justa causa, nos termos do Artigo 482 da CLT.</w:t>
      </w:r>
    </w:p>
    <w:p>
      <w:pPr>
        <w:pStyle w:val="PargrafodaLista"/>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numPr>
          <w:ilvl w:val="0"/>
          <w:numId w:val="5"/>
        </w:numPr>
        <w:jc w:val="both"/>
        <w:rPr>
          <w:rFonts w:ascii="Bookman Old Style" w:hAnsi="Bookman Old Style" w:cs="Bookman Old Style"/>
          <w:bCs/>
          <w:color w:val="000000"/>
          <w:sz w:val="22"/>
          <w:szCs w:val="22"/>
        </w:rPr>
      </w:pPr>
      <w:r>
        <w:rPr>
          <w:rFonts w:cs="Bookman Old Style"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10"/>
      <w:r>
        <w:rPr>
          <w:rFonts w:cs="Bookman Old Style" w:ascii="Bookman Old Style" w:hAnsi="Bookman Old Style"/>
          <w:bCs/>
          <w:sz w:val="22"/>
          <w:szCs w:val="22"/>
        </w:rPr>
        <w:t>deverá pagar mensalmente através de boleto bancário (ou depósito em conta bancária</w:t>
      </w:r>
      <w:r>
        <w:rPr>
          <w:rStyle w:val="Refdecomentrio"/>
          <w:vanish w:val="false"/>
        </w:rPr>
      </w:r>
      <w:commentRangeEnd w:id="10"/>
      <w:r>
        <w:commentReference w:id="10"/>
      </w:r>
      <w:r>
        <w:rPr>
          <w:rFonts w:cs="Bookman Old Style"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pPr>
        <w:pStyle w:val="Normal"/>
        <w:spacing w:lineRule="auto" w:line="276" w:before="0" w:after="0"/>
        <w:contextualSpacing/>
        <w:jc w:val="both"/>
        <w:rPr>
          <w:rFonts w:ascii="Bookman Old Style" w:hAnsi="Bookman Old Style" w:cs="Bookman Old Style"/>
          <w:bCs/>
          <w:color w:val="000000"/>
          <w:sz w:val="22"/>
          <w:szCs w:val="22"/>
        </w:rPr>
      </w:pPr>
      <w:r>
        <w:rPr>
          <w:rFonts w:cs="Bookman Old Style" w:ascii="Bookman Old Style" w:hAnsi="Bookman Old Style"/>
          <w:bCs/>
          <w:color w:val="000000"/>
          <w:sz w:val="22"/>
          <w:szCs w:val="22"/>
        </w:rPr>
      </w:r>
    </w:p>
    <w:p>
      <w:pPr>
        <w:pStyle w:val="Normal"/>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DO USO DE MENSAGENS/WHATSAPP E SIMILARES</w:t>
      </w:r>
    </w:p>
    <w:p>
      <w:pPr>
        <w:pStyle w:val="Normal"/>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spacing w:lineRule="auto" w:line="276" w:before="0" w:after="0"/>
        <w:contextualSpacing/>
        <w:jc w:val="both"/>
        <w:rPr/>
      </w:pPr>
      <w:r>
        <w:rPr>
          <w:rFonts w:cs="Bookman Old Style" w:ascii="Bookman Old Style" w:hAnsi="Bookman Old Style"/>
          <w:bCs/>
          <w:sz w:val="22"/>
          <w:szCs w:val="22"/>
        </w:rPr>
        <w:t>11.1 O Empregado se compromete a, nos grupos de ferramentas digitais/aplicativos (Whatsapp, telegram, skype e similares) para uso corporativo, restringir as mensagens a assuntos do trabalho e possuir o comportamento adequado a este ambiente virtual, cumprindo as seguintes regras:</w:t>
      </w:r>
    </w:p>
    <w:p>
      <w:pPr>
        <w:pStyle w:val="Normal"/>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proferir xingamentos, apelidos, chacotas ou tratamentos desrespeitosos, assim entendidos inclusive, aqueles que visem minimizar um profissional em quaisquer aspectos, seja no pessoal ou profissional;</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promover represálias entre os profissionais;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promover cobranças de metas, resultados ou objetivos de forma inadequada ou de forma a se constatar abusos entre os interlocutores;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se utilizar dessas ferramentas em horários diversos aos de trabalho, a fim de preservar o repouso;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utilizar, sons e vídeos de terceiros, sem a devida autorização expressa;</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enviar informações, correntes, fotos ou mensagens não relacionadas as atividades e estranhas ao ambiente corporativo;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Enviar textos em minúsculos, lembrando que os textos em letras maiúsculas sugerem um tom de voz elevado ou gritos;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compartilhar fatos da vida pessoal ou de terceiros;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Priorizar envio de mensagens de texto ao invés de mensagens de voz, a fim dos temas serem facilmente localizados;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Em caso de uso de mensagem de voz, deve-se evitar tons elevados/altos;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Ao ouvir uma mensagem de áudio, certificar-se de que se encontra em um ambiente adequado para ouvi-la.  Se o empregado ou quem receber a mensagem estiver em um ambiente público ou barulhento, optar por mensagem em texto.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Em caso de mensagens de áudios, enviar com no máximo 01 a 02 minutos, de forma objetiva e clara.</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tratar de assuntos confidenciais e estratégicos, uma vez que tudo o que circula nesse ambiente pode ser objeto de vazamento de dados, bem como compartilhamentos acidentais ou voluntários;</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tratar de assuntos complexos pelas ferramentas digitais/aplicativos. O Empregado ligará para a outra pessoa e tratará diretamente sobre o assunto;</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Optar por ligação para assuntos importantes/urgentes, uma vez que por mensagem a resposta pode não ser imediata. </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Não desviar a atenção do que é prioridade, para envio de mensagens, a fim de não afetar a produtividade. </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Preservar dois ou três horários durante o dia para verificar e responder as mensagens todas de uma vez.</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Não se utilizar de fotos de perfil que sejam sensuais, com bebidas, regatas, chinelos e nudez.</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 xml:space="preserve">Evitar mandar várias palavras ou frases, em partes. </w:t>
      </w:r>
    </w:p>
    <w:p>
      <w:pPr>
        <w:pStyle w:val="Normal"/>
        <w:numPr>
          <w:ilvl w:val="1"/>
          <w:numId w:val="6"/>
        </w:numPr>
        <w:spacing w:lineRule="auto" w:line="276" w:before="0" w:after="0"/>
        <w:contextualSpacing/>
        <w:jc w:val="both"/>
        <w:rPr>
          <w:rFonts w:ascii="Bookman Old Style" w:hAnsi="Bookman Old Style" w:cs="Bookman Old Style"/>
          <w:bCs/>
          <w:sz w:val="22"/>
          <w:szCs w:val="22"/>
        </w:rPr>
      </w:pPr>
      <w:r>
        <w:rPr>
          <w:rFonts w:cs="Bookman Old Style" w:ascii="Bookman Old Style" w:hAnsi="Bookman Old Style"/>
          <w:bCs/>
          <w:sz w:val="22"/>
          <w:szCs w:val="22"/>
        </w:rPr>
        <w:t>O Empregado deve colaborar, de forma eficaz para que a utilização dos aplicativos sejam produtivos, evitando-se desperdício de tempo.</w:t>
      </w:r>
    </w:p>
    <w:p>
      <w:pPr>
        <w:pStyle w:val="Normal"/>
        <w:numPr>
          <w:ilvl w:val="1"/>
          <w:numId w:val="6"/>
        </w:numPr>
        <w:spacing w:lineRule="auto" w:line="276" w:before="0" w:after="0"/>
        <w:contextualSpacing/>
        <w:jc w:val="both"/>
        <w:rPr>
          <w:rFonts w:ascii="Bookman Old Style" w:hAnsi="Bookman Old Style" w:cs="Bookman Old Style"/>
          <w:sz w:val="22"/>
          <w:szCs w:val="22"/>
        </w:rPr>
      </w:pPr>
      <w:r>
        <w:rPr>
          <w:rFonts w:cs="Bookman Old Style" w:ascii="Bookman Old Style" w:hAnsi="Bookman Old Style"/>
          <w:bCs/>
          <w:sz w:val="22"/>
          <w:szCs w:val="22"/>
        </w:rPr>
        <w:t>Ajusta-se que as regras</w:t>
      </w:r>
      <w:r>
        <w:rPr>
          <w:rFonts w:cs="Bookman Old Style" w:ascii="Bookman Old Style" w:hAnsi="Bookman Old Style"/>
          <w:sz w:val="22"/>
          <w:szCs w:val="22"/>
        </w:rPr>
        <w:t xml:space="preserve"> constantes neste instrumento poderão ser alteradas ou complementadas através de Regulamento Interno.</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rFonts w:ascii="Bookman Old Style" w:hAnsi="Bookman Old Style" w:cs="Arial"/>
          <w:color w:val="000000"/>
          <w:sz w:val="22"/>
          <w:szCs w:val="22"/>
        </w:rPr>
      </w:pPr>
      <w:r>
        <w:rPr>
          <w:rFonts w:cs="Bookman Old Style" w:ascii="Bookman Old Style" w:hAnsi="Bookman Old Style"/>
          <w:color w:val="000000"/>
          <w:sz w:val="22"/>
          <w:szCs w:val="22"/>
        </w:rPr>
        <w:t>12.1 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pPr>
        <w:pStyle w:val="Normal"/>
        <w:spacing w:before="0" w:after="0"/>
        <w:contextualSpacing/>
        <w:jc w:val="both"/>
        <w:rPr>
          <w:rFonts w:ascii="Bookman Old Style" w:hAnsi="Bookman Old Style" w:cs="Arial"/>
          <w:color w:val="000000"/>
          <w:sz w:val="22"/>
          <w:szCs w:val="22"/>
        </w:rPr>
      </w:pPr>
      <w:r>
        <w:rPr>
          <w:rFonts w:cs="Arial" w:ascii="Bookman Old Style" w:hAnsi="Bookman Old Style"/>
          <w:color w:val="000000"/>
          <w:sz w:val="22"/>
          <w:szCs w:val="22"/>
        </w:rPr>
      </w:r>
    </w:p>
    <w:p>
      <w:pPr>
        <w:pStyle w:val="Normal"/>
        <w:spacing w:before="0" w:after="0"/>
        <w:contextualSpacing/>
        <w:jc w:val="both"/>
        <w:rPr/>
      </w:pPr>
      <w:r>
        <w:rPr>
          <w:rFonts w:cs="Arial" w:ascii="Bookman Old Style" w:hAnsi="Bookman Old Style"/>
          <w:color w:val="000000"/>
          <w:sz w:val="22"/>
          <w:szCs w:val="22"/>
        </w:rPr>
        <w:t>13.1 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pPr>
        <w:pStyle w:val="Normal"/>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jc w:val="both"/>
        <w:rPr>
          <w:rFonts w:ascii="Bookman Old Style" w:hAnsi="Bookman Old Style" w:cs="Bookman Old Style"/>
          <w:sz w:val="22"/>
          <w:szCs w:val="22"/>
        </w:rPr>
      </w:pPr>
      <w:r>
        <w:rPr>
          <w:rFonts w:cs="Bookman Old Style" w:ascii="Bookman Old Style" w:hAnsi="Bookman Old Style"/>
          <w:sz w:val="22"/>
          <w:szCs w:val="22"/>
        </w:rPr>
        <w:t>As partes elegem o foro desta Comarca para dirimir as questões oriundas deste contrato.</w:t>
      </w:r>
    </w:p>
    <w:p>
      <w:pPr>
        <w:pStyle w:val="Normal"/>
        <w:jc w:val="both"/>
        <w:rPr>
          <w:rFonts w:ascii="Bookman Old Style" w:hAnsi="Bookman Old Style" w:cs="Bookman Old Style"/>
          <w:sz w:val="22"/>
          <w:szCs w:val="22"/>
        </w:rPr>
      </w:pPr>
      <w:r>
        <w:rPr>
          <w:rFonts w:cs="Bookman Old Style" w:ascii="Bookman Old Style" w:hAnsi="Bookman Old Style"/>
          <w:sz w:val="22"/>
          <w:szCs w:val="22"/>
        </w:rPr>
      </w:r>
    </w:p>
    <w:p>
      <w:pPr>
        <w:pStyle w:val="Normal"/>
        <w:jc w:val="both"/>
        <w:rPr/>
      </w:pPr>
      <w:r>
        <w:rPr>
          <w:rFonts w:cs="Bookman Old Style" w:ascii="Bookman Old Style" w:hAnsi="Bookman Old Style"/>
          <w:sz w:val="22"/>
          <w:szCs w:val="22"/>
        </w:rPr>
        <w:t>Por estarem assim justos e contratados, as partes assinam o presente em 3(três) vias de igual teor e forma, na presença de duas testemunhas, para que produza todos os efeitos de direito.</w:t>
      </w:r>
    </w:p>
    <w:p>
      <w:pPr>
        <w:pStyle w:val="Normal"/>
        <w:autoSpaceDE w:val="false"/>
        <w:jc w:val="both"/>
        <w:rPr>
          <w:rFonts w:ascii="Bookman Old Style" w:hAnsi="Bookman Old Style" w:cs="Verdana"/>
          <w:sz w:val="22"/>
          <w:szCs w:val="22"/>
        </w:rPr>
      </w:pPr>
      <w:r>
        <w:rPr>
          <w:rFonts w:cs="Verdana" w:ascii="Bookman Old Style" w:hAnsi="Bookman Old Style"/>
          <w:sz w:val="22"/>
          <w:szCs w:val="22"/>
        </w:rPr>
      </w:r>
    </w:p>
    <w:p>
      <w:pPr>
        <w:pStyle w:val="Normal"/>
        <w:spacing w:before="0" w:after="0"/>
        <w:contextualSpacing/>
        <w:jc w:val="both"/>
        <w:rPr>
          <w:rFonts w:ascii="Bookman Old Style" w:hAnsi="Bookman Old Style" w:cs="Bookman Old Style"/>
          <w:b/>
          <w:color w:val="000000"/>
          <w:sz w:val="22"/>
          <w:szCs w:val="22"/>
        </w:rPr>
      </w:pPr>
      <w:r>
        <w:rPr>
          <w:rFonts w:cs="Bookman Old Style" w:ascii="Bookman Old Style" w:hAnsi="Bookman Old Style"/>
          <w:b/>
          <w:color w:val="000000"/>
          <w:sz w:val="22"/>
          <w:szCs w:val="22"/>
        </w:rPr>
      </w:r>
    </w:p>
    <w:p>
      <w:pPr>
        <w:pStyle w:val="Normal"/>
        <w:spacing w:before="0" w:after="0"/>
        <w:contextualSpacing/>
        <w:jc w:val="both"/>
        <w:rPr/>
      </w:pPr>
      <w:bookmarkStart w:id="0" w:name="_Hlk48740696"/>
      <w:bookmarkEnd w:id="0"/>
      <w:r>
        <w:rPr>
          <w:rFonts w:cs="Bookman Old Style" w:ascii="Bookman Old Style" w:hAnsi="Bookman Old Style"/>
          <w:color w:val="000000"/>
          <w:sz w:val="22"/>
          <w:szCs w:val="22"/>
        </w:rPr>
        <w:t>(</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de (</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 de 20(</w:t>
      </w:r>
      <w:r>
        <w:rPr>
          <w:rFonts w:cs="Bookman Old Style" w:ascii="Bookman Old Style" w:hAnsi="Bookman Old Style"/>
          <w:b/>
          <w:color w:val="FF0000"/>
          <w:sz w:val="22"/>
          <w:szCs w:val="22"/>
          <w:highlight w:val="yellow"/>
        </w:rPr>
        <w:t>.....</w:t>
      </w:r>
      <w:r>
        <w:rPr>
          <w:rFonts w:cs="Bookman Old Style" w:ascii="Bookman Old Style" w:hAnsi="Bookman Old Style"/>
          <w:color w:val="000000"/>
          <w:sz w:val="22"/>
          <w:szCs w:val="22"/>
        </w:rPr>
        <w:t>)</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EMPREGADORA</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center"/>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t>EMPREGADO</w:t>
      </w:r>
    </w:p>
    <w:p>
      <w:pPr>
        <w:pStyle w:val="Normal"/>
        <w:spacing w:before="0" w:after="0"/>
        <w:contextualSpacing/>
        <w:jc w:val="both"/>
        <w:rPr>
          <w:rFonts w:ascii="Bookman Old Style" w:hAnsi="Bookman Old Style" w:cs="Bookman Old Style"/>
          <w:b/>
          <w:bCs/>
          <w:color w:val="000000"/>
          <w:sz w:val="22"/>
          <w:szCs w:val="22"/>
        </w:rPr>
      </w:pPr>
      <w:r>
        <w:rPr>
          <w:rFonts w:cs="Bookman Old Style" w:ascii="Bookman Old Style" w:hAnsi="Bookman Old Style"/>
          <w:b/>
          <w:bCs/>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eastAsia="Bookman Old Style" w:cs="Bookman Old Style" w:ascii="Bookman Old Style" w:hAnsi="Bookman Old Style"/>
          <w:dstrike/>
          <w:color w:val="000000"/>
          <w:sz w:val="22"/>
          <w:szCs w:val="22"/>
        </w:rPr>
        <w:t xml:space="preserve"> </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Testemunhas:</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1)</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2)</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Assinatura:</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Nome Completo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Endereço:</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t>CPF n°</w:t>
      </w:r>
    </w:p>
    <w:p>
      <w:pPr>
        <w:pStyle w:val="Normal"/>
        <w:spacing w:before="0" w:after="0"/>
        <w:contextualSpacing/>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bookmarkStart w:id="1" w:name="_Hlk48740696"/>
      <w:bookmarkStart w:id="2" w:name="_Hlk48740696"/>
      <w:bookmarkEnd w:id="2"/>
    </w:p>
    <w:p>
      <w:pPr>
        <w:pStyle w:val="Normal"/>
        <w:autoSpaceDE w:val="false"/>
        <w:jc w:val="both"/>
        <w:rPr>
          <w:rFonts w:ascii="Bookman Old Style" w:hAnsi="Bookman Old Style" w:cs="Bookman Old Style"/>
          <w:color w:val="000000"/>
          <w:sz w:val="22"/>
          <w:szCs w:val="22"/>
        </w:rPr>
      </w:pPr>
      <w:r>
        <w:rPr>
          <w:rFonts w:cs="Bookman Old Style" w:ascii="Bookman Old Style" w:hAnsi="Bookman Old Style"/>
          <w:color w:val="000000"/>
          <w:sz w:val="22"/>
          <w:szCs w:val="22"/>
        </w:rPr>
      </w:r>
    </w:p>
    <w:sectPr>
      <w:headerReference w:type="default" r:id="rId3"/>
      <w:footerReference w:type="default" r:id="rId4"/>
      <w:type w:val="nextPage"/>
      <w:pgSz w:w="11906" w:h="16838"/>
      <w:pgMar w:left="1701" w:right="1134" w:gutter="0" w:header="709" w:top="1134" w:footer="709"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uridico sem uso" w:date="2024-04-05T11:52:00Z" w:initials="Jsu">
    <w:p>
      <w:pPr>
        <w:overflowPunct w:val="false"/>
        <w:bidi w:val="0"/>
        <w:rPr/>
      </w:pPr>
      <w:r>
        <w:rPr>
          <w:rFonts w:eastAsia="Times New Roman" w:ascii="Bookman Old Style" w:hAnsi="Bookman Old Style" w:cs="Arial"/>
          <w:color w:val="000000"/>
          <w:sz w:val="22"/>
          <w:szCs w:val="22"/>
          <w:lang w:eastAsia="en-US" w:val="pt-BR" w:bidi="ar-SA"/>
        </w:rPr>
        <w:t>Deverá ser ajustado conforme a realidade.</w:t>
      </w:r>
    </w:p>
  </w:comment>
  <w:comment w:id="1"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 xml:space="preserve">Importante delimitar as </w:t>
      </w:r>
    </w:p>
    <w:p>
      <w:pPr>
        <w:overflowPunct w:val="false"/>
        <w:bidi w:val="0"/>
        <w:rPr/>
      </w:pPr>
      <w:r>
        <w:rPr>
          <w:rFonts w:ascii="Times New Roman" w:hAnsi="Times New Roman" w:eastAsia="Times New Roman" w:cs="Times New Roman"/>
          <w:color w:val="auto"/>
          <w:sz w:val="20"/>
          <w:szCs w:val="20"/>
          <w:lang w:eastAsia="en-US" w:val="pt-BR" w:bidi="ar-SA"/>
        </w:rPr>
        <w:t>atividades, seja para evitar</w:t>
      </w:r>
    </w:p>
    <w:p>
      <w:pPr>
        <w:overflowPunct w:val="false"/>
        <w:bidi w:val="0"/>
        <w:rPr/>
      </w:pPr>
      <w:r>
        <w:rPr>
          <w:rFonts w:ascii="Times New Roman" w:hAnsi="Times New Roman" w:eastAsia="Times New Roman" w:cs="Times New Roman"/>
          <w:color w:val="auto"/>
          <w:sz w:val="20"/>
          <w:szCs w:val="20"/>
          <w:lang w:eastAsia="en-US" w:val="pt-BR" w:bidi="ar-SA"/>
        </w:rPr>
        <w:t xml:space="preserve"> paradigmas, seja para evitar </w:t>
      </w:r>
    </w:p>
    <w:p>
      <w:pPr>
        <w:overflowPunct w:val="false"/>
        <w:bidi w:val="0"/>
        <w:rPr/>
      </w:pPr>
      <w:r>
        <w:rPr>
          <w:rFonts w:ascii="Times New Roman" w:hAnsi="Times New Roman" w:eastAsia="Times New Roman" w:cs="Times New Roman"/>
          <w:color w:val="auto"/>
          <w:sz w:val="20"/>
          <w:szCs w:val="20"/>
          <w:lang w:eastAsia="en-US" w:val="pt-BR" w:bidi="ar-SA"/>
        </w:rPr>
        <w:t xml:space="preserve">que o empregado se negue a </w:t>
      </w:r>
    </w:p>
    <w:p>
      <w:pPr>
        <w:overflowPunct w:val="false"/>
        <w:bidi w:val="0"/>
        <w:rPr/>
      </w:pPr>
      <w:r>
        <w:rPr>
          <w:rFonts w:ascii="Times New Roman" w:hAnsi="Times New Roman" w:eastAsia="Times New Roman" w:cs="Times New Roman"/>
          <w:color w:val="auto"/>
          <w:sz w:val="20"/>
          <w:szCs w:val="20"/>
          <w:lang w:eastAsia="en-US" w:val="pt-BR" w:bidi="ar-SA"/>
        </w:rPr>
        <w:t xml:space="preserve">realizar algumas de interesse </w:t>
      </w:r>
    </w:p>
    <w:p>
      <w:pPr>
        <w:overflowPunct w:val="false"/>
        <w:bidi w:val="0"/>
        <w:rPr/>
      </w:pPr>
      <w:r>
        <w:rPr>
          <w:rFonts w:ascii="Times New Roman" w:hAnsi="Times New Roman" w:eastAsia="Times New Roman" w:cs="Times New Roman"/>
          <w:color w:val="auto"/>
          <w:sz w:val="20"/>
          <w:szCs w:val="20"/>
          <w:lang w:eastAsia="en-US" w:val="pt-BR" w:bidi="ar-SA"/>
        </w:rPr>
        <w:t>do Empregador.</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Se não for possivel, avise-nos.</w:t>
      </w:r>
    </w:p>
  </w:comment>
  <w:comment w:id="2"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Condição possível de ser estabelecida, desde que no contrato de trabalho ORIGINÁRIO.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Mas, antes, validem conosco com base na norma coletiva e paradigma</w:t>
      </w:r>
    </w:p>
  </w:comment>
  <w:comment w:id="3"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 xml:space="preserve">Cláusula </w:t>
      </w:r>
    </w:p>
    <w:p>
      <w:pPr>
        <w:overflowPunct w:val="false"/>
        <w:bidi w:val="0"/>
        <w:rPr/>
      </w:pPr>
      <w:r>
        <w:rPr>
          <w:rFonts w:ascii="Times New Roman" w:hAnsi="Times New Roman" w:eastAsia="Times New Roman" w:cs="Times New Roman"/>
          <w:color w:val="auto"/>
          <w:sz w:val="20"/>
          <w:szCs w:val="20"/>
          <w:lang w:eastAsia="en-US" w:val="pt-BR" w:bidi="ar-SA"/>
        </w:rPr>
        <w:t>de Compensação de jornada</w:t>
      </w:r>
    </w:p>
    <w:p>
      <w:pPr>
        <w:overflowPunct w:val="false"/>
        <w:bidi w:val="0"/>
        <w:rPr/>
      </w:pPr>
      <w:r>
        <w:rPr>
          <w:rFonts w:ascii="Times New Roman" w:hAnsi="Times New Roman" w:eastAsia="Times New Roman" w:cs="Times New Roman"/>
          <w:color w:val="auto"/>
          <w:sz w:val="20"/>
          <w:szCs w:val="20"/>
          <w:lang w:eastAsia="en-US" w:val="pt-BR" w:bidi="ar-SA"/>
        </w:rPr>
        <w:t xml:space="preserve"> de trabalho</w:t>
      </w:r>
    </w:p>
  </w:comment>
  <w:comment w:id="4"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Cláusula</w:t>
      </w:r>
    </w:p>
    <w:p>
      <w:pPr>
        <w:overflowPunct w:val="false"/>
        <w:bidi w:val="0"/>
        <w:rPr/>
      </w:pPr>
      <w:r>
        <w:rPr>
          <w:rFonts w:ascii="Times New Roman" w:hAnsi="Times New Roman" w:eastAsia="Times New Roman" w:cs="Times New Roman"/>
          <w:color w:val="auto"/>
          <w:sz w:val="20"/>
          <w:szCs w:val="20"/>
          <w:lang w:eastAsia="en-US" w:val="pt-BR" w:bidi="ar-SA"/>
        </w:rPr>
        <w:t xml:space="preserve">de prorrogação de jornada de </w:t>
      </w:r>
    </w:p>
    <w:p>
      <w:pPr>
        <w:overflowPunct w:val="false"/>
        <w:bidi w:val="0"/>
        <w:rPr/>
      </w:pPr>
      <w:r>
        <w:rPr>
          <w:rFonts w:ascii="Times New Roman" w:hAnsi="Times New Roman" w:eastAsia="Times New Roman" w:cs="Times New Roman"/>
          <w:color w:val="auto"/>
          <w:sz w:val="20"/>
          <w:szCs w:val="20"/>
          <w:lang w:eastAsia="en-US" w:val="pt-BR" w:bidi="ar-SA"/>
        </w:rPr>
        <w:t>trabalho.</w:t>
      </w:r>
    </w:p>
  </w:comment>
  <w:comment w:id="5"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Cláusula</w:t>
      </w:r>
    </w:p>
    <w:p>
      <w:pPr>
        <w:overflowPunct w:val="false"/>
        <w:bidi w:val="0"/>
        <w:rPr/>
      </w:pPr>
      <w:r>
        <w:rPr>
          <w:rFonts w:ascii="Times New Roman" w:hAnsi="Times New Roman" w:eastAsia="Times New Roman" w:cs="Times New Roman"/>
          <w:color w:val="auto"/>
          <w:sz w:val="20"/>
          <w:szCs w:val="20"/>
          <w:lang w:eastAsia="en-US" w:val="pt-BR" w:bidi="ar-SA"/>
        </w:rPr>
        <w:t>de Banco de Horas. Permissivo.</w:t>
      </w:r>
    </w:p>
  </w:comment>
  <w:comment w:id="6"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 xml:space="preserve">Cláusula </w:t>
      </w:r>
    </w:p>
    <w:p>
      <w:pPr>
        <w:overflowPunct w:val="false"/>
        <w:bidi w:val="0"/>
        <w:rPr/>
      </w:pPr>
      <w:r>
        <w:rPr>
          <w:rFonts w:ascii="Times New Roman" w:hAnsi="Times New Roman" w:eastAsia="Times New Roman" w:cs="Times New Roman"/>
          <w:color w:val="auto"/>
          <w:sz w:val="20"/>
          <w:szCs w:val="20"/>
          <w:lang w:eastAsia="en-US" w:val="pt-BR" w:bidi="ar-SA"/>
        </w:rPr>
        <w:t>de escala de revezamento.</w:t>
      </w:r>
    </w:p>
  </w:comment>
  <w:comment w:id="7" w:author="Juridico sem uso" w:date="2024-04-05T11:52:00Z" w:initials="Jsu">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Importante para permitir</w:t>
      </w:r>
    </w:p>
    <w:p>
      <w:pPr>
        <w:overflowPunct w:val="false"/>
        <w:bidi w:val="0"/>
        <w:rPr/>
      </w:pPr>
      <w:r>
        <w:rPr>
          <w:rFonts w:ascii="Times New Roman" w:hAnsi="Times New Roman" w:eastAsia="Times New Roman" w:cs="Times New Roman"/>
          <w:color w:val="auto"/>
          <w:sz w:val="20"/>
          <w:szCs w:val="20"/>
          <w:lang w:eastAsia="en-US" w:val="pt-BR" w:bidi="ar-SA"/>
        </w:rPr>
        <w:t xml:space="preserve"> descontos por atos culposos </w:t>
      </w:r>
    </w:p>
    <w:p>
      <w:pPr>
        <w:overflowPunct w:val="false"/>
        <w:bidi w:val="0"/>
        <w:rPr/>
      </w:pPr>
      <w:r>
        <w:rPr>
          <w:rFonts w:ascii="Times New Roman" w:hAnsi="Times New Roman" w:eastAsia="Times New Roman" w:cs="Times New Roman"/>
          <w:color w:val="auto"/>
          <w:sz w:val="20"/>
          <w:szCs w:val="20"/>
          <w:lang w:eastAsia="en-US" w:val="pt-BR" w:bidi="ar-SA"/>
        </w:rPr>
        <w:t>do empregado.</w:t>
      </w:r>
    </w:p>
  </w:comment>
  <w:comment w:id="8" w:author="Juridico sem uso" w:date="2024-04-05T11:52:00Z" w:initials="Jsu">
    <w:p>
      <w:pPr>
        <w:overflowPunct w:val="false"/>
        <w:bidi w:val="0"/>
        <w:rPr/>
      </w:pPr>
      <w:r>
        <w:rPr>
          <w:rFonts w:ascii="Times New Roman" w:hAnsi="Times New Roman" w:eastAsia="Times New Roman" w:cs="Times New Roman"/>
          <w:b/>
          <w:color w:val="auto"/>
          <w:sz w:val="20"/>
          <w:szCs w:val="20"/>
          <w:u w:val="single"/>
          <w:lang w:eastAsia="en-US" w:val="pt-BR" w:bidi="ar-SA"/>
        </w:rPr>
        <w:t>OPCIONAL:</w:t>
      </w:r>
      <w:r>
        <w:rPr>
          <w:rFonts w:ascii="Times New Roman" w:hAnsi="Times New Roman" w:eastAsia="Times New Roman" w:cs="Times New Roman"/>
          <w:color w:val="auto"/>
          <w:sz w:val="20"/>
          <w:szCs w:val="20"/>
          <w:lang w:eastAsia="en-US" w:val="pt-BR" w:bidi="ar-SA"/>
        </w:rPr>
        <w:t xml:space="preserve"> </w:t>
      </w:r>
    </w:p>
    <w:p>
      <w:pPr>
        <w:overflowPunct w:val="false"/>
        <w:bidi w:val="0"/>
        <w:rPr/>
      </w:pPr>
      <w:r>
        <w:rPr>
          <w:rFonts w:ascii="Times New Roman" w:hAnsi="Times New Roman" w:eastAsia="Times New Roman" w:cs="Times New Roman"/>
          <w:color w:val="auto"/>
          <w:sz w:val="20"/>
          <w:szCs w:val="20"/>
          <w:lang w:eastAsia="en-US" w:val="pt-BR" w:bidi="ar-SA"/>
        </w:rPr>
        <w:t xml:space="preserve">Se o uso da imagem for para </w:t>
      </w:r>
    </w:p>
    <w:p>
      <w:pPr>
        <w:overflowPunct w:val="false"/>
        <w:bidi w:val="0"/>
        <w:rPr/>
      </w:pPr>
      <w:r>
        <w:rPr>
          <w:rFonts w:ascii="Times New Roman" w:hAnsi="Times New Roman" w:eastAsia="Times New Roman" w:cs="Times New Roman"/>
          <w:color w:val="auto"/>
          <w:sz w:val="20"/>
          <w:szCs w:val="20"/>
          <w:lang w:eastAsia="en-US" w:val="pt-BR" w:bidi="ar-SA"/>
        </w:rPr>
        <w:t xml:space="preserve">veiculação interna, esta cláusula </w:t>
      </w:r>
    </w:p>
    <w:p>
      <w:pPr>
        <w:overflowPunct w:val="false"/>
        <w:bidi w:val="0"/>
        <w:rPr/>
      </w:pPr>
      <w:r>
        <w:rPr>
          <w:rFonts w:ascii="Times New Roman" w:hAnsi="Times New Roman" w:eastAsia="Times New Roman" w:cs="Times New Roman"/>
          <w:color w:val="auto"/>
          <w:sz w:val="20"/>
          <w:szCs w:val="20"/>
          <w:lang w:eastAsia="en-US" w:val="pt-BR" w:bidi="ar-SA"/>
        </w:rPr>
        <w:t xml:space="preserve">pode ser utilizada. Se para </w:t>
      </w:r>
    </w:p>
    <w:p>
      <w:pPr>
        <w:overflowPunct w:val="false"/>
        <w:bidi w:val="0"/>
        <w:rPr/>
      </w:pPr>
      <w:r>
        <w:rPr>
          <w:rFonts w:ascii="Times New Roman" w:hAnsi="Times New Roman" w:eastAsia="Times New Roman" w:cs="Times New Roman"/>
          <w:color w:val="auto"/>
          <w:sz w:val="20"/>
          <w:szCs w:val="20"/>
          <w:lang w:eastAsia="en-US" w:val="pt-BR" w:bidi="ar-SA"/>
        </w:rPr>
        <w:t xml:space="preserve">utilização em COMERCIAIS, </w:t>
      </w:r>
    </w:p>
    <w:p>
      <w:pPr>
        <w:overflowPunct w:val="false"/>
        <w:bidi w:val="0"/>
        <w:rPr/>
      </w:pPr>
      <w:r>
        <w:rPr>
          <w:rFonts w:ascii="Times New Roman" w:hAnsi="Times New Roman" w:eastAsia="Times New Roman" w:cs="Times New Roman"/>
          <w:color w:val="auto"/>
          <w:sz w:val="20"/>
          <w:szCs w:val="20"/>
          <w:lang w:eastAsia="en-US" w:val="pt-BR" w:bidi="ar-SA"/>
        </w:rPr>
        <w:t>deve-se ajustar contraprestação</w:t>
      </w:r>
    </w:p>
    <w:p>
      <w:pPr>
        <w:overflowPunct w:val="false"/>
        <w:bidi w:val="0"/>
        <w:rPr/>
      </w:pPr>
      <w:r>
        <w:rPr>
          <w:rFonts w:ascii="Times New Roman" w:hAnsi="Times New Roman" w:eastAsia="Times New Roman" w:cs="Times New Roman"/>
          <w:color w:val="auto"/>
          <w:sz w:val="20"/>
          <w:szCs w:val="20"/>
          <w:lang w:eastAsia="en-US" w:val="pt-BR" w:bidi="ar-SA"/>
        </w:rPr>
        <w:t xml:space="preserve"> pelo uso, e consignar o valor.</w:t>
      </w:r>
    </w:p>
  </w:comment>
  <w:comment w:id="9" w:author="Juridico sem uso" w:date="2024-04-05T11:52:00Z" w:initials="Jsu">
    <w:p>
      <w:pPr>
        <w:overflowPunct w:val="false"/>
        <w:bidi w:val="0"/>
        <w:rPr/>
      </w:pPr>
      <w:r>
        <w:rPr>
          <w:rFonts w:ascii="Times New Roman" w:hAnsi="Times New Roman" w:eastAsia="Times New Roman" w:cs="Times New Roman"/>
          <w:color w:val="auto"/>
          <w:sz w:val="20"/>
          <w:szCs w:val="20"/>
          <w:lang w:eastAsia="en-US" w:val="pt-BR" w:bidi="ar-SA"/>
        </w:rPr>
        <w:t>Afastamento</w:t>
      </w:r>
    </w:p>
  </w:comment>
  <w:comment w:id="10" w:author="Juridico sem uso" w:date="2024-04-05T11:53:00Z" w:initials="Jsu">
    <w:p>
      <w:pPr>
        <w:overflowPunct w:val="false"/>
        <w:bidi w:val="0"/>
        <w:rPr/>
      </w:pPr>
      <w:r>
        <w:rPr>
          <w:rFonts w:ascii="Times New Roman" w:hAnsi="Times New Roman" w:eastAsia="Times New Roman" w:cs="Times New Roman"/>
          <w:color w:val="auto"/>
          <w:sz w:val="20"/>
          <w:szCs w:val="20"/>
          <w:lang w:eastAsia="en-US" w:val="pt-BR" w:bidi="ar-SA"/>
        </w:rPr>
        <w:t>Podemos ajustar já incluindo a forma de pagamento.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Mas, devemos lembrar que esta regra presta-se a efeito moral, pois mesmo que o empregado não pague, o plano de saúde deverá ser mantido.</w:t>
      </w:r>
    </w:p>
    <w:p>
      <w:pPr>
        <w:overflowPunct w:val="false"/>
        <w:bidi w:val="0"/>
        <w:rPr/>
      </w:pPr>
      <w:r>
        <w:rPr>
          <w:rFonts w:ascii="Liberation Serif" w:hAnsi="Liberation Serif" w:eastAsia="DejaVu Sans" w:cs="DejaVu Sans"/>
          <w:lang w:val="en-US" w:eastAsia="en-US" w:bidi="en-US"/>
        </w:rPr>
      </w:r>
    </w:p>
    <w:p>
      <w:pPr>
        <w:overflowPunct w:val="false"/>
        <w:bidi w:val="0"/>
        <w:rPr/>
      </w:pPr>
      <w:r>
        <w:rPr>
          <w:rFonts w:ascii="Times New Roman" w:hAnsi="Times New Roman" w:eastAsia="Times New Roman" w:cs="Times New Roman"/>
          <w:color w:val="auto"/>
          <w:sz w:val="20"/>
          <w:szCs w:val="20"/>
          <w:lang w:eastAsia="en-US" w:val="pt-BR" w:bidi="ar-SA"/>
        </w:rPr>
        <w:t>Em suma: JAMAIS corte o plano de saúde</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Bookman Old Style">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Bookman Old Style" w:hAnsi="Bookman Old Style" w:cs="Bookman Old Style"/>
        <w:sz w:val="18"/>
        <w:szCs w:val="18"/>
      </w:rPr>
    </w:pPr>
    <w:r>
      <w:rPr>
        <w:rFonts w:cs="Bookman Old Style" w:ascii="Bookman Old Style" w:hAnsi="Bookman Old Style"/>
        <w:sz w:val="18"/>
        <w:szCs w:val="18"/>
      </w:rPr>
    </w:r>
  </w:p>
  <w:p>
    <w:pPr>
      <w:pStyle w:val="Footer"/>
      <w:jc w:val="end"/>
      <w:rPr/>
    </w:pPr>
    <w:r>
      <w:rPr>
        <w:rFonts w:cs="Bookman Old Style" w:ascii="Bookman Old Style" w:hAnsi="Bookman Old Style"/>
        <w:sz w:val="18"/>
        <w:szCs w:val="18"/>
      </w:rPr>
      <w:t xml:space="preserve">Página </w:t>
    </w:r>
    <w:r>
      <w:rPr>
        <w:rFonts w:cs="Bookman Old Style" w:ascii="Bookman Old Style" w:hAnsi="Bookman Old Style"/>
        <w:b/>
        <w:bCs/>
        <w:sz w:val="18"/>
        <w:szCs w:val="18"/>
      </w:rPr>
      <w:fldChar w:fldCharType="begin"/>
    </w:r>
    <w:r>
      <w:rPr>
        <w:sz w:val="18"/>
        <w:b/>
        <w:szCs w:val="18"/>
        <w:bCs/>
        <w:rFonts w:cs="Bookman Old Style" w:ascii="Bookman Old Style" w:hAnsi="Bookman Old Style"/>
      </w:rPr>
      <w:instrText xml:space="preserve"> PAGE </w:instrText>
    </w:r>
    <w:r>
      <w:rPr>
        <w:sz w:val="18"/>
        <w:b/>
        <w:szCs w:val="18"/>
        <w:bCs/>
        <w:rFonts w:cs="Bookman Old Style" w:ascii="Bookman Old Style" w:hAnsi="Bookman Old Style"/>
      </w:rPr>
      <w:fldChar w:fldCharType="separate"/>
    </w:r>
    <w:r>
      <w:rPr>
        <w:sz w:val="18"/>
        <w:b/>
        <w:szCs w:val="18"/>
        <w:bCs/>
        <w:rFonts w:cs="Bookman Old Style" w:ascii="Bookman Old Style" w:hAnsi="Bookman Old Style"/>
      </w:rPr>
      <w:t>12</w:t>
    </w:r>
    <w:r>
      <w:rPr>
        <w:sz w:val="18"/>
        <w:b/>
        <w:szCs w:val="18"/>
        <w:bCs/>
        <w:rFonts w:cs="Bookman Old Style" w:ascii="Bookman Old Style" w:hAnsi="Bookman Old Style"/>
      </w:rPr>
      <w:fldChar w:fldCharType="end"/>
    </w:r>
    <w:r>
      <w:rPr>
        <w:rFonts w:cs="Bookman Old Style" w:ascii="Bookman Old Style" w:hAnsi="Bookman Old Style"/>
        <w:sz w:val="18"/>
        <w:szCs w:val="18"/>
      </w:rPr>
      <w:t xml:space="preserve"> de </w:t>
    </w:r>
    <w:r>
      <w:rPr>
        <w:rFonts w:cs="Bookman Old Style" w:ascii="Bookman Old Style" w:hAnsi="Bookman Old Style"/>
        <w:b/>
        <w:bCs/>
        <w:sz w:val="18"/>
        <w:szCs w:val="18"/>
      </w:rPr>
      <w:fldChar w:fldCharType="begin"/>
    </w:r>
    <w:r>
      <w:rPr>
        <w:sz w:val="18"/>
        <w:b/>
        <w:szCs w:val="18"/>
        <w:bCs/>
        <w:rFonts w:cs="Bookman Old Style" w:ascii="Bookman Old Style" w:hAnsi="Bookman Old Style"/>
      </w:rPr>
      <w:instrText xml:space="preserve"> NUMPAGES \* ARABIC </w:instrText>
    </w:r>
    <w:r>
      <w:rPr>
        <w:sz w:val="18"/>
        <w:b/>
        <w:szCs w:val="18"/>
        <w:bCs/>
        <w:rFonts w:cs="Bookman Old Style" w:ascii="Bookman Old Style" w:hAnsi="Bookman Old Style"/>
      </w:rPr>
      <w:fldChar w:fldCharType="separate"/>
    </w:r>
    <w:r>
      <w:rPr>
        <w:sz w:val="18"/>
        <w:b/>
        <w:szCs w:val="18"/>
        <w:bCs/>
        <w:rFonts w:cs="Bookman Old Style" w:ascii="Bookman Old Style" w:hAnsi="Bookman Old Style"/>
      </w:rPr>
      <w:t>12</w:t>
    </w:r>
    <w:r>
      <w:rPr>
        <w:sz w:val="18"/>
        <w:b/>
        <w:szCs w:val="18"/>
        <w:bCs/>
        <w:rFonts w:cs="Bookman Old Style" w:ascii="Bookman Old Style" w:hAnsi="Bookman Old Style"/>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778" w:hanging="360"/>
      </w:pPr>
      <w:rPr/>
    </w:lvl>
  </w:abstractNum>
  <w:abstractNum w:abstractNumId="2">
    <w:lvl w:ilvl="0">
      <w:start w:val="1"/>
      <w:numFmt w:val="lowerLetter"/>
      <w:lvlText w:val="%1)"/>
      <w:lvlJc w:val="start"/>
      <w:pPr>
        <w:tabs>
          <w:tab w:val="num" w:pos="0"/>
        </w:tabs>
        <w:ind w:start="1080" w:hanging="360"/>
      </w:pPr>
      <w:rPr/>
    </w:lvl>
  </w:abstractNum>
  <w:abstractNum w:abstractNumId="3">
    <w:lvl w:ilvl="0">
      <w:start w:val="6"/>
      <w:numFmt w:val="decimal"/>
      <w:lvlText w:val="%1"/>
      <w:lvlJc w:val="start"/>
      <w:pPr>
        <w:tabs>
          <w:tab w:val="num" w:pos="0"/>
        </w:tabs>
        <w:ind w:start="375" w:hanging="375"/>
      </w:pPr>
      <w:rPr/>
    </w:lvl>
    <w:lvl w:ilvl="1">
      <w:start w:val="1"/>
      <w:numFmt w:val="decimal"/>
      <w:lvlText w:val="%1.%2"/>
      <w:lvlJc w:val="start"/>
      <w:pPr>
        <w:tabs>
          <w:tab w:val="num" w:pos="0"/>
        </w:tabs>
        <w:ind w:start="1509" w:hanging="375"/>
      </w:pPr>
      <w:rPr/>
    </w:lvl>
    <w:lvl w:ilvl="2">
      <w:start w:val="1"/>
      <w:numFmt w:val="decimal"/>
      <w:lvlText w:val="%1.%2.%3"/>
      <w:lvlJc w:val="start"/>
      <w:pPr>
        <w:tabs>
          <w:tab w:val="num" w:pos="0"/>
        </w:tabs>
        <w:ind w:start="2988" w:hanging="720"/>
      </w:pPr>
      <w:rPr/>
    </w:lvl>
    <w:lvl w:ilvl="3">
      <w:start w:val="1"/>
      <w:numFmt w:val="decimal"/>
      <w:lvlText w:val="%1.%2.%3.%4"/>
      <w:lvlJc w:val="start"/>
      <w:pPr>
        <w:tabs>
          <w:tab w:val="num" w:pos="0"/>
        </w:tabs>
        <w:ind w:start="4482" w:hanging="1080"/>
      </w:pPr>
      <w:rPr/>
    </w:lvl>
    <w:lvl w:ilvl="4">
      <w:start w:val="1"/>
      <w:numFmt w:val="decimal"/>
      <w:lvlText w:val="%1.%2.%3.%4.%5"/>
      <w:lvlJc w:val="start"/>
      <w:pPr>
        <w:tabs>
          <w:tab w:val="num" w:pos="0"/>
        </w:tabs>
        <w:ind w:start="5616" w:hanging="1080"/>
      </w:pPr>
      <w:rPr/>
    </w:lvl>
    <w:lvl w:ilvl="5">
      <w:start w:val="1"/>
      <w:numFmt w:val="decimal"/>
      <w:lvlText w:val="%1.%2.%3.%4.%5.%6"/>
      <w:lvlJc w:val="start"/>
      <w:pPr>
        <w:tabs>
          <w:tab w:val="num" w:pos="0"/>
        </w:tabs>
        <w:ind w:start="7110" w:hanging="1440"/>
      </w:pPr>
      <w:rPr/>
    </w:lvl>
    <w:lvl w:ilvl="6">
      <w:start w:val="1"/>
      <w:numFmt w:val="decimal"/>
      <w:lvlText w:val="%1.%2.%3.%4.%5.%6.%7"/>
      <w:lvlJc w:val="start"/>
      <w:pPr>
        <w:tabs>
          <w:tab w:val="num" w:pos="0"/>
        </w:tabs>
        <w:ind w:start="8244" w:hanging="1440"/>
      </w:pPr>
      <w:rPr/>
    </w:lvl>
    <w:lvl w:ilvl="7">
      <w:start w:val="1"/>
      <w:numFmt w:val="decimal"/>
      <w:lvlText w:val="%1.%2.%3.%4.%5.%6.%7.%8"/>
      <w:lvlJc w:val="start"/>
      <w:pPr>
        <w:tabs>
          <w:tab w:val="num" w:pos="0"/>
        </w:tabs>
        <w:ind w:start="9738" w:hanging="1800"/>
      </w:pPr>
      <w:rPr/>
    </w:lvl>
    <w:lvl w:ilvl="8">
      <w:start w:val="1"/>
      <w:numFmt w:val="decimal"/>
      <w:lvlText w:val="%1.%2.%3.%4.%5.%6.%7.%8.%9"/>
      <w:lvlJc w:val="start"/>
      <w:pPr>
        <w:tabs>
          <w:tab w:val="num" w:pos="0"/>
        </w:tabs>
        <w:ind w:start="10872" w:hanging="1800"/>
      </w:pPr>
      <w:rPr/>
    </w:lvl>
  </w:abstractNum>
  <w:abstractNum w:abstractNumId="4">
    <w:lvl w:ilvl="0">
      <w:start w:val="1"/>
      <w:numFmt w:val="lowerLetter"/>
      <w:lvlText w:val="%1)"/>
      <w:lvlJc w:val="start"/>
      <w:pPr>
        <w:tabs>
          <w:tab w:val="num" w:pos="0"/>
        </w:tabs>
        <w:ind w:start="720" w:hanging="360"/>
      </w:pPr>
      <w:rPr>
        <w:rFonts w:cs="Arial"/>
        <w:color w:val="000000"/>
      </w:rPr>
    </w:lvl>
  </w:abstractNum>
  <w:abstractNum w:abstractNumId="5">
    <w:lvl w:ilvl="0">
      <w:start w:val="1"/>
      <w:numFmt w:val="lowerLetter"/>
      <w:lvlText w:val="%1)"/>
      <w:lvlJc w:val="start"/>
      <w:pPr>
        <w:tabs>
          <w:tab w:val="num" w:pos="0"/>
        </w:tabs>
        <w:ind w:start="720" w:hanging="360"/>
      </w:pPr>
      <w:rPr>
        <w:b w:val="false"/>
        <w:bCs/>
      </w:rPr>
    </w:lvl>
  </w:abstractNum>
  <w:abstractNum w:abstractNumId="6">
    <w:lvl w:ilvl="0">
      <w:start w:val="1"/>
      <w:numFmt w:val="lowerRoman"/>
      <w:lvlText w:val="%1."/>
      <w:lvlJc w:val="end"/>
      <w:pPr>
        <w:tabs>
          <w:tab w:val="num" w:pos="0"/>
        </w:tabs>
        <w:ind w:start="720" w:hanging="360"/>
      </w:p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7">
    <w:lvl w:ilvl="0">
      <w:start w:val="9"/>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 w:numId="10">
    <w:abstractNumId w:val="2"/>
    <w:lvlOverride w:ilvl="0">
      <w:startOverride w:val="1"/>
    </w:lvlOverride>
  </w:num>
</w:numbering>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rFonts w:cs="Arial"/>
      <w:color w:val="000000"/>
    </w:rPr>
  </w:style>
  <w:style w:type="character" w:styleId="WW8Num5z0">
    <w:name w:val="WW8Num5z0"/>
    <w:qFormat/>
    <w:rPr>
      <w:b w:val="false"/>
      <w:bCs/>
    </w:rPr>
  </w:style>
  <w:style w:type="character" w:styleId="WW8Num6z0">
    <w:name w:val="WW8Num6z0"/>
    <w:qFormat/>
    <w:rPr/>
  </w:style>
  <w:style w:type="character" w:styleId="WW8Num7z0">
    <w:name w:val="WW8Num7z0"/>
    <w:qFormat/>
    <w:rPr>
      <w:b/>
      <w:bCs w:val="false"/>
    </w:rPr>
  </w:style>
  <w:style w:type="character" w:styleId="WW8Num8z1">
    <w:name w:val="WW8Num8z1"/>
    <w:qFormat/>
    <w:rPr/>
  </w:style>
  <w:style w:type="character" w:styleId="WW8Num9z0">
    <w:name w:val="WW8Num9z0"/>
    <w:qFormat/>
    <w:rPr/>
  </w:style>
  <w:style w:type="character" w:styleId="Fontepargpadro">
    <w:name w:val="Fonte parág. padrão"/>
    <w:qFormat/>
    <w:rPr/>
  </w:style>
  <w:style w:type="character" w:styleId="Refdecomentrio">
    <w:name w:val="Ref. de comentário"/>
    <w:qFormat/>
    <w:rPr>
      <w:sz w:val="16"/>
      <w:szCs w:val="16"/>
    </w:rPr>
  </w:style>
  <w:style w:type="character" w:styleId="TextodecomentrioChar">
    <w:name w:val="Texto de comentário Char"/>
    <w:qFormat/>
    <w:rPr>
      <w:rFonts w:ascii="Times New Roman" w:hAnsi="Times New Roman" w:eastAsia="Times New Roman" w:cs="Times New Roman"/>
      <w:bCs w:val="false"/>
      <w:iCs w:val="false"/>
      <w:color w:val="000000"/>
      <w:sz w:val="20"/>
      <w:szCs w:val="20"/>
    </w:rPr>
  </w:style>
  <w:style w:type="character" w:styleId="TextodebaloChar">
    <w:name w:val="Texto de balão Char"/>
    <w:qFormat/>
    <w:rPr>
      <w:rFonts w:ascii="Tahoma" w:hAnsi="Tahoma" w:eastAsia="Times New Roman" w:cs="Tahoma"/>
      <w:bCs w:val="false"/>
      <w:iCs w:val="false"/>
      <w:color w:val="000000"/>
      <w:sz w:val="16"/>
      <w:szCs w:val="16"/>
    </w:rPr>
  </w:style>
  <w:style w:type="character" w:styleId="CabealhoChar">
    <w:name w:val="Cabeçalho Char"/>
    <w:qFormat/>
    <w:rPr>
      <w:rFonts w:ascii="Times New Roman" w:hAnsi="Times New Roman" w:eastAsia="Times New Roman" w:cs="Times New Roman"/>
      <w:sz w:val="24"/>
      <w:szCs w:val="24"/>
    </w:rPr>
  </w:style>
  <w:style w:type="character" w:styleId="RodapChar">
    <w:name w:val="Rodapé Char"/>
    <w:qFormat/>
    <w:rPr>
      <w:rFonts w:ascii="Times New Roman" w:hAnsi="Times New Roman" w:eastAsia="Times New Roman" w:cs="Times New Roman"/>
      <w:sz w:val="24"/>
      <w:szCs w:val="24"/>
    </w:rPr>
  </w:style>
  <w:style w:type="character" w:styleId="Hyperlink">
    <w:name w:val="Hyperlink"/>
    <w:rPr>
      <w:color w:val="0563C1"/>
      <w:u w:val="single"/>
    </w:rPr>
  </w:style>
  <w:style w:type="character" w:styleId="AssuntodocomentrioChar">
    <w:name w:val="Assunto do comentário Char"/>
    <w:qFormat/>
    <w:rPr>
      <w:rFonts w:ascii="Times New Roman" w:hAnsi="Times New Roman" w:eastAsia="Times New Roman" w:cs="Times New Roman"/>
      <w:b/>
      <w:bCs/>
      <w:iCs w:val="false"/>
      <w:color w:val="000000"/>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280" w:after="280"/>
    </w:pPr>
    <w:rPr/>
  </w:style>
  <w:style w:type="paragraph" w:styleId="Textodecomentrio">
    <w:name w:val="Texto de comentário"/>
    <w:basedOn w:val="Normal"/>
    <w:qFormat/>
    <w:pPr/>
    <w:rPr>
      <w:sz w:val="20"/>
      <w:szCs w:val="20"/>
    </w:rPr>
  </w:style>
  <w:style w:type="paragraph" w:styleId="Textodebalo">
    <w:name w:val="Texto de balão"/>
    <w:basedOn w:val="Normal"/>
    <w:qFormat/>
    <w:pPr/>
    <w:rPr>
      <w:rFonts w:ascii="Tahoma" w:hAnsi="Tahoma" w:cs="Tahoma"/>
      <w:sz w:val="16"/>
      <w:szCs w:val="16"/>
    </w:rPr>
  </w:style>
  <w:style w:type="paragraph" w:styleId="PargrafodaLista">
    <w:name w:val="Parágrafo da Lista"/>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Reviso">
    <w:name w:val="Revisão"/>
    <w:qFormat/>
    <w:pPr>
      <w:widowControl/>
      <w:bidi w:val="0"/>
    </w:pPr>
    <w:rPr>
      <w:rFonts w:ascii="Times New Roman" w:hAnsi="Times New Roman" w:eastAsia="Times New Roman" w:cs="Times New Roman"/>
      <w:color w:val="auto"/>
      <w:sz w:val="24"/>
      <w:szCs w:val="24"/>
      <w:lang w:val="pt-BR" w:bidi="ar-SA" w:eastAsia="zh-CN"/>
    </w:rPr>
  </w:style>
  <w:style w:type="paragraph" w:styleId="Assuntodocomentrio">
    <w:name w:val="Assunto do comentário"/>
    <w:basedOn w:val="Textodecomentrio"/>
    <w:next w:val="Textodecomentrio"/>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ervicos.mte.gov.br/"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2022-12-08T14:01:00Z</dcterms:created>
  <dc:creator>**</dc:creator>
  <dc:description/>
  <cp:keywords/>
  <dc:language>en-US</dc:language>
  <cp:lastModifiedBy>Juridico sem uso</cp:lastModifiedBy>
  <dcterms:modified xsi:type="dcterms:W3CDTF">2024-04-05T14:53:00Z</dcterms:modified>
  <cp:revision>3</cp:revision>
  <dc:subject/>
  <dc:title/>
</cp:coreProperties>
</file>