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Técnico: Tangram Infinito</w:t>
      </w:r>
    </w:p>
    <w:p>
      <w:pPr>
        <w:jc w:val="center"/>
      </w:pPr>
      <w:r>
        <w:rPr>
          <w:i/>
          <w:sz w:val="24"/>
        </w:rPr>
        <w:t>Trabalho Prático G1 - Jogo Pedagógico</w:t>
      </w:r>
    </w:p>
    <w:p/>
    <w:p>
      <w:pPr>
        <w:pStyle w:val="Heading1"/>
      </w:pPr>
      <w:r>
        <w:t>1. Introdução</w:t>
      </w:r>
    </w:p>
    <w:p>
      <w:r>
        <w:t>O Tangram Infinito é um jogo pedagógico interativo desenvolvido em C++ com OpenGL (FreeGLUT). O objetivo é desafiar o usuário a posicionar, rotacionar e redimensionar peças geométricas para encaixá-las em um padrão alvo, promovendo compreensão de transformações geométricas.</w:t>
      </w:r>
    </w:p>
    <w:p>
      <w:pPr>
        <w:pStyle w:val="Heading1"/>
      </w:pPr>
      <w:r>
        <w:t>2. Elementos Obrigatórios Implementados</w:t>
      </w:r>
    </w:p>
    <w:p>
      <w:pPr>
        <w:pStyle w:val="Heading2"/>
      </w:pPr>
      <w:r>
        <w:t>2.1 Cinco Objetos Geométricos</w:t>
      </w:r>
    </w:p>
    <w:p>
      <w:r>
        <w:t>O jogo contém exatamente 5 peças do Tangram: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#</w:t>
            </w:r>
          </w:p>
        </w:tc>
        <w:tc>
          <w:tcPr>
            <w:tcW w:type="dxa" w:w="1728"/>
            <w:shd w:fill="D3D3D3"/>
          </w:tcPr>
          <w:p>
            <w:r>
              <w:t>Nome</w:t>
            </w:r>
          </w:p>
        </w:tc>
        <w:tc>
          <w:tcPr>
            <w:tcW w:type="dxa" w:w="1728"/>
            <w:shd w:fill="D3D3D3"/>
          </w:tcPr>
          <w:p>
            <w:r>
              <w:t>Forma</w:t>
            </w:r>
          </w:p>
        </w:tc>
        <w:tc>
          <w:tcPr>
            <w:tcW w:type="dxa" w:w="1728"/>
            <w:shd w:fill="D3D3D3"/>
          </w:tcPr>
          <w:p>
            <w:r>
              <w:t>Vértices (SRO)</w:t>
            </w:r>
          </w:p>
        </w:tc>
        <w:tc>
          <w:tcPr>
            <w:tcW w:type="dxa" w:w="1728"/>
            <w:shd w:fill="D3D3D3"/>
          </w:tcPr>
          <w:p>
            <w:r>
              <w:t>Cor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Triângulo Grande A</w:t>
            </w:r>
          </w:p>
        </w:tc>
        <w:tc>
          <w:tcPr>
            <w:tcW w:type="dxa" w:w="1728"/>
          </w:tcPr>
          <w:p>
            <w:r>
              <w:t>Triângulo retângulo isósceles</w:t>
            </w:r>
          </w:p>
        </w:tc>
        <w:tc>
          <w:tcPr>
            <w:tcW w:type="dxa" w:w="1728"/>
          </w:tcPr>
          <w:p>
            <w:r>
              <w:t>(0,0), (1.9,0), (0,1.9)</w:t>
            </w:r>
          </w:p>
        </w:tc>
        <w:tc>
          <w:tcPr>
            <w:tcW w:type="dxa" w:w="1728"/>
          </w:tcPr>
          <w:p>
            <w:r>
              <w:t>Vermelho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Triângulo Grande B</w:t>
            </w:r>
          </w:p>
        </w:tc>
        <w:tc>
          <w:tcPr>
            <w:tcW w:type="dxa" w:w="1728"/>
          </w:tcPr>
          <w:p>
            <w:r>
              <w:t>Triângulo retângulo isósceles</w:t>
            </w:r>
          </w:p>
        </w:tc>
        <w:tc>
          <w:tcPr>
            <w:tcW w:type="dxa" w:w="1728"/>
          </w:tcPr>
          <w:p>
            <w:r>
              <w:t>(0,0), (-1.9,0), (0,1.9)</w:t>
            </w:r>
          </w:p>
        </w:tc>
        <w:tc>
          <w:tcPr>
            <w:tcW w:type="dxa" w:w="1728"/>
          </w:tcPr>
          <w:p>
            <w:r>
              <w:t>Laranja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Triângulo Médio</w:t>
            </w:r>
          </w:p>
        </w:tc>
        <w:tc>
          <w:tcPr>
            <w:tcW w:type="dxa" w:w="1728"/>
          </w:tcPr>
          <w:p>
            <w:r>
              <w:t>Triângulo retângulo isósceles</w:t>
            </w:r>
          </w:p>
        </w:tc>
        <w:tc>
          <w:tcPr>
            <w:tcW w:type="dxa" w:w="1728"/>
          </w:tcPr>
          <w:p>
            <w:r>
              <w:t>(0,0), (1.35,0), (0,1.35)</w:t>
            </w:r>
          </w:p>
        </w:tc>
        <w:tc>
          <w:tcPr>
            <w:tcW w:type="dxa" w:w="1728"/>
          </w:tcPr>
          <w:p>
            <w:r>
              <w:t>Verde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Quadrado</w:t>
            </w:r>
          </w:p>
        </w:tc>
        <w:tc>
          <w:tcPr>
            <w:tcW w:type="dxa" w:w="1728"/>
          </w:tcPr>
          <w:p>
            <w:r>
              <w:t>Quadrilátero regular</w:t>
            </w:r>
          </w:p>
        </w:tc>
        <w:tc>
          <w:tcPr>
            <w:tcW w:type="dxa" w:w="1728"/>
          </w:tcPr>
          <w:p>
            <w:r>
              <w:t>(-0.62,-0.62) a (0.62,0.62)</w:t>
            </w:r>
          </w:p>
        </w:tc>
        <w:tc>
          <w:tcPr>
            <w:tcW w:type="dxa" w:w="1728"/>
          </w:tcPr>
          <w:p>
            <w:r>
              <w:t>Ciano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Paralelogramo</w:t>
            </w:r>
          </w:p>
        </w:tc>
        <w:tc>
          <w:tcPr>
            <w:tcW w:type="dxa" w:w="1728"/>
          </w:tcPr>
          <w:p>
            <w:r>
              <w:t>Quadrilátero não-retângulo</w:t>
            </w:r>
          </w:p>
        </w:tc>
        <w:tc>
          <w:tcPr>
            <w:tcW w:type="dxa" w:w="1728"/>
          </w:tcPr>
          <w:p>
            <w:r>
              <w:t>(-0.82,-0.54) a (0.90,0.54)</w:t>
            </w:r>
          </w:p>
        </w:tc>
        <w:tc>
          <w:tcPr>
            <w:tcW w:type="dxa" w:w="1728"/>
          </w:tcPr>
          <w:p>
            <w:r>
              <w:t>Rosa</w:t>
            </w:r>
          </w:p>
        </w:tc>
      </w:tr>
    </w:tbl>
    <w:p/>
    <w:p>
      <w:pPr>
        <w:pStyle w:val="Heading2"/>
      </w:pPr>
      <w:r>
        <w:t>2.2 Transformações Geométricas</w:t>
      </w:r>
    </w:p>
    <w:p>
      <w:r>
        <w:t>Todas as peças suportam as três transformações fundamentais, controladas pelo usuário:</w:t>
      </w:r>
    </w:p>
    <w:p>
      <w:pPr>
        <w:pStyle w:val="ListBullet"/>
      </w:pPr>
      <w:r>
        <w:rPr>
          <w:b/>
        </w:rPr>
        <w:t xml:space="preserve">Translação: </w:t>
      </w:r>
      <w:r>
        <w:t>Movimento livre no plano via mouse</w:t>
      </w:r>
    </w:p>
    <w:p>
      <w:pPr>
        <w:pStyle w:val="ListBullet"/>
      </w:pPr>
      <w:r>
        <w:rPr>
          <w:b/>
        </w:rPr>
        <w:t xml:space="preserve">Rotação: </w:t>
      </w:r>
      <w:r>
        <w:t>Rotações de 15° incrementais via tecla R</w:t>
      </w:r>
    </w:p>
    <w:p>
      <w:pPr>
        <w:pStyle w:val="ListBullet"/>
      </w:pPr>
      <w:r>
        <w:rPr>
          <w:b/>
        </w:rPr>
        <w:t xml:space="preserve">Escala: </w:t>
      </w:r>
      <w:r>
        <w:t>Mudança de tamanho via teclas +/-</w:t>
      </w:r>
    </w:p>
    <w:p/>
    <w:p>
      <w:pPr>
        <w:pStyle w:val="Heading2"/>
      </w:pPr>
      <w:r>
        <w:t>2.3 Interação Homem-Máquina</w:t>
      </w:r>
    </w:p>
    <w:p>
      <w:pPr>
        <w:pStyle w:val="ListBullet"/>
      </w:pPr>
      <w:r>
        <w:rPr>
          <w:b/>
        </w:rPr>
        <w:t xml:space="preserve">Mouse: </w:t>
      </w:r>
      <w:r>
        <w:t>Arrastar peças para reposicionar</w:t>
      </w:r>
    </w:p>
    <w:p>
      <w:pPr>
        <w:pStyle w:val="ListBullet"/>
      </w:pPr>
      <w:r>
        <w:rPr>
          <w:b/>
        </w:rPr>
        <w:t xml:space="preserve">Teclado - R: </w:t>
      </w:r>
      <w:r>
        <w:t>Rotacionar peça selecionada (+15°)</w:t>
      </w:r>
    </w:p>
    <w:p>
      <w:pPr>
        <w:pStyle w:val="ListBullet"/>
      </w:pPr>
      <w:r>
        <w:rPr>
          <w:b/>
        </w:rPr>
        <w:t xml:space="preserve">Teclado - + ou =: </w:t>
      </w:r>
      <w:r>
        <w:t>Aumentar escala</w:t>
      </w:r>
    </w:p>
    <w:p>
      <w:pPr>
        <w:pStyle w:val="ListBullet"/>
      </w:pPr>
      <w:r>
        <w:rPr>
          <w:b/>
        </w:rPr>
        <w:t xml:space="preserve">Teclado - -: </w:t>
      </w:r>
      <w:r>
        <w:t>Diminuir escala</w:t>
      </w:r>
    </w:p>
    <w:p>
      <w:pPr>
        <w:pStyle w:val="ListBullet"/>
      </w:pPr>
      <w:r>
        <w:rPr>
          <w:b/>
        </w:rPr>
        <w:t xml:space="preserve">Teclado - N: </w:t>
      </w:r>
      <w:r>
        <w:t>Reiniciar na fase 1</w:t>
      </w:r>
    </w:p>
    <w:p>
      <w:pPr>
        <w:pStyle w:val="ListBullet"/>
      </w:pPr>
      <w:r>
        <w:rPr>
          <w:b/>
        </w:rPr>
        <w:t xml:space="preserve">Botão +15s: </w:t>
      </w:r>
      <w:r>
        <w:t>Adicionar tempo (clicável)</w:t>
      </w:r>
    </w:p>
    <w:p>
      <w:r>
        <w:br w:type="page"/>
      </w:r>
    </w:p>
    <w:p>
      <w:pPr>
        <w:pStyle w:val="Heading1"/>
      </w:pPr>
      <w:r>
        <w:t>3. Sistemas de Referência</w:t>
      </w:r>
    </w:p>
    <w:p>
      <w:pPr>
        <w:pStyle w:val="Heading2"/>
      </w:pPr>
      <w:r>
        <w:t>3.1 SRU (Sistema de Referência do Universo)</w:t>
      </w:r>
    </w:p>
    <w:p>
      <w:r>
        <w:t>O espaço do jogo é definido em coordenadas ortogonais 2D:</w:t>
      </w:r>
    </w:p>
    <w:p>
      <w:pPr>
        <w:pStyle w:val="ListBullet"/>
      </w:pPr>
      <w:r>
        <w:t>X: [-10, 10] (largura: 20 unidades)</w:t>
      </w:r>
    </w:p>
    <w:p>
      <w:pPr>
        <w:pStyle w:val="ListBullet"/>
      </w:pPr>
      <w:r>
        <w:t>Y: [-5.625, 5.625] (altura: 11.25 unidades)</w:t>
      </w:r>
    </w:p>
    <w:p>
      <w:pPr>
        <w:pStyle w:val="ListBullet"/>
      </w:pPr>
      <w:r>
        <w:t>Proporção: 16:9 (1280×720 pixels)</w:t>
      </w:r>
    </w:p>
    <w:p>
      <w:pPr>
        <w:pStyle w:val="ListBullet"/>
      </w:pPr>
      <w:r>
        <w:t>Projeção: glOrtho(-10.0, 10.0, -5.625, 5.625, -1.0, 1.0)</w:t>
      </w:r>
    </w:p>
    <w:p/>
    <w:p>
      <w:r>
        <w:rPr>
          <w:b/>
        </w:rPr>
        <w:t>Divisão do espaço:</w:t>
      </w:r>
    </w:p>
    <w:p>
      <w:pPr>
        <w:pStyle w:val="ListBullet2"/>
      </w:pPr>
      <w:r>
        <w:rPr>
          <w:b/>
        </w:rPr>
        <w:t xml:space="preserve">Esquerda [-10, 0]: </w:t>
      </w:r>
      <w:r>
        <w:t>Área de montagem (peças iniciam aqui)</w:t>
      </w:r>
    </w:p>
    <w:p>
      <w:pPr>
        <w:pStyle w:val="ListBullet2"/>
      </w:pPr>
      <w:r>
        <w:rPr>
          <w:b/>
        </w:rPr>
        <w:t xml:space="preserve">Direita [0, 10]: </w:t>
      </w:r>
      <w:r>
        <w:t>Área alvo com silhueta a montar</w:t>
      </w:r>
    </w:p>
    <w:p>
      <w:pPr>
        <w:pStyle w:val="Heading2"/>
      </w:pPr>
      <w:r>
        <w:t>3.2 SRO (Sistema de Referência do Objeto)</w:t>
      </w:r>
    </w:p>
    <w:p>
      <w:r>
        <w:t>Cada peça é definida localmente por seus vértices, com origem no seu centroide aproximado.</w:t>
      </w:r>
    </w:p>
    <w:p/>
    <w:p>
      <w:r>
        <w:rPr>
          <w:b/>
        </w:rPr>
        <w:t>Transformação SRO → SRU:</w:t>
      </w:r>
    </w:p>
    <w:p>
      <w:pPr>
        <w:pStyle w:val="ListNumber"/>
      </w:pPr>
      <w:r>
        <w:t>Aplicar escala: V' = V × scale</w:t>
      </w:r>
    </w:p>
    <w:p>
      <w:pPr>
        <w:pStyle w:val="ListNumber"/>
      </w:pPr>
      <w:r>
        <w:t>Aplicar rotação: V'' = Rot(angle) × V'</w:t>
      </w:r>
    </w:p>
    <w:p>
      <w:pPr>
        <w:pStyle w:val="ListNumber"/>
      </w:pPr>
      <w:r>
        <w:t>Aplicar translação: V_final = V'' + position</w:t>
      </w:r>
    </w:p>
    <w:p>
      <w:pPr>
        <w:pStyle w:val="ListNumber"/>
      </w:pPr>
      <w:r>
        <w:t>Resultado em SRU</w:t>
      </w:r>
    </w:p>
    <w:p>
      <w:r>
        <w:br w:type="page"/>
      </w:r>
    </w:p>
    <w:p>
      <w:pPr>
        <w:pStyle w:val="Heading1"/>
      </w:pPr>
      <w:r>
        <w:t>4. Algoritmos Principais</w:t>
      </w:r>
    </w:p>
    <w:p>
      <w:pPr>
        <w:pStyle w:val="Heading2"/>
      </w:pPr>
      <w:r>
        <w:t>4.1 Detecção de Clique em Peça</w:t>
      </w:r>
    </w:p>
    <w:p>
      <w:r>
        <w:t>Algoritmo de raycasting (point-in-polygon):</w:t>
      </w:r>
    </w:p>
    <w:p>
      <w:pPr>
        <w:pStyle w:val="ListBullet"/>
      </w:pPr>
      <w:r>
        <w:rPr>
          <w:rFonts w:ascii="Courier New" w:hAnsi="Courier New"/>
        </w:rPr>
        <w:t>Para ponto P e polígono com vértices V[i]:</w:t>
      </w:r>
    </w:p>
    <w:p>
      <w:pPr>
        <w:pStyle w:val="ListBullet"/>
      </w:pPr>
      <w:r>
        <w:rPr>
          <w:rFonts w:ascii="Courier New" w:hAnsi="Courier New"/>
        </w:rPr>
        <w:t>Variável inside = false</w:t>
      </w:r>
    </w:p>
    <w:p>
      <w:pPr>
        <w:pStyle w:val="ListBullet"/>
      </w:pPr>
      <w:r>
        <w:rPr>
          <w:rFonts w:ascii="Courier New" w:hAnsi="Courier New"/>
        </w:rPr>
        <w:t>Para cada aresta V[i]→V[i+1]:</w:t>
      </w:r>
    </w:p>
    <w:p>
      <w:pPr>
        <w:pStyle w:val="ListBullet"/>
      </w:pPr>
      <w:r>
        <w:rPr>
          <w:rFonts w:ascii="Courier New" w:hAnsi="Courier New"/>
        </w:rPr>
        <w:t xml:space="preserve">  Se P.y está entre V[i].y e V[i+1].y:</w:t>
      </w:r>
    </w:p>
    <w:p>
      <w:pPr>
        <w:pStyle w:val="ListBullet"/>
      </w:pPr>
      <w:r>
        <w:rPr>
          <w:rFonts w:ascii="Courier New" w:hAnsi="Courier New"/>
        </w:rPr>
        <w:t xml:space="preserve">    Calcular intersecção do raio horizontal com aresta</w:t>
      </w:r>
    </w:p>
    <w:p>
      <w:pPr>
        <w:pStyle w:val="ListBullet"/>
      </w:pPr>
      <w:r>
        <w:rPr>
          <w:rFonts w:ascii="Courier New" w:hAnsi="Courier New"/>
        </w:rPr>
        <w:t xml:space="preserve">    Se P.x está à esquerda da intersecção:</w:t>
      </w:r>
    </w:p>
    <w:p>
      <w:pPr>
        <w:pStyle w:val="ListBullet"/>
      </w:pPr>
      <w:r>
        <w:rPr>
          <w:rFonts w:ascii="Courier New" w:hAnsi="Courier New"/>
        </w:rPr>
        <w:t xml:space="preserve">      inside = !inside</w:t>
      </w:r>
    </w:p>
    <w:p>
      <w:pPr>
        <w:pStyle w:val="ListBullet"/>
      </w:pPr>
      <w:r>
        <w:rPr>
          <w:rFonts w:ascii="Courier New" w:hAnsi="Courier New"/>
        </w:rPr>
        <w:t>Retornar inside</w:t>
      </w:r>
    </w:p>
    <w:p>
      <w:pPr>
        <w:pStyle w:val="Heading2"/>
      </w:pPr>
      <w:r>
        <w:t>4.2 Conversão Tela → Mundo</w:t>
      </w:r>
    </w:p>
    <w:p>
      <w:pPr>
        <w:pStyle w:val="ListBullet"/>
      </w:pPr>
      <w:r>
        <w:rPr>
          <w:rFonts w:ascii="Courier New" w:hAnsi="Courier New"/>
        </w:rPr>
        <w:t>x_mundo = (x_pixels / width) × 20 - 10</w:t>
      </w:r>
    </w:p>
    <w:p>
      <w:pPr>
        <w:pStyle w:val="ListBullet"/>
      </w:pPr>
      <w:r>
        <w:rPr>
          <w:rFonts w:ascii="Courier New" w:hAnsi="Courier New"/>
        </w:rPr>
        <w:t>y_mundo = ((height - y_pixels) / height) × 11.25 - 5.625</w:t>
      </w:r>
    </w:p>
    <w:p>
      <w:pPr>
        <w:pStyle w:val="Heading2"/>
      </w:pPr>
      <w:r>
        <w:t>4.3 Alinhamento Automático (Snap)</w:t>
      </w:r>
    </w:p>
    <w:p>
      <w:r>
        <w:t>Peça encaixa quando satisfaz simultaneamente:</w:t>
      </w:r>
    </w:p>
    <w:p>
      <w:pPr>
        <w:pStyle w:val="ListBullet"/>
      </w:pPr>
      <w:r>
        <w:t>Distância ≤ 0.6 unidades</w:t>
      </w:r>
    </w:p>
    <w:p>
      <w:pPr>
        <w:pStyle w:val="ListBullet"/>
      </w:pPr>
      <w:r>
        <w:t>|rotação_atual - rotação_alvo| ≤ 10°</w:t>
      </w:r>
    </w:p>
    <w:p>
      <w:pPr>
        <w:pStyle w:val="ListBullet"/>
      </w:pPr>
      <w:r>
        <w:t>|escala_atual - escala_alvo| ≤ 0.12</w:t>
      </w:r>
    </w:p>
    <w:p>
      <w:r>
        <w:br w:type="page"/>
      </w:r>
    </w:p>
    <w:p>
      <w:pPr>
        <w:pStyle w:val="Heading1"/>
      </w:pPr>
      <w:r>
        <w:t>5. Controles do Programa</w:t>
      </w:r>
    </w:p>
    <w:p>
      <w:pPr>
        <w:pStyle w:val="Heading2"/>
      </w:pPr>
      <w:r>
        <w:t>5.1 Controles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Ação</w:t>
            </w:r>
          </w:p>
        </w:tc>
        <w:tc>
          <w:tcPr>
            <w:tcW w:type="dxa" w:w="2880"/>
            <w:shd w:fill="D3D3D3"/>
          </w:tcPr>
          <w:p>
            <w:r>
              <w:t>Entrada</w:t>
            </w:r>
          </w:p>
        </w:tc>
        <w:tc>
          <w:tcPr>
            <w:tcW w:type="dxa" w:w="2880"/>
            <w:shd w:fill="D3D3D3"/>
          </w:tcPr>
          <w:p>
            <w:r>
              <w:t>Efeito</w:t>
            </w:r>
          </w:p>
        </w:tc>
      </w:tr>
      <w:tr>
        <w:tc>
          <w:tcPr>
            <w:tcW w:type="dxa" w:w="2880"/>
          </w:tcPr>
          <w:p>
            <w:r>
              <w:t>Selecionar peça</w:t>
            </w:r>
          </w:p>
        </w:tc>
        <w:tc>
          <w:tcPr>
            <w:tcW w:type="dxa" w:w="2880"/>
          </w:tcPr>
          <w:p>
            <w:r>
              <w:t>Clique esquerdo</w:t>
            </w:r>
          </w:p>
        </w:tc>
        <w:tc>
          <w:tcPr>
            <w:tcW w:type="dxa" w:w="2880"/>
          </w:tcPr>
          <w:p>
            <w:r>
              <w:t>Peça segue o mouse</w:t>
            </w:r>
          </w:p>
        </w:tc>
      </w:tr>
      <w:tr>
        <w:tc>
          <w:tcPr>
            <w:tcW w:type="dxa" w:w="2880"/>
          </w:tcPr>
          <w:p>
            <w:r>
              <w:t>Rotacionar</w:t>
            </w:r>
          </w:p>
        </w:tc>
        <w:tc>
          <w:tcPr>
            <w:tcW w:type="dxa" w:w="2880"/>
          </w:tcPr>
          <w:p>
            <w:r>
              <w:t>Tecla R</w:t>
            </w:r>
          </w:p>
        </w:tc>
        <w:tc>
          <w:tcPr>
            <w:tcW w:type="dxa" w:w="2880"/>
          </w:tcPr>
          <w:p>
            <w:r>
              <w:t>+15° (cumulativo)</w:t>
            </w:r>
          </w:p>
        </w:tc>
      </w:tr>
      <w:tr>
        <w:tc>
          <w:tcPr>
            <w:tcW w:type="dxa" w:w="2880"/>
          </w:tcPr>
          <w:p>
            <w:r>
              <w:t>Aumentar tamanho</w:t>
            </w:r>
          </w:p>
        </w:tc>
        <w:tc>
          <w:tcPr>
            <w:tcW w:type="dxa" w:w="2880"/>
          </w:tcPr>
          <w:p>
            <w:r>
              <w:t>Tecla +</w:t>
            </w:r>
          </w:p>
        </w:tc>
        <w:tc>
          <w:tcPr>
            <w:tcW w:type="dxa" w:w="2880"/>
          </w:tcPr>
          <w:p>
            <w:r>
              <w:t>+8% (até 1.7×)</w:t>
            </w:r>
          </w:p>
        </w:tc>
      </w:tr>
      <w:tr>
        <w:tc>
          <w:tcPr>
            <w:tcW w:type="dxa" w:w="2880"/>
          </w:tcPr>
          <w:p>
            <w:r>
              <w:t>Diminuir tamanho</w:t>
            </w:r>
          </w:p>
        </w:tc>
        <w:tc>
          <w:tcPr>
            <w:tcW w:type="dxa" w:w="2880"/>
          </w:tcPr>
          <w:p>
            <w:r>
              <w:t>Tecla -</w:t>
            </w:r>
          </w:p>
        </w:tc>
        <w:tc>
          <w:tcPr>
            <w:tcW w:type="dxa" w:w="2880"/>
          </w:tcPr>
          <w:p>
            <w:r>
              <w:t>-8% (até 0.5×)</w:t>
            </w:r>
          </w:p>
        </w:tc>
      </w:tr>
      <w:tr>
        <w:tc>
          <w:tcPr>
            <w:tcW w:type="dxa" w:w="2880"/>
          </w:tcPr>
          <w:p>
            <w:r>
              <w:t>Bônus de tempo</w:t>
            </w:r>
          </w:p>
        </w:tc>
        <w:tc>
          <w:tcPr>
            <w:tcW w:type="dxa" w:w="2880"/>
          </w:tcPr>
          <w:p>
            <w:r>
              <w:t>Clique no botão +15s</w:t>
            </w:r>
          </w:p>
        </w:tc>
        <w:tc>
          <w:tcPr>
            <w:tcW w:type="dxa" w:w="2880"/>
          </w:tcPr>
          <w:p>
            <w:r>
              <w:t>+15 segundos (1× por fase)</w:t>
            </w:r>
          </w:p>
        </w:tc>
      </w:tr>
      <w:tr>
        <w:tc>
          <w:tcPr>
            <w:tcW w:type="dxa" w:w="2880"/>
          </w:tcPr>
          <w:p>
            <w:r>
              <w:t>Reiniciar</w:t>
            </w:r>
          </w:p>
        </w:tc>
        <w:tc>
          <w:tcPr>
            <w:tcW w:type="dxa" w:w="2880"/>
          </w:tcPr>
          <w:p>
            <w:r>
              <w:t>Tecla N</w:t>
            </w:r>
          </w:p>
        </w:tc>
        <w:tc>
          <w:tcPr>
            <w:tcW w:type="dxa" w:w="2880"/>
          </w:tcPr>
          <w:p>
            <w:r>
              <w:t>Volta para fase 1</w:t>
            </w:r>
          </w:p>
        </w:tc>
      </w:tr>
      <w:tr>
        <w:tc>
          <w:tcPr>
            <w:tcW w:type="dxa" w:w="2880"/>
          </w:tcPr>
          <w:p>
            <w:r>
              <w:t>Sair</w:t>
            </w:r>
          </w:p>
        </w:tc>
        <w:tc>
          <w:tcPr>
            <w:tcW w:type="dxa" w:w="2880"/>
          </w:tcPr>
          <w:p>
            <w:r>
              <w:t>Fechar janela</w:t>
            </w:r>
          </w:p>
        </w:tc>
        <w:tc>
          <w:tcPr>
            <w:tcW w:type="dxa" w:w="2880"/>
          </w:tcPr>
          <w:p>
            <w:r>
              <w:t>Encerra aplicação</w:t>
            </w:r>
          </w:p>
        </w:tc>
      </w:tr>
    </w:tbl>
    <w:p/>
    <w:p>
      <w:pPr>
        <w:pStyle w:val="Heading2"/>
      </w:pPr>
      <w:r>
        <w:t>5.2 Estados do Jogo</w:t>
      </w:r>
    </w:p>
    <w:p>
      <w:pPr>
        <w:pStyle w:val="ListBullet"/>
      </w:pPr>
      <w:r>
        <w:rPr>
          <w:b/>
        </w:rPr>
        <w:t xml:space="preserve">Em andamento: </w:t>
      </w:r>
      <w:r>
        <w:t>Manipular peças</w:t>
      </w:r>
    </w:p>
    <w:p>
      <w:pPr>
        <w:pStyle w:val="ListBullet"/>
      </w:pPr>
      <w:r>
        <w:rPr>
          <w:b/>
        </w:rPr>
        <w:t xml:space="preserve">Peça encaixada: </w:t>
      </w:r>
      <w:r>
        <w:t>Fica mais escura, não pode ser movida</w:t>
      </w:r>
    </w:p>
    <w:p>
      <w:pPr>
        <w:pStyle w:val="ListBullet"/>
      </w:pPr>
      <w:r>
        <w:rPr>
          <w:b/>
        </w:rPr>
        <w:t xml:space="preserve">Fase completa: </w:t>
      </w:r>
      <w:r>
        <w:t>Mensagem "Fase completa!" por 0.9s</w:t>
      </w:r>
    </w:p>
    <w:p>
      <w:pPr>
        <w:pStyle w:val="ListBullet"/>
      </w:pPr>
      <w:r>
        <w:rPr>
          <w:b/>
        </w:rPr>
        <w:t xml:space="preserve">Game Over: </w:t>
      </w:r>
      <w:r>
        <w:t>"Tempo esgotado!" → Pressione N</w:t>
      </w:r>
    </w:p>
    <w:p>
      <w:r>
        <w:br w:type="page"/>
      </w:r>
    </w:p>
    <w:p>
      <w:pPr>
        <w:pStyle w:val="Heading1"/>
      </w:pPr>
      <w:r>
        <w:t>6. Implementação Técnica</w:t>
      </w:r>
    </w:p>
    <w:p>
      <w:pPr>
        <w:pStyle w:val="Heading2"/>
      </w:pPr>
      <w:r>
        <w:t>6.1 Estrutura do Código</w:t>
      </w:r>
    </w:p>
    <w:p>
      <w:r>
        <w:t>jogo.c++ (606 linhas):</w:t>
      </w:r>
    </w:p>
    <w:p>
      <w:pPr>
        <w:pStyle w:val="ListBullet"/>
      </w:pPr>
      <w:r>
        <w:rPr>
          <w:rFonts w:ascii="Courier New" w:hAnsi="Courier New"/>
        </w:rPr>
        <w:t>Cabeçalho: identificação e descrição</w:t>
      </w:r>
    </w:p>
    <w:p>
      <w:pPr>
        <w:pStyle w:val="ListBullet"/>
      </w:pPr>
      <w:r>
        <w:rPr>
          <w:rFonts w:ascii="Courier New" w:hAnsi="Courier New"/>
        </w:rPr>
        <w:t>Estruturas: Vec2, Piece, TargetTemplate, PiecePose</w:t>
      </w:r>
    </w:p>
    <w:p>
      <w:pPr>
        <w:pStyle w:val="ListBullet"/>
      </w:pPr>
      <w:r>
        <w:rPr>
          <w:rFonts w:ascii="Courier New" w:hAnsi="Courier New"/>
        </w:rPr>
        <w:t>Classe PuzzleGame: gerenciador principal</w:t>
      </w:r>
    </w:p>
    <w:p>
      <w:pPr>
        <w:pStyle w:val="ListBullet"/>
      </w:pPr>
      <w:r>
        <w:rPr>
          <w:rFonts w:ascii="Courier New" w:hAnsi="Courier New"/>
        </w:rPr>
        <w:t xml:space="preserve">  - initialize(): setup inicial</w:t>
      </w:r>
    </w:p>
    <w:p>
      <w:pPr>
        <w:pStyle w:val="ListBullet"/>
      </w:pPr>
      <w:r>
        <w:rPr>
          <w:rFonts w:ascii="Courier New" w:hAnsi="Courier New"/>
        </w:rPr>
        <w:t xml:space="preserve">  - render(): desenho por frame</w:t>
      </w:r>
    </w:p>
    <w:p>
      <w:pPr>
        <w:pStyle w:val="ListBullet"/>
      </w:pPr>
      <w:r>
        <w:rPr>
          <w:rFonts w:ascii="Courier New" w:hAnsi="Courier New"/>
        </w:rPr>
        <w:t xml:space="preserve">  - onKeyboard/onMouse/onMotion: input</w:t>
      </w:r>
    </w:p>
    <w:p>
      <w:pPr>
        <w:pStyle w:val="ListBullet"/>
      </w:pPr>
      <w:r>
        <w:rPr>
          <w:rFonts w:ascii="Courier New" w:hAnsi="Courier New"/>
        </w:rPr>
        <w:t xml:space="preserve">  - onTimer(): lógica do jogo</w:t>
      </w:r>
    </w:p>
    <w:p>
      <w:pPr>
        <w:pStyle w:val="ListBullet"/>
      </w:pPr>
      <w:r>
        <w:rPr>
          <w:rFonts w:ascii="Courier New" w:hAnsi="Courier New"/>
        </w:rPr>
        <w:t>main(): inicialização GLUT</w:t>
      </w:r>
    </w:p>
    <w:p>
      <w:pPr>
        <w:pStyle w:val="Heading2"/>
      </w:pPr>
      <w:r>
        <w:t>6.2 Performance</w:t>
      </w:r>
    </w:p>
    <w:p>
      <w:pPr>
        <w:pStyle w:val="ListBullet"/>
      </w:pPr>
      <w:r>
        <w:t>Taxa de atualização: 60 FPS (16ms por frame)</w:t>
      </w:r>
    </w:p>
    <w:p>
      <w:pPr>
        <w:pStyle w:val="ListBullet"/>
      </w:pPr>
      <w:r>
        <w:t>5 peças × 2 transformações = 10 transformações/frame</w:t>
      </w:r>
    </w:p>
    <w:p>
      <w:pPr>
        <w:pStyle w:val="ListBullet"/>
      </w:pPr>
      <w:r>
        <w:t>Detecção de colisão: apenas ao clicar</w:t>
      </w:r>
    </w:p>
    <w:p>
      <w:pPr>
        <w:pStyle w:val="ListBullet"/>
      </w:pPr>
      <w:r>
        <w:t>Renderização: ~50 vértices visíveis</w:t>
      </w:r>
    </w:p>
    <w:p>
      <w:r>
        <w:br w:type="page"/>
      </w:r>
    </w:p>
    <w:p>
      <w:pPr>
        <w:pStyle w:val="Heading1"/>
      </w:pPr>
      <w:r>
        <w:t>7. Características Pedagógicas</w:t>
      </w:r>
    </w:p>
    <w:p>
      <w:pPr>
        <w:pStyle w:val="ListBullet"/>
      </w:pPr>
      <w:r>
        <w:t>Aprendizado de transformações: Visualizar rotação, escala, translação interativamente</w:t>
      </w:r>
    </w:p>
    <w:p>
      <w:pPr>
        <w:pStyle w:val="ListBullet"/>
      </w:pPr>
      <w:r>
        <w:t>Reconhecimento de padrões: Observar silhueta e replicá-la</w:t>
      </w:r>
    </w:p>
    <w:p>
      <w:pPr>
        <w:pStyle w:val="ListBullet"/>
      </w:pPr>
      <w:r>
        <w:t>Resolução de problemas: Lógica espacial progressiva</w:t>
      </w:r>
    </w:p>
    <w:p>
      <w:pPr>
        <w:pStyle w:val="ListBullet"/>
      </w:pPr>
      <w:r>
        <w:t>Feedback visual: Encaixe automático ao atingir posição correta</w:t>
      </w:r>
    </w:p>
    <w:p>
      <w:pPr>
        <w:pStyle w:val="ListBullet"/>
      </w:pPr>
      <w:r>
        <w:t>Dificuldade progressiva: Tempo diminui, padrões variam</w:t>
      </w:r>
    </w:p>
    <w:p/>
    <w:p>
      <w:pPr>
        <w:pStyle w:val="Heading1"/>
      </w:pPr>
      <w:r>
        <w:t>8. Conclusão</w:t>
      </w:r>
    </w:p>
    <w:p>
      <w:r>
        <w:t>O Tangram Infinito implementa todos os requisitos obrigatórios e oferece uma experiência educativa envolvente com progressão clara e feedback visual satisfatório.</w:t>
      </w:r>
    </w:p>
    <w:p>
      <w:pPr>
        <w:pStyle w:val="ListBullet"/>
      </w:pPr>
      <w:r>
        <w:t>✓ 5 objetos geométricos com SRO bem definido</w:t>
      </w:r>
    </w:p>
    <w:p>
      <w:pPr>
        <w:pStyle w:val="ListBullet"/>
      </w:pPr>
      <w:r>
        <w:t>✓ 3 transformações (translação, rotação, escala)</w:t>
      </w:r>
    </w:p>
    <w:p>
      <w:pPr>
        <w:pStyle w:val="ListBullet"/>
      </w:pPr>
      <w:r>
        <w:t>✓ Interação completa (mouse + teclado)</w:t>
      </w:r>
    </w:p>
    <w:p>
      <w:pPr>
        <w:pStyle w:val="ListBullet"/>
      </w:pPr>
      <w:r>
        <w:t>✓ SRU ortho 2D (16:9)</w:t>
      </w:r>
    </w:p>
    <w:p>
      <w:pPr>
        <w:pStyle w:val="ListBullet"/>
      </w:pPr>
      <w:r>
        <w:t>✓ Algoritmo robusto de detecção de ponto</w:t>
      </w:r>
    </w:p>
    <w:p>
      <w:pPr>
        <w:pStyle w:val="ListBullet"/>
      </w:pPr>
      <w:r>
        <w:t>✓ Código otimizado e comentado</w:t>
      </w:r>
    </w:p>
    <w:p/>
    <w:p/>
    <w:p>
      <w:r>
        <w:rPr>
          <w:b/>
        </w:rPr>
        <w:t xml:space="preserve">Compilação: </w:t>
      </w:r>
      <w:r>
        <w:rPr>
          <w:rFonts w:ascii="Courier New" w:hAnsi="Courier New"/>
        </w:rPr>
        <w:t>g++ -o jogo jogo.c++ -lfreeglut -lopengl32 -std=c++17</w:t>
      </w:r>
    </w:p>
    <w:p>
      <w:r>
        <w:rPr>
          <w:b/>
        </w:rPr>
        <w:t xml:space="preserve">Execução: </w:t>
      </w:r>
      <w:r>
        <w:rPr>
          <w:rFonts w:ascii="Courier New" w:hAnsi="Courier New"/>
        </w:rPr>
        <w:t>./jogo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