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B342FC">
        <w:rPr>
          <w:b/>
          <w:bCs/>
          <w:sz w:val="40"/>
          <w:szCs w:val="40"/>
        </w:rPr>
        <w:t xml:space="preserve">ADRIANO DE LIMA CARON </w:t>
      </w:r>
    </w:p>
    <w:p w:rsidR="0087466A" w:rsidRDefault="00B342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PRESIDENTE VARGAS, 3425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B342FC">
        <w:rPr>
          <w:b/>
          <w:bCs/>
          <w:sz w:val="40"/>
          <w:szCs w:val="40"/>
        </w:rPr>
        <w:t xml:space="preserve"> FLORESTA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342FC">
        <w:rPr>
          <w:b/>
          <w:bCs/>
          <w:sz w:val="40"/>
          <w:szCs w:val="40"/>
        </w:rPr>
        <w:t>LAGOA VERMELHA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342FC">
        <w:rPr>
          <w:b/>
          <w:bCs/>
          <w:sz w:val="40"/>
          <w:szCs w:val="40"/>
        </w:rPr>
        <w:t>95.300-000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342FC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186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2023-02-24T13:46:00Z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