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410B3">
        <w:rPr>
          <w:b/>
          <w:bCs/>
          <w:sz w:val="40"/>
          <w:szCs w:val="40"/>
        </w:rPr>
        <w:t>ALAN LADISLAU ACIOLI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410B3">
        <w:rPr>
          <w:b/>
          <w:bCs/>
          <w:sz w:val="40"/>
          <w:szCs w:val="40"/>
        </w:rPr>
        <w:t>ROGÉRIO WEBER, 4591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8410B3">
        <w:rPr>
          <w:b/>
          <w:bCs/>
          <w:sz w:val="40"/>
          <w:szCs w:val="40"/>
        </w:rPr>
        <w:t xml:space="preserve"> SANTA LUZIA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410B3">
        <w:rPr>
          <w:b/>
          <w:bCs/>
          <w:sz w:val="40"/>
          <w:szCs w:val="40"/>
        </w:rPr>
        <w:t>COLORADO DO OESTE - 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410B3">
        <w:rPr>
          <w:b/>
          <w:bCs/>
          <w:sz w:val="40"/>
          <w:szCs w:val="40"/>
        </w:rPr>
        <w:t>76.993-000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410B3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2023-01-07T14:52:00Z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