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F1375">
        <w:rPr>
          <w:b/>
          <w:bCs/>
          <w:sz w:val="40"/>
          <w:szCs w:val="40"/>
        </w:rPr>
        <w:t xml:space="preserve">ALCEMAR CARPES BALBUENO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F1375">
        <w:rPr>
          <w:b/>
          <w:bCs/>
          <w:sz w:val="40"/>
          <w:szCs w:val="40"/>
        </w:rPr>
        <w:t>SETE DE SETEMBRO, 340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F1375">
        <w:rPr>
          <w:b/>
          <w:bCs/>
          <w:sz w:val="40"/>
          <w:szCs w:val="40"/>
        </w:rPr>
        <w:t>VÁRZEA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F1375">
        <w:rPr>
          <w:b/>
          <w:bCs/>
          <w:sz w:val="40"/>
          <w:szCs w:val="40"/>
        </w:rPr>
        <w:t>SÃO BORJA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F1375">
        <w:rPr>
          <w:b/>
          <w:bCs/>
          <w:sz w:val="40"/>
          <w:szCs w:val="40"/>
        </w:rPr>
        <w:t>97.670-000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F1375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2022-08-26T18:47:00Z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