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10385A">
        <w:rPr>
          <w:b/>
          <w:bCs/>
          <w:sz w:val="40"/>
          <w:szCs w:val="40"/>
        </w:rPr>
        <w:t>ALEXANDRO MARCIO KLAAR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0385A">
        <w:rPr>
          <w:b/>
          <w:bCs/>
          <w:sz w:val="40"/>
          <w:szCs w:val="40"/>
        </w:rPr>
        <w:t>CORONEL SOTERO ROCHA, 25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10385A">
        <w:rPr>
          <w:b/>
          <w:bCs/>
          <w:sz w:val="40"/>
          <w:szCs w:val="40"/>
        </w:rPr>
        <w:t>CONTA DINHEIRO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0385A">
        <w:rPr>
          <w:b/>
          <w:bCs/>
          <w:sz w:val="40"/>
          <w:szCs w:val="40"/>
        </w:rPr>
        <w:t>LAGES - SC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0385A">
        <w:rPr>
          <w:b/>
          <w:bCs/>
          <w:sz w:val="40"/>
          <w:szCs w:val="40"/>
        </w:rPr>
        <w:t>88.520-110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0385A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2022-08-16T22:37:00Z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