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10679" w14:textId="77777777" w:rsidR="00BD755C" w:rsidRDefault="00BD755C">
      <w:pPr>
        <w:rPr>
          <w:b/>
          <w:bCs/>
          <w:sz w:val="40"/>
          <w:szCs w:val="40"/>
        </w:rPr>
      </w:pPr>
    </w:p>
    <w:p w14:paraId="39722108" w14:textId="77777777" w:rsidR="00BD755C" w:rsidRDefault="00BD755C">
      <w:pPr>
        <w:rPr>
          <w:b/>
          <w:bCs/>
          <w:sz w:val="40"/>
          <w:szCs w:val="40"/>
        </w:rPr>
      </w:pPr>
    </w:p>
    <w:p w14:paraId="44C89DF8" w14:textId="23AE424C" w:rsidR="00EA5264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A5264">
        <w:rPr>
          <w:b/>
          <w:bCs/>
          <w:sz w:val="40"/>
          <w:szCs w:val="40"/>
        </w:rPr>
        <w:t>ALVARO MILTON PEREZ GARCIA JUNIOR</w:t>
      </w:r>
    </w:p>
    <w:p w14:paraId="6A69F7E9" w14:textId="7395E79A" w:rsidR="001D62F0" w:rsidRDefault="00EA52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Rua CORONEL PAIVA, 556</w:t>
      </w:r>
    </w:p>
    <w:p w14:paraId="7E5894D6" w14:textId="5EFEE790" w:rsidR="0087466A" w:rsidRDefault="00EA52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ED. ALFAVILE – AP. 305</w:t>
      </w:r>
    </w:p>
    <w:p w14:paraId="2752C4DD" w14:textId="47E082F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A5264">
        <w:rPr>
          <w:b/>
          <w:bCs/>
          <w:sz w:val="40"/>
          <w:szCs w:val="40"/>
        </w:rPr>
        <w:t xml:space="preserve">CENTRO </w:t>
      </w:r>
    </w:p>
    <w:p w14:paraId="2D571426" w14:textId="44114AF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A5264">
        <w:rPr>
          <w:b/>
          <w:bCs/>
          <w:sz w:val="40"/>
          <w:szCs w:val="40"/>
        </w:rPr>
        <w:t>OURO FINO - MG</w:t>
      </w:r>
    </w:p>
    <w:p w14:paraId="00ACC2AF" w14:textId="3767F73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A5264">
        <w:rPr>
          <w:b/>
          <w:bCs/>
          <w:sz w:val="40"/>
          <w:szCs w:val="40"/>
        </w:rPr>
        <w:t>37.570-000</w:t>
      </w:r>
    </w:p>
    <w:p w14:paraId="7EB574F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A526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30A4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</Words>
  <Characters>222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