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57A6E" w14:textId="77777777" w:rsidR="00BD755C" w:rsidRDefault="00BD755C">
      <w:pPr>
        <w:rPr>
          <w:b/>
          <w:bCs/>
          <w:sz w:val="40"/>
          <w:szCs w:val="40"/>
        </w:rPr>
      </w:pPr>
    </w:p>
    <w:p w14:paraId="47D6AD92" w14:textId="77777777" w:rsidR="00BD755C" w:rsidRDefault="00BD755C">
      <w:pPr>
        <w:rPr>
          <w:b/>
          <w:bCs/>
          <w:sz w:val="40"/>
          <w:szCs w:val="40"/>
        </w:rPr>
      </w:pPr>
    </w:p>
    <w:p w14:paraId="11CD8B31" w14:textId="473DB4A5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E6B12">
        <w:rPr>
          <w:b/>
          <w:bCs/>
          <w:sz w:val="40"/>
          <w:szCs w:val="40"/>
        </w:rPr>
        <w:t>SILMARA HELENA DE ANDRADE E SILVA</w:t>
      </w:r>
    </w:p>
    <w:p w14:paraId="15617F6A" w14:textId="544A223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</w:t>
      </w:r>
      <w:r w:rsidR="00DE6B12">
        <w:rPr>
          <w:b/>
          <w:bCs/>
          <w:sz w:val="40"/>
          <w:szCs w:val="40"/>
        </w:rPr>
        <w:t xml:space="preserve"> MARIA JOSÉ MILANE, 283</w:t>
      </w:r>
    </w:p>
    <w:p w14:paraId="5861CA37" w14:textId="3802BFA2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E6B12">
        <w:rPr>
          <w:b/>
          <w:bCs/>
          <w:sz w:val="40"/>
          <w:szCs w:val="40"/>
        </w:rPr>
        <w:t xml:space="preserve">RECANTO DOS PÁSSAROS </w:t>
      </w:r>
    </w:p>
    <w:p w14:paraId="3A978F79" w14:textId="128E5C3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E6B12">
        <w:rPr>
          <w:b/>
          <w:bCs/>
          <w:sz w:val="40"/>
          <w:szCs w:val="40"/>
        </w:rPr>
        <w:t xml:space="preserve">OURINOS – SP </w:t>
      </w:r>
    </w:p>
    <w:p w14:paraId="6367F995" w14:textId="0CEAEA3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E6B12">
        <w:rPr>
          <w:b/>
          <w:bCs/>
          <w:sz w:val="40"/>
          <w:szCs w:val="40"/>
        </w:rPr>
        <w:t>19.915-704</w:t>
      </w:r>
    </w:p>
    <w:p w14:paraId="26DEC72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E6B12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B7C62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37</Words>
  <Characters>201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