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675FD">
        <w:rPr>
          <w:b/>
          <w:bCs/>
          <w:sz w:val="40"/>
          <w:szCs w:val="40"/>
        </w:rPr>
        <w:t>RIVANIA APARECIDA LOPES VALDEZ</w:t>
      </w:r>
    </w:p>
    <w:p w:rsidR="0087466A" w:rsidRDefault="007675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Rua PEDRO ALVARES CABRAL, 20</w:t>
      </w:r>
    </w:p>
    <w:p w:rsidR="007675FD" w:rsidRDefault="007675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QUADRA 166 – LOTE 20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675FD">
        <w:rPr>
          <w:b/>
          <w:bCs/>
          <w:sz w:val="40"/>
          <w:szCs w:val="40"/>
        </w:rPr>
        <w:t>JOSÉ MENEGUET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75FD">
        <w:rPr>
          <w:b/>
          <w:bCs/>
          <w:sz w:val="40"/>
          <w:szCs w:val="40"/>
        </w:rPr>
        <w:t>JUTI - MS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675FD">
        <w:rPr>
          <w:b/>
          <w:bCs/>
          <w:sz w:val="40"/>
          <w:szCs w:val="40"/>
        </w:rPr>
        <w:t>79.955-000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675FD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