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26CF5">
        <w:rPr>
          <w:b/>
          <w:bCs/>
          <w:sz w:val="40"/>
          <w:szCs w:val="40"/>
        </w:rPr>
        <w:t xml:space="preserve">DANIEL RODRIGUES DE CARVALHO </w:t>
      </w:r>
    </w:p>
    <w:p w:rsidR="0087466A" w:rsidRDefault="00626CF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DO FOLCLORE, 150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26CF5">
        <w:rPr>
          <w:b/>
          <w:bCs/>
          <w:sz w:val="40"/>
          <w:szCs w:val="40"/>
        </w:rPr>
        <w:t xml:space="preserve">JARDIM BELA VISTA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26CF5">
        <w:rPr>
          <w:b/>
          <w:bCs/>
          <w:sz w:val="40"/>
          <w:szCs w:val="40"/>
        </w:rPr>
        <w:t>CÂNDIDO DE ABREU - PR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26CF5">
        <w:rPr>
          <w:b/>
          <w:bCs/>
          <w:sz w:val="40"/>
          <w:szCs w:val="40"/>
        </w:rPr>
        <w:t>84.470-000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26CF5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</Words>
  <Characters>197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2023-09-01T15:48:00Z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