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12CAA">
        <w:rPr>
          <w:b/>
          <w:bCs/>
          <w:sz w:val="40"/>
          <w:szCs w:val="40"/>
        </w:rPr>
        <w:t xml:space="preserve">DARLÃ LIMA AGUILAR </w:t>
      </w:r>
    </w:p>
    <w:p w:rsidR="0087466A" w:rsidRDefault="00012C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PRAÇA ANTÔNIO SATTE ALAN, 02</w:t>
      </w:r>
    </w:p>
    <w:p w:rsidR="0087466A" w:rsidRDefault="00012C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12CAA">
        <w:rPr>
          <w:b/>
          <w:bCs/>
          <w:sz w:val="40"/>
          <w:szCs w:val="40"/>
        </w:rPr>
        <w:t>PEDRO OSÓRIO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12CAA">
        <w:rPr>
          <w:b/>
          <w:bCs/>
          <w:sz w:val="40"/>
          <w:szCs w:val="40"/>
        </w:rPr>
        <w:t>96.360-000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12C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2022-09-24T19:12:00Z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