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B6948">
        <w:rPr>
          <w:b/>
          <w:sz w:val="40"/>
          <w:szCs w:val="40"/>
        </w:rPr>
        <w:t>DIEGO MENEZES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B6948">
        <w:rPr>
          <w:b/>
          <w:sz w:val="40"/>
          <w:szCs w:val="40"/>
        </w:rPr>
        <w:t xml:space="preserve">               Rua NOSSA SENHORA DOS PRAZERES, 93</w:t>
      </w:r>
    </w:p>
    <w:p w:rsidR="00FB6948" w:rsidRDefault="00FB694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APTO 12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B6948">
        <w:rPr>
          <w:b/>
          <w:sz w:val="40"/>
          <w:szCs w:val="40"/>
        </w:rPr>
        <w:t xml:space="preserve">              CENTRO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FB6948">
        <w:rPr>
          <w:b/>
          <w:sz w:val="40"/>
          <w:szCs w:val="40"/>
        </w:rPr>
        <w:t xml:space="preserve">     LAGES - SC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FB6948">
        <w:rPr>
          <w:b/>
          <w:sz w:val="40"/>
          <w:szCs w:val="40"/>
        </w:rPr>
        <w:t xml:space="preserve">            CEP 88.502-230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FB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2019-08-07T01:30:00Z</dcterms:modified>
</cp:coreProperties>
</file>