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12864">
        <w:rPr>
          <w:b/>
          <w:sz w:val="40"/>
          <w:szCs w:val="40"/>
        </w:rPr>
        <w:t>EDSON APARECIDO BEZERRA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612864">
        <w:rPr>
          <w:b/>
          <w:sz w:val="40"/>
          <w:szCs w:val="40"/>
        </w:rPr>
        <w:t>Rua TIRADENTES,552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12864">
        <w:rPr>
          <w:b/>
          <w:sz w:val="40"/>
          <w:szCs w:val="40"/>
        </w:rPr>
        <w:t xml:space="preserve">                    VILA MARTINS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12864">
        <w:rPr>
          <w:b/>
          <w:sz w:val="40"/>
          <w:szCs w:val="40"/>
        </w:rPr>
        <w:t xml:space="preserve">           AVARÉ - SP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12864">
        <w:rPr>
          <w:b/>
          <w:sz w:val="40"/>
          <w:szCs w:val="40"/>
        </w:rPr>
        <w:t xml:space="preserve">                  CEP 18.702-180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5DDB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2019-04-13T18:32:00Z</dcterms:modified>
</cp:coreProperties>
</file>