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083DDF">
        <w:rPr>
          <w:b/>
          <w:bCs/>
          <w:sz w:val="40"/>
          <w:szCs w:val="40"/>
        </w:rPr>
        <w:t>ELISEU DE SÁ PEREIRA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83DDF">
        <w:rPr>
          <w:b/>
          <w:bCs/>
          <w:sz w:val="40"/>
          <w:szCs w:val="40"/>
        </w:rPr>
        <w:t>31 DE MARÇO, 290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083DDF">
        <w:rPr>
          <w:b/>
          <w:bCs/>
          <w:sz w:val="40"/>
          <w:szCs w:val="40"/>
        </w:rPr>
        <w:t xml:space="preserve"> NOVA RIO VERDE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83DDF">
        <w:rPr>
          <w:b/>
          <w:bCs/>
          <w:sz w:val="40"/>
          <w:szCs w:val="40"/>
        </w:rPr>
        <w:t>RIO VERDE DE MATO GROSSO - MS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83DDF">
        <w:rPr>
          <w:b/>
          <w:bCs/>
          <w:sz w:val="40"/>
          <w:szCs w:val="40"/>
        </w:rPr>
        <w:t>79.480-000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83DDF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35</Words>
  <Characters>192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2022-11-22T03:05:00Z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